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 3320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Assignment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Void printNum(char *x)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Char new[12];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New[0] = x[1];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New[1]=x[2];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New[2]=x[3];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New[3]=’-‘;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New[4]=x[5];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New[5]=x[6];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New[6]=x[7];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New[7]=’-‘;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New[8]=x[9];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New[9]=x[10];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New[10]=x[11];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New[11]=x[12];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Printf(“You entered: %s\n”, new);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Char num[13];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Printf(“Enter phone number [(999)999-9999]: “);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Scanf(“%s”, num);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printNum(num);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943600" cy="8978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Float price;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num, qty;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Char dat[10];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Printf(“Enter item number:”);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Scanf(“%d”, &amp;num);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Printf(“Enter unit price:”);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Scanf(“%f”, &amp;price);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Printf(“Enter quantity:”);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Scanf(“%d”, &amp;qty);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Printf(“Enter purchase date (mm/dd/yyyy) :”);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Scanf(“%s”, &amp;dat);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Printf(“Item\tUnit\tPrice\tQTY\tPurchase Date\tTotalAmount\n”);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Printf(“%d\t$\t%.2f\t%d\t%s\t$%.2f\n”, num, price, qty, dat, price*qty);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4972115" cy="13285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115" cy="132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