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Robustness of YOLO11n Detection in CARLA</w:t>
      </w:r>
    </w:p>
    <w:p>
      <w:pPr>
        <w:pStyle w:val="Subtitle"/>
      </w:pPr>
      <w:r>
        <w:t>Project Proposal and Week 2 Evidence</w:t>
      </w:r>
    </w:p>
    <w:p>
      <w:r>
        <w:t>COMP4610SEF Data Science Project | Topic 4 | Group 18</w:t>
        <w:br/>
        <w:t>Prepared by LI DAOBO · Student ID 13407753</w:t>
        <w:br/>
        <w:t>Supervisor: Flora | Prepared 17 October 2026</w:t>
        <w:br/>
        <w:t>For the supervisor meeting on 19 October 2026 at 14:00</w:t>
      </w:r>
    </w:p>
    <w:p>
      <w:pPr>
        <w:pStyle w:val="Heading1"/>
      </w:pPr>
      <w:r>
        <w:t>1 Project overview</w:t>
      </w:r>
    </w:p>
    <w:p>
      <w:r>
        <w:t>We propose to investigate how image conditions affect vehicle and pedestrian detection in CARLA, and whether controlled data augmentation can improve robustness. The project uses a pretrained YOLO11n detector, paired synthetic images, and a small driving prototype. Detection quality is the main research outcome; driving experiments provide a separate check of how perception interacts with braking decisions.</w:t>
      </w:r>
    </w:p>
    <w:p>
      <w:r>
        <w:t>The Week 2 pilot is already operational. It includes ten accepted baseline driving episodes, a paired dataset of 1,200 images, and two completed fine-tuning runs of 50 epochs each. Held-out image tests show improved detection after weather-specific fine-tuning. These results do not yet demonstrate safer driving or establish the effect of data augmentation.</w:t>
      </w:r>
    </w:p>
    <w:p>
      <w:pPr>
        <w:pStyle w:val="Heading2"/>
      </w:pPr>
      <w:r>
        <w:t>Research questions aligned with the topic brief</w:t>
      </w:r>
    </w:p>
    <w:tbl>
      <w:tblPr>
        <w:tblW w:type="auto" w:w="0"/>
        <w:tblLayout w:type="fixed"/>
        <w:tblLook w:firstColumn="1" w:firstRow="1" w:lastColumn="0" w:lastRow="0" w:noHBand="0" w:noVBand="1" w:val="04A0"/>
      </w:tblPr>
      <w:tblGrid>
        <w:gridCol w:w="4608"/>
        <w:gridCol w:w="5040"/>
      </w:tblGrid>
      <w:tr>
        <w:trPr>
          <w:tblHeader/>
          <w:cantSplit/>
        </w:trPr>
        <w:tc>
          <w:tcPr>
            <w:tcW w:type="dxa" w:w="4608"/>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Question</w:t>
            </w:r>
          </w:p>
        </w:tc>
        <w:tc>
          <w:tcPr>
            <w:tcW w:type="dxa" w:w="504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Planned evidence</w:t>
            </w:r>
          </w:p>
        </w:tc>
      </w:tr>
      <w:tr>
        <w:trPr>
          <w:cantSplit/>
        </w:trPr>
        <w:tc>
          <w:tcPr>
            <w:tcW w:type="dxa" w:w="460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RQ1  How do image conditions affect detection?</w:t>
            </w:r>
          </w:p>
        </w:tc>
        <w:tc>
          <w:tcPr>
            <w:tcW w:type="dxa" w:w="50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Compare identical scene layouts under clear and rainy conditions using mAP50–95 and per-class AP.</w:t>
            </w:r>
          </w:p>
        </w:tc>
      </w:tr>
      <w:tr>
        <w:trPr>
          <w:cantSplit/>
        </w:trPr>
        <w:tc>
          <w:tcPr>
            <w:tcW w:type="dxa" w:w="460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RQ2  Which conditions and classes are most vulnerable?</w:t>
            </w:r>
          </w:p>
        </w:tc>
        <w:tc>
          <w:tcPr>
            <w:tcW w:type="dxa" w:w="50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Evaluate predefined severity levels, vehicle and pedestrian AP, and representative failure cases.</w:t>
            </w:r>
          </w:p>
        </w:tc>
      </w:tr>
      <w:tr>
        <w:trPr>
          <w:cantSplit/>
        </w:trPr>
        <w:tc>
          <w:tcPr>
            <w:tcW w:type="dxa" w:w="460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RQ3  Can simple data augmentation improve robustness?</w:t>
            </w:r>
          </w:p>
        </w:tc>
        <w:tc>
          <w:tcPr>
            <w:tcW w:type="dxa" w:w="50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Compare a clear-data control with the same data plus weather augmentation under matched training budgets.</w:t>
            </w:r>
          </w:p>
        </w:tc>
      </w:tr>
    </w:tbl>
    <w:p>
      <w:pPr>
        <w:spacing w:after="0"/>
      </w:pPr>
    </w:p>
    <w:p>
      <w:pPr>
        <w:pStyle w:val="Heading2"/>
      </w:pPr>
      <w:r>
        <w:t>Scope and intended outcome</w:t>
      </w:r>
    </w:p>
    <w:p>
      <w:r>
        <w:t>The core deliverables are a documented dataset and split protocol, reproducible detector experiments, failure analysis, and a small driving comparison. Semantic segmentation, full end-to-end driving, and real-world deployment are outside the current core scope. A learned controller is a possible extension requiring supervisor confirmation and additional demonstration data.</w:t>
      </w:r>
    </w:p>
    <w:p>
      <w:r>
        <w:br w:type="page"/>
      </w:r>
    </w:p>
    <w:p>
      <w:pPr>
        <w:pStyle w:val="Heading1"/>
      </w:pPr>
      <w:r>
        <w:t>2 Background and technical approach</w:t>
      </w:r>
    </w:p>
    <w:p>
      <w:pPr>
        <w:pStyle w:val="Heading2"/>
      </w:pPr>
      <w:r>
        <w:t>Related work and design choices</w:t>
      </w:r>
    </w:p>
    <w:p>
      <w:r>
        <w:t>CARLA provides a configurable urban simulation environment for evaluating perception and driving policies [1]. We use its camera, weather and actor controls to construct paired observations and repeat driving conditions. Simulation enables controlled comparisons, but results within one map cannot establish real-world generalisation.</w:t>
      </w:r>
    </w:p>
    <w:p>
      <w:r>
        <w:t>Conditional Affordance Learning separates visual perception from action selection through intermediate driving quantities [2]. It motivates examining the interface between detections and braking. Our current implementation uses bounding boxes and hand-written rules; it does not reproduce or train the CAL model.</w:t>
      </w:r>
    </w:p>
    <w:p>
      <w:r>
        <w:t>Codevilla et al. analyse limitations of behaviour cloning, including dataset biases and variability in training [3]. This supports independent evaluation and repeated training seeds in later experiments. If a learned controller is required, it must have appropriate expert demonstrations and a separate evaluation protocol.</w:t>
      </w:r>
    </w:p>
    <w:p>
      <w:r>
        <w:t>YOLO11 supports pretrained detection and task-specific fine-tuning [4]. Our starting checkpoint is a third-party CARLA-oriented YOLO11n model [5]. Its four-class head is adapted to vehicle and pedestrian detection for the present two-class dataset. We will report this provenance and distinguish the reused detector architecture from our experiment design and integration.</w:t>
      </w:r>
    </w:p>
    <w:p>
      <w:pPr>
        <w:pStyle w:val="Heading2"/>
      </w:pPr>
      <w:r>
        <w:t>Current driving prototype</w:t>
      </w:r>
    </w:p>
    <w:tbl>
      <w:tblPr>
        <w:tblW w:type="auto" w:w="0"/>
        <w:tblLayout w:type="fixed"/>
        <w:tblLook w:firstColumn="1" w:firstRow="1" w:lastColumn="0" w:lastRow="0" w:noHBand="0" w:noVBand="1" w:val="04A0"/>
      </w:tblPr>
      <w:tblGrid>
        <w:gridCol w:w="1584"/>
        <w:gridCol w:w="8064"/>
      </w:tblGrid>
      <w:tr>
        <w:trPr>
          <w:tblHeader/>
          <w:cantSplit/>
        </w:trPr>
        <w:tc>
          <w:tcPr>
            <w:tcW w:type="dxa" w:w="1584"/>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Stage</w:t>
            </w:r>
          </w:p>
        </w:tc>
        <w:tc>
          <w:tcPr>
            <w:tcW w:type="dxa" w:w="8064"/>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Implementation and boundary</w:t>
            </w:r>
          </w:p>
        </w:tc>
      </w:tr>
      <w:tr>
        <w:trPr>
          <w:cantSplit/>
        </w:trPr>
        <w:tc>
          <w:tcPr>
            <w:tcW w:type="dxa" w:w="158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Input</w:t>
            </w:r>
          </w:p>
        </w:tc>
        <w:tc>
          <w:tcPr>
            <w:tcW w:type="dxa" w:w="806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CARLA 0.9.15 Town01; front RGB camera, 800 × 450 pixels, 90° field of view.</w:t>
            </w:r>
          </w:p>
        </w:tc>
      </w:tr>
      <w:tr>
        <w:trPr>
          <w:cantSplit/>
        </w:trPr>
        <w:tc>
          <w:tcPr>
            <w:tcW w:type="dxa" w:w="158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Perception</w:t>
            </w:r>
          </w:p>
        </w:tc>
        <w:tc>
          <w:tcPr>
            <w:tcW w:type="dxa" w:w="806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YOLO11n inference at image size 640; baseline confidence threshold 0.35.</w:t>
            </w:r>
          </w:p>
        </w:tc>
      </w:tr>
      <w:tr>
        <w:trPr>
          <w:cantSplit/>
        </w:trPr>
        <w:tc>
          <w:tcPr>
            <w:tcW w:type="dxa" w:w="158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Control</w:t>
            </w:r>
          </w:p>
        </w:tc>
        <w:tc>
          <w:tcPr>
            <w:tcW w:type="dxa" w:w="806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Bounding-box-based approximate distance and lateral position; rule-based throttle and braking. Steering uses map waypoints; autopilot is off.</w:t>
            </w:r>
          </w:p>
        </w:tc>
      </w:tr>
      <w:tr>
        <w:trPr>
          <w:cantSplit/>
        </w:trPr>
        <w:tc>
          <w:tcPr>
            <w:tcW w:type="dxa" w:w="158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Evaluation</w:t>
            </w:r>
          </w:p>
        </w:tc>
        <w:tc>
          <w:tcPr>
            <w:tcW w:type="dxa" w:w="806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Collision sensor, route progress, detections and driving actions are logged. Actor truth supports scenario setup and evaluation, not control decisions.</w:t>
            </w:r>
          </w:p>
        </w:tc>
      </w:tr>
    </w:tbl>
    <w:p>
      <w:pPr>
        <w:spacing w:after="0"/>
      </w:pPr>
    </w:p>
    <w:p>
      <w:r>
        <w:t>The nominal route is approximately 70 m at a target speed of 15 km/h, with simulation at 20 Hz. Success means reaching at least 68 m of route progress within 60 simulated seconds without collision. It does not require terminal parking. The current controller has not been trained.</w:t>
      </w:r>
    </w:p>
    <w:p>
      <w:r>
        <w:br w:type="page"/>
      </w:r>
    </w:p>
    <w:p>
      <w:pPr>
        <w:pStyle w:val="Heading1"/>
      </w:pPr>
      <w:r>
        <w:t>3 Data and experimental protocol</w:t>
      </w:r>
    </w:p>
    <w:p>
      <w:pPr>
        <w:pStyle w:val="Heading2"/>
      </w:pPr>
      <w:r>
        <w:t>Completed paired image dataset</w:t>
      </w:r>
    </w:p>
    <w:p>
      <w:r>
        <w:t>We collected 600 clear–rain pairs in Town02, comprising 60 static actor arrangements with ten nearby camera views per arrangement and weather. Each pair preserves the camera pose and scene layout. RGB and instance-segmentation sensor outputs are frame-aligned. Visible instance pixels generate bounding boxes for two classes: vehicle and pedestrian. These labels are simulator-derived ground truth, not detector predictions.</w:t>
      </w:r>
    </w:p>
    <w:tbl>
      <w:tblPr>
        <w:tblW w:type="auto" w:w="0"/>
        <w:tblLayout w:type="fixed"/>
        <w:tblLook w:firstColumn="1" w:firstRow="1" w:lastColumn="0" w:lastRow="0" w:noHBand="0" w:noVBand="1" w:val="04A0"/>
      </w:tblPr>
      <w:tblGrid>
        <w:gridCol w:w="1512"/>
        <w:gridCol w:w="1440"/>
        <w:gridCol w:w="1440"/>
        <w:gridCol w:w="5256"/>
      </w:tblGrid>
      <w:tr>
        <w:trPr>
          <w:tblHeader/>
          <w:cantSplit/>
        </w:trPr>
        <w:tc>
          <w:tcPr>
            <w:tcW w:type="dxa" w:w="1512"/>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Split</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Clear images</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Rain images</w:t>
            </w:r>
          </w:p>
        </w:tc>
        <w:tc>
          <w:tcPr>
            <w:tcW w:type="dxa" w:w="5256"/>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Road IDs</w:t>
            </w:r>
          </w:p>
        </w:tc>
      </w:tr>
      <w:tr>
        <w:trPr>
          <w:cantSplit/>
        </w:trPr>
        <w:tc>
          <w:tcPr>
            <w:tcW w:type="dxa" w:w="151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Training</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380</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380</w:t>
            </w:r>
          </w:p>
        </w:tc>
        <w:tc>
          <w:tcPr>
            <w:tcW w:type="dxa" w:w="525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1, 4, 5, 6, 9, 10, 11, 15, 16, 18, 19</w:t>
            </w:r>
          </w:p>
        </w:tc>
      </w:tr>
      <w:tr>
        <w:trPr>
          <w:cantSplit/>
        </w:trPr>
        <w:tc>
          <w:tcPr>
            <w:tcW w:type="dxa" w:w="151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Validation</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120</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120</w:t>
            </w:r>
          </w:p>
        </w:tc>
        <w:tc>
          <w:tcPr>
            <w:tcW w:type="dxa" w:w="525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0, 12, 13</w:t>
            </w:r>
          </w:p>
        </w:tc>
      </w:tr>
      <w:tr>
        <w:trPr>
          <w:cantSplit/>
        </w:trPr>
        <w:tc>
          <w:tcPr>
            <w:tcW w:type="dxa" w:w="151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Pilot test</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100</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100</w:t>
            </w:r>
          </w:p>
        </w:tc>
        <w:tc>
          <w:tcPr>
            <w:tcW w:type="dxa" w:w="525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7, 8, 14</w:t>
            </w:r>
          </w:p>
        </w:tc>
      </w:tr>
      <w:tr>
        <w:trPr>
          <w:cantSplit/>
        </w:trPr>
        <w:tc>
          <w:tcPr>
            <w:tcW w:type="dxa" w:w="151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Total</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600</w:t>
            </w:r>
          </w:p>
        </w:tc>
        <w:tc>
          <w:tcPr>
            <w:tcW w:type="dxa" w:w="144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600</w:t>
            </w:r>
          </w:p>
        </w:tc>
        <w:tc>
          <w:tcPr>
            <w:tcW w:type="dxa" w:w="525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1,200 images across both weather sets</w:t>
            </w:r>
          </w:p>
        </w:tc>
      </w:tr>
    </w:tbl>
    <w:p>
      <w:pPr>
        <w:spacing w:after="0"/>
      </w:pPr>
    </w:p>
    <w:p>
      <w:r>
        <w:t>The split holds out entire road IDs and scene groups. An audit checked decoding, label bounds, class presence, paired camera poses, weather readback, and exact duplicate hashes across splits. The dataset remains geographically limited: nearby roads share a map, and the upstream checkpoint’s exposure to Town02 is unknown. Ten views of one arrangement are not ten independent environments.</w:t>
      </w:r>
    </w:p>
    <w:p>
      <w:pPr>
        <w:pStyle w:val="Heading2"/>
      </w:pPr>
      <w:r>
        <w:t>Completed training and image evaluation</w:t>
      </w:r>
    </w:p>
    <w:p>
      <w:r>
        <w:t>Both runs start from the same source checkpoint and transferred parameter state. The detector head changes from four classes to two; 493 of 499 tensors transfer. Each run uses 50 epochs, image size 640, batch size 8, AdamW, initial learning rate 0.0005, cosine decay, mixed precision, and seed 18. Early stopping is disabled. Standard augmentations are identical between the two runs.</w:t>
      </w:r>
    </w:p>
    <w:p>
      <w:r>
        <w:t>The best checkpoint is selected using the validation split of its own training weather. The original detector and both fine-tuned models are then evaluated on both pilot test splits, with only the two shared target classes scored. Primary metrics are mAP50–95 and per-class AP; mAP50 is supplementary. AP summarises the precision–recall curve. mAP50–95 averages AP over classes and IoU thresholds from 0.50 to 0.95 in steps of 0.05; it is not the percentage of correctly classified images.</w:t>
      </w:r>
    </w:p>
    <w:p>
      <w:pPr>
        <w:pStyle w:val="Heading2"/>
      </w:pPr>
      <w:r>
        <w:t>Data needed for each task</w:t>
      </w:r>
    </w:p>
    <w:p>
      <w:r>
        <w:t>Detection needs images and trustworthy class/box labels. Driving evaluation needs synchronised detections, actions, route progress and collision events. A future learned controller would additionally need suitable expert state–action demonstrations. The existing rule-based driving logs are not automatically expert demonstrations.</w:t>
      </w:r>
    </w:p>
    <w:p>
      <w:r>
        <w:br w:type="page"/>
      </w:r>
    </w:p>
    <w:p>
      <w:pPr>
        <w:pStyle w:val="Heading1"/>
      </w:pPr>
      <w:r>
        <w:t>4 Completed pilot results</w:t>
      </w:r>
    </w:p>
    <w:p>
      <w:pPr>
        <w:pStyle w:val="Heading2"/>
      </w:pPr>
      <w:r>
        <w:t>Baseline driving with the original pretrained detector</w:t>
      </w:r>
    </w:p>
    <w:tbl>
      <w:tblPr>
        <w:tblW w:type="auto" w:w="0"/>
        <w:tblLayout w:type="fixed"/>
        <w:tblLook w:firstColumn="1" w:firstRow="1" w:lastColumn="0" w:lastRow="0" w:noHBand="0" w:noVBand="1" w:val="04A0"/>
      </w:tblPr>
      <w:tblGrid>
        <w:gridCol w:w="936"/>
        <w:gridCol w:w="4968"/>
        <w:gridCol w:w="1152"/>
        <w:gridCol w:w="2592"/>
      </w:tblGrid>
      <w:tr>
        <w:trPr>
          <w:tblHeade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Setting</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Change from normal crossing</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Clear</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Rain</w:t>
            </w:r>
          </w:p>
        </w:tc>
      </w:tr>
      <w:tr>
        <w:trP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S01</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1.0 m/s pedestrian; trigger at 22 m</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r>
      <w:tr>
        <w:trP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S02</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Slower pedestrian at 0.7 m/s</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r>
      <w:tr>
        <w:trP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S03</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Faster pedestrian at 1.4 m/s</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r>
      <w:tr>
        <w:trP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S04</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Later crossing trigger at 12 m</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Collision</w:t>
            </w:r>
          </w:p>
        </w:tc>
      </w:tr>
      <w:tr>
        <w:trPr>
          <w:cantSplit/>
        </w:trPr>
        <w:tc>
          <w:tcPr>
            <w:tcW w:type="dxa" w:w="936"/>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S05</w:t>
            </w:r>
          </w:p>
        </w:tc>
        <w:tc>
          <w:tcPr>
            <w:tcW w:type="dxa" w:w="496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Opposite crossing direction</w:t>
            </w:r>
          </w:p>
        </w:tc>
        <w:tc>
          <w:tcPr>
            <w:tcW w:type="dxa" w:w="115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c>
          <w:tcPr>
            <w:tcW w:type="dxa" w:w="2592"/>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Pass</w:t>
            </w:r>
          </w:p>
        </w:tc>
      </w:tr>
    </w:tbl>
    <w:p>
      <w:pPr>
        <w:spacing w:after="0"/>
      </w:pPr>
    </w:p>
    <w:p>
      <w:r>
        <w:t>The ten accepted episodes give 5/5 successes in clear weather and 4/5 in rain. These are five settings on one road, not independent estimates of general driving safety. Full stops occurred in 4/5 episodes for each weather; the clear S05 episode passed without a full stop. Two additional S04 repeats reproduced the clear pass and rain collision and are reported separately.</w:t>
      </w:r>
    </w:p>
    <w:p>
      <w:r>
        <w:t>In rainy S04, braking began at 7.85 s and was released at 8.05 s, despite a pedestrian detection with confidence about 0.84. The estimated lateral position of −1.916 m fell just outside the ±1.9 m hazard corridor. A collision was recorded at 8.95 s; later missing detections also occurred. This implicates the perception–geometry–control interface, rather than proving that the detector never saw the pedestrian.</w:t>
      </w:r>
    </w:p>
    <w:p>
      <w:pPr>
        <w:pStyle w:val="Heading2"/>
      </w:pPr>
      <w:r>
        <w:t>Held-out image results after actual fine-tuning</w:t>
      </w:r>
    </w:p>
    <w:tbl>
      <w:tblPr>
        <w:tblW w:type="auto" w:w="0"/>
        <w:tblLayout w:type="fixed"/>
        <w:tblLook w:firstColumn="1" w:firstRow="1" w:lastColumn="0" w:lastRow="0" w:noHBand="0" w:noVBand="1" w:val="04A0"/>
      </w:tblPr>
      <w:tblGrid>
        <w:gridCol w:w="2448"/>
        <w:gridCol w:w="1800"/>
        <w:gridCol w:w="1800"/>
        <w:gridCol w:w="1800"/>
        <w:gridCol w:w="1800"/>
      </w:tblGrid>
      <w:tr>
        <w:trPr>
          <w:tblHeader/>
          <w:cantSplit/>
        </w:trPr>
        <w:tc>
          <w:tcPr>
            <w:tcW w:type="dxa" w:w="2448"/>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Model</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Clear mAP50–95</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Rain mAP50–95</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Clear mAP50</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Rain mAP50</w:t>
            </w:r>
          </w:p>
        </w:tc>
      </w:tr>
      <w:tr>
        <w:trPr>
          <w:cantSplit/>
        </w:trPr>
        <w:tc>
          <w:tcPr>
            <w:tcW w:type="dxa" w:w="244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Original pretrained</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26.3%</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15.9%</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45.8%</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34.6%</w:t>
            </w:r>
          </w:p>
        </w:tc>
      </w:tr>
      <w:tr>
        <w:trPr>
          <w:cantSplit/>
        </w:trPr>
        <w:tc>
          <w:tcPr>
            <w:tcW w:type="dxa" w:w="244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Clear fine-tuned</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41.0%</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24.3%</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66.7%</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46.9%</w:t>
            </w:r>
          </w:p>
        </w:tc>
      </w:tr>
      <w:tr>
        <w:trPr>
          <w:cantSplit/>
        </w:trPr>
        <w:tc>
          <w:tcPr>
            <w:tcW w:type="dxa" w:w="2448"/>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Rain fine-tuned</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31.6%</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39.4%</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58.8%</w:t>
            </w:r>
          </w:p>
        </w:tc>
        <w:tc>
          <w:tcPr>
            <w:tcW w:type="dxa" w:w="1800"/>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66.5%</w:t>
            </w:r>
          </w:p>
        </w:tc>
      </w:tr>
    </w:tbl>
    <w:p>
      <w:pPr>
        <w:spacing w:after="0"/>
      </w:pPr>
    </w:p>
    <w:p>
      <w:r>
        <w:t>Clear fine-tuning increases clear-test mAP50–95 by 14.6 percentage points; rain fine-tuning increases rain-test mAP50–95 by 23.5 points. Cross-weather performance remains lower than each model’s matching-weather performance. On rain images, the original pedestrian AP50–95 is 12.2%, compared with 19.6% for vehicles. These findings motivate further class and weather analysis; they do not establish statistical significance.</w:t>
      </w:r>
    </w:p>
    <w:p>
      <w:r>
        <w:t>Both 50-epoch runs completed on an RTX 4060 Laptop GPU. Training and six test evaluations took about 22 minutes. The new detectors have not yet been tested in the driving loop, and the clear-only versus rain-only comparison is not an augmentation ablation.</w:t>
      </w:r>
    </w:p>
    <w:p>
      <w:r>
        <w:br w:type="page"/>
      </w:r>
    </w:p>
    <w:p>
      <w:pPr>
        <w:pStyle w:val="Heading1"/>
      </w:pPr>
      <w:r>
        <w:t>5 Proposed experiments and evaluation</w:t>
      </w:r>
    </w:p>
    <w:p>
      <w:pPr>
        <w:pStyle w:val="Heading2"/>
      </w:pPr>
      <w:r>
        <w:t>Controlled augmentation study for RQ3</w:t>
      </w:r>
    </w:p>
    <w:p>
      <w:r>
        <w:t>The next detector experiment will compare a clear-image training control against the same training images with a predefined weather augmentation pipeline. The two conditions will use identical initialisation, class scope, optimiser, number of updates and scene counts. Augmentation settings will be chosen using validation data only. We propose seeds 18, 19 and 20 and will report mean and variation across runs, subject to time and computing availability.</w:t>
      </w:r>
    </w:p>
    <w:p>
      <w:r>
        <w:t>Because the current test results have already informed project planning, they will remain a pilot benchmark. Before further model selection, we will reserve a new untouched set of scene groups or a different map for confirmatory evaluation. No augmented version of a test image may enter training. A separate mixed-weather training comparison can be added, but its training budget and effective scene count must be matched to its control.</w:t>
      </w:r>
    </w:p>
    <w:p>
      <w:pPr>
        <w:pStyle w:val="Heading2"/>
      </w:pPr>
      <w:r>
        <w:t>Condition and class analysis for RQ2</w:t>
      </w:r>
    </w:p>
    <w:p>
      <w:r>
        <w:t>We will define a small number of reproducible condition levels and report AP separately for vehicles and pedestrians. To attribute changes to rain severity, non-rain weather settings must be held fixed. If whole presets are used, the result will be described as a preset comparison because lighting, fog and other parameters may also differ. Small or partly occluded objects will be reviewed as failure examples without claiming a cause from isolated images.</w:t>
      </w:r>
    </w:p>
    <w:p>
      <w:pPr>
        <w:pStyle w:val="Heading2"/>
      </w:pPr>
      <w:r>
        <w:t>Separate driving comparison</w:t>
      </w:r>
    </w:p>
    <w:p>
      <w:r>
        <w:t>The next planned comparison comprises three detectors × five crossing settings × two weather conditions = 30 fresh episodes. All three models, including the original, will be rerun under the same controller and frozen thresholds. We will record collision events, goal completion, simulated completion time, first braking time, full stops and stop–restart behaviour. This comparison has not been run yet.</w:t>
      </w:r>
    </w:p>
    <w:p>
      <w:r>
        <w:t>Detector changes and controller changes will be tested separately. A later controller experiment may add hazard-state persistence or hysteresis around the lateral boundary, with matched baseline runs and no-hazard controls to measure unnecessary stops and delay. A higher image mAP alone will not be interpreted as a safety improvement.</w:t>
      </w:r>
    </w:p>
    <w:p>
      <w:pPr>
        <w:pStyle w:val="Heading2"/>
      </w:pPr>
      <w:r>
        <w:t>Optional learned controller and limitations</w:t>
      </w:r>
    </w:p>
    <w:p>
      <w:r>
        <w:t>If required by the supervisor, a lightweight controller can be trained from independent expert state–action demonstrations, using perception-derived inputs and vehicle speed to predict throttle or brake. Demonstration collection, its train/test split and baseline must be agreed first. This is additional work, not part of the completed Week 2 result. Current limitations include one seed per detector, synthetic static training scenes, few driving settings, unknown upstream data overlap, and no real-world validation.</w:t>
      </w:r>
    </w:p>
    <w:p>
      <w:r>
        <w:br w:type="page"/>
      </w:r>
    </w:p>
    <w:p>
      <w:pPr>
        <w:pStyle w:val="Heading1"/>
      </w:pPr>
      <w:r>
        <w:t>6 Work plan and personal contribution</w:t>
      </w:r>
    </w:p>
    <w:tbl>
      <w:tblPr>
        <w:tblW w:type="auto" w:w="0"/>
        <w:tblLayout w:type="fixed"/>
        <w:tblLook w:firstColumn="1" w:firstRow="1" w:lastColumn="0" w:lastRow="0" w:noHBand="0" w:noVBand="1" w:val="04A0"/>
      </w:tblPr>
      <w:tblGrid>
        <w:gridCol w:w="3024"/>
        <w:gridCol w:w="6624"/>
      </w:tblGrid>
      <w:tr>
        <w:trPr>
          <w:tblHeade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Period or milestone</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shd w:fill="EFEFEF"/>
          </w:tcPr>
          <w:p>
            <w:pPr>
              <w:spacing w:after="40"/>
            </w:pPr>
            <w:r>
              <w:rPr>
                <w:b/>
                <w:sz w:val="18"/>
              </w:rPr>
              <w:t>Planned output</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19 October 2026 meeting</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Show Week 2 evidence; confirm dataset suitability, controller scope and proposal format.</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25 October 2026 at 23:59</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Proposal submission following supervisor feedback.</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Late October to November</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Freeze confirmatory data; run controlled augmentation and severity studies; compare detector and driving outcomes.</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 December 2026</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Interim presentation with evidence and remaining limitations.</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20 December 2026 at 23:59</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Interim report and reproducible experiment records.</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January to March 2027</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Extend scenarios and repeats; learned controller only if agreed and feasible.</w:t>
            </w:r>
          </w:p>
        </w:tc>
      </w:tr>
      <w:tr>
        <w:trPr>
          <w:cantSplit/>
        </w:trPr>
        <w:tc>
          <w:tcPr>
            <w:tcW w:type="dxa" w:w="30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15 and 25 April 2027</w:t>
            </w:r>
          </w:p>
        </w:tc>
        <w:tc>
          <w:tcPr>
            <w:tcW w:type="dxa" w:w="6624"/>
            <w:tcBorders>
              <w:top w:val="single" w:sz="4" w:color="D6D6D6"/>
              <w:left w:val="single" w:sz="4" w:color="D6D6D6"/>
              <w:bottom w:val="single" w:sz="4" w:color="D6D6D6"/>
              <w:right w:val="single" w:sz="4" w:color="D6D6D6"/>
            </w:tcBorders>
            <w:tcMar>
              <w:top w:w="85" w:type="dxa"/>
              <w:left w:w="85" w:type="dxa"/>
              <w:bottom w:w="85" w:type="dxa"/>
              <w:right w:w="85" w:type="dxa"/>
            </w:tcMar>
          </w:tcPr>
          <w:p>
            <w:pPr>
              <w:spacing w:after="40"/>
            </w:pPr>
            <w:r>
              <w:rPr>
                <w:b w:val="0"/>
                <w:sz w:val="18"/>
              </w:rPr>
              <w:t>Final presentation on 15 April; final report on 25 April.</w:t>
            </w:r>
          </w:p>
        </w:tc>
      </w:tr>
    </w:tbl>
    <w:p>
      <w:pPr>
        <w:spacing w:after="0"/>
      </w:pPr>
    </w:p>
    <w:p>
      <w:r>
        <w:t>Course deadlines above are tentative dates from the local assessment slides. The latest OLE notices and supervisor instructions should govern submission. The 19 October meeting time was confirmed in the supplied conversation; it is a progress meeting, not the proposal submission deadline.</w:t>
      </w:r>
    </w:p>
    <w:p>
      <w:pPr>
        <w:pStyle w:val="Heading2"/>
      </w:pPr>
      <w:r>
        <w:t>LI DAOBO contribution for Week 2</w:t>
      </w:r>
    </w:p>
    <w:p>
      <w:r>
        <w:t>This week’s work covers setting up and integrating the CARLA prototype, preparing paired experiments, collecting and auditing the image dataset, running the two 50-epoch detector fine-tuning experiments, analysing saved results and the S04 failure, and preparing this proposal and the progress presentation. The underlying simulator, YOLO architecture and source checkpoint are reused open-source components. Implementation and drafting used AI assistance; the experimental claims are grounded in saved data and logs.</w:t>
      </w:r>
    </w:p>
    <w:p>
      <w:pPr>
        <w:pStyle w:val="Heading2"/>
      </w:pPr>
      <w:r>
        <w:t>Completion boundary for this week</w:t>
      </w:r>
    </w:p>
    <w:p>
      <w:r>
        <w:t>The Week 2 deliverable is a reproducible pilot plus a justified research plan. It includes a working demonstration, repeated baseline testing, real model training and an initial quantitative result. Confirmatory augmentation experiments, broader driving validation and any learned controller remain future project work.</w:t>
      </w:r>
    </w:p>
    <w:p>
      <w:pPr>
        <w:pStyle w:val="Heading2"/>
      </w:pPr>
      <w:r>
        <w:t>Decisions requested at the meeting</w:t>
      </w:r>
    </w:p>
    <w:p>
      <w:r>
        <w:t>First, is a CARLA-generated dataset acceptable as the main study data, or should Cityscapes or another real dataset be added? Second, is detector robustness with rule-based driving validation sufficient, or is training a control model a required deliverable? Third, are the proposed condition/augmentation scope and proposal structure appropriate for the assessment?</w:t>
      </w:r>
    </w:p>
    <w:p>
      <w:r>
        <w:br w:type="page"/>
      </w:r>
    </w:p>
    <w:p>
      <w:pPr>
        <w:pStyle w:val="Heading1"/>
      </w:pPr>
      <w:r>
        <w:t>7 References and evidence record</w:t>
      </w:r>
    </w:p>
    <w:p>
      <w:r>
        <w:t>[1] Dosovitskiy, A., Ros, G., Codevilla, F., Lopez, A., and Koltun, V. (2017). CARLA: An Open Urban Driving Simulator. Proceedings of Machine Learning Research, 78, 1–16. https://proceedings.mlr.press/v78/dosovitskiy17a.html</w:t>
      </w:r>
    </w:p>
    <w:p>
      <w:r>
        <w:t>[2] Sauer, A., Savinov, N., and Geiger, A. (2018). Conditional Affordance Learning for Driving in Urban Environments. Proceedings of Machine Learning Research, 87, 237–252. https://proceedings.mlr.press/v87/sauer18a.html</w:t>
      </w:r>
    </w:p>
    <w:p>
      <w:r>
        <w:t>[3] Codevilla, F., Santana, E., López, A. M., and Gaidon, A. (2019). Exploring the Limitations of Behavior Cloning for Autonomous Driving. Proceedings of ICCV, 9329–9338. Local paper supplied in the course materials folder.</w:t>
      </w:r>
    </w:p>
    <w:p>
      <w:r>
        <w:t>[4] Ultralytics. YOLO11 model documentation. https://docs.ultralytics.com/models/yolo11/ (accessed 17 October 2026).</w:t>
      </w:r>
    </w:p>
    <w:p>
      <w:r>
        <w:t>[5] Jkdxbns. Autonomous driving CARLA repository and pretrained model. https://github.com/Jkdxbns/autonomous-driving-carla ; https://huggingface.co/jkdxbns/autonomous-driving-carla . Source checkpoint provenance is retained in project/models/SOURCE.md.</w:t>
      </w:r>
    </w:p>
    <w:p>
      <w:r>
        <w:t>[6] Course materials. Topic 4 brief, topic4(1).pptx, slides 1–3; Assessments, Academic writing &amp; Literature Review_v2.0.pdf, assessment and proposal guidance; supplied supervisor meeting transcript. Local COMP4610 materials.</w:t>
      </w:r>
    </w:p>
    <w:p>
      <w:pPr>
        <w:pStyle w:val="Heading2"/>
      </w:pPr>
      <w:r>
        <w:t>Saved experiment evidence</w:t>
      </w:r>
    </w:p>
    <w:p>
      <w:r>
        <w:t>All paths below are relative to the COMP4610 workspace D:/桌面/4610. They identify the evidence used in this proposal; they are not additional claimed experiments.</w:t>
      </w:r>
    </w:p>
    <w:p>
      <w:pPr>
        <w:pStyle w:val="Heading2"/>
      </w:pPr>
      <w:r>
        <w:t>Paired data and split audit</w:t>
      </w:r>
    </w:p>
    <w:p>
      <w:r>
        <w:t>project/datasets/weather_paired_v3_20261016/DATASET_CARD.md; audit.json; manifest.json</w:t>
      </w:r>
    </w:p>
    <w:p>
      <w:pPr>
        <w:pStyle w:val="Heading2"/>
      </w:pPr>
      <w:r>
        <w:t>Training and test metrics</w:t>
      </w:r>
    </w:p>
    <w:p>
      <w:r>
        <w:t>output/第二周_晴雨各50轮模型训练_20261016/experiment.json; clear_50epochs.csv; rain_50epochs.csv; final_verification.json</w:t>
      </w:r>
    </w:p>
    <w:p>
      <w:pPr>
        <w:pStyle w:val="Heading2"/>
      </w:pPr>
      <w:r>
        <w:t>Accepted driving runs</w:t>
      </w:r>
    </w:p>
    <w:p>
      <w:r>
        <w:t>output/第二周_五场景晴雨测试_validated_20261016_213439/all_10_runs.csv; verified_results.json</w:t>
      </w:r>
    </w:p>
    <w:p>
      <w:pPr>
        <w:pStyle w:val="Heading2"/>
      </w:pPr>
      <w:r>
        <w:t>Failure and targeted repeats</w:t>
      </w:r>
    </w:p>
    <w:p>
      <w:r>
        <w:t>output/第二周_五场景晴雨测试_validated_20261016_213439/S04失败分析与复测.md; failure_and_recheck_evidence.json</w:t>
      </w:r>
    </w:p>
    <w:sectPr w:rsidR="00FC693F" w:rsidRPr="0006063C" w:rsidSect="00034616">
      <w:headerReference w:type="default" r:id="rId9"/>
      <w:footerReference w:type="default" r:id="rId10"/>
      <w:pgSz w:w="11952" w:h="16848"/>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LI DAOBO  13407753   •   17 October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COMP4610SEF  |  GROUP 18  |  PROJECT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