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Cloudflare 边缘架构白皮书</w:t>
      </w:r>
    </w:p>
    <w:p>
      <w:r>
        <w:t>本文档从 Office Word .docx 格式成功导入 mylog 知识库。</w:t>
      </w:r>
    </w:p>
    <w:p>
      <w:r>
        <w:rPr>
          <w:b/>
        </w:rPr>
        <w:t>关键特性：</w:t>
      </w:r>
      <w:r>
        <w:t>零冷启动、全球分布式、极致排版。</w:t>
      </w:r>
    </w:p>
  </w:body>
</w:document>
</file>