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0" w:left="0"/>
        <w:jc w:val="center"/>
      </w:pPr>
      <w:r>
        <w:t xml:space="preserve"> </w:t>
      </w:r>
      <w:r>
        <w:t xml:space="preserve">A PROJECT SYNOPSIS ON</w:t>
      </w:r>
      <w:r>
        <w:br/>
      </w:r>
      <w:r>
        <w:t xml:space="preserve"> </w:t>
      </w:r>
      <w:r>
        <w:t xml:space="preserve">Watermark-Guided Tamper Localization</w:t>
      </w:r>
      <w:r>
        <w:br/>
      </w:r>
      <w:r>
        <w:t xml:space="preserve">and Recovery</w:t>
      </w:r>
      <w:r>
        <w:br/>
      </w:r>
      <w:r>
        <w:t xml:space="preserve"> </w:t>
      </w:r>
      <w:r>
        <w:t xml:space="preserve">A Key-Seeded Self-Embedding Fragile Watermarking Scheme</w:t>
      </w:r>
      <w:r>
        <w:br/>
      </w:r>
      <w:r>
        <w:t xml:space="preserve">with Joint Localization and Restoration Assessment</w:t>
      </w:r>
      <w:r>
        <w:br/>
      </w:r>
      <w:r>
        <w:t xml:space="preserve"> </w:t>
      </w:r>
      <w:r>
        <w:t xml:space="preserve">SUBMITTED IN PARTIAL FULFILMENT OF THE REQUIREMENTS</w:t>
      </w:r>
      <w:r>
        <w:br/>
      </w:r>
      <w:r>
        <w:t xml:space="preserve">FOR THE DEGREE OF BACHELOR OF ENGINEERING</w:t>
      </w:r>
      <w:r>
        <w:br/>
      </w:r>
      <w:r>
        <w:t xml:space="preserve"> </w:t>
      </w:r>
      <w:r>
        <w:t xml:space="preserve">(Computer Engineering / Information Technology)</w:t>
      </w:r>
      <w:r>
        <w:br/>
      </w:r>
      <w:r>
        <w:t xml:space="preserve"> </w:t>
      </w:r>
      <w:r>
        <w:t xml:space="preserve">SUBMITTED BY</w:t>
      </w:r>
      <w:r>
        <w:br/>
      </w:r>
    </w:p>
    <w:tbl>
      <w:tblPr>
        <w:tblStyle w:val="Table"/>
        <w:tblLook w:firstRow="1" w:lastRow="0" w:firstColumn="0" w:lastColumn="0" w:noHBand="0" w:noVBand="0" w:val="0020"/>
        <w:tblW w:w="8666" w:type="dxa"/>
        <w:tblLayout w:type="fixed"/>
      </w:tblPr>
      <w:tblGrid>
        <w:gridCol w:w="4409"/>
        <w:gridCol w:w="4257"/>
      </w:tblGrid>
      <w:tr>
        <w:trPr>
          <w:tblHeader w:val="on"/>
        </w:trPr>
        <w:tc>
          <w:tcPr>
            <w:tcW w:w="440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Name of Student</w:t>
            </w:r>
          </w:p>
        </w:tc>
        <w:tc>
          <w:tcPr>
            <w:tcW w:w="4257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Exam Seat No.</w:t>
            </w:r>
          </w:p>
        </w:tc>
      </w:tr>
      <w:tr>
        <w:tc>
          <w:tcPr>
            <w:tcW w:w="440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[Student 1 — PLACEHOLDER]</w:t>
            </w:r>
          </w:p>
        </w:tc>
        <w:tc>
          <w:tcPr>
            <w:tcW w:w="4257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[Seat No. — PLACEHOLDER]</w:t>
            </w:r>
          </w:p>
        </w:tc>
      </w:tr>
      <w:tr>
        <w:tc>
          <w:tcPr>
            <w:tcW w:w="440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[Student 2 — PLACEHOLDER]</w:t>
            </w:r>
          </w:p>
        </w:tc>
        <w:tc>
          <w:tcPr>
            <w:tcW w:w="4257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[Seat No. — PLACEHOLDER]</w:t>
            </w:r>
          </w:p>
        </w:tc>
      </w:tr>
      <w:tr>
        <w:tc>
          <w:tcPr>
            <w:tcW w:w="440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[Student 3 — PLACEHOLDER]</w:t>
            </w:r>
          </w:p>
        </w:tc>
        <w:tc>
          <w:tcPr>
            <w:tcW w:w="4257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[Seat No. — PLACEHOLDER]</w:t>
            </w:r>
          </w:p>
        </w:tc>
      </w:tr>
      <w:tr>
        <w:tc>
          <w:tcPr>
            <w:tcW w:w="440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[Student 4 — PLACEHOLDER]</w:t>
            </w:r>
          </w:p>
        </w:tc>
        <w:tc>
          <w:tcPr>
            <w:tcW w:w="4257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[Seat No. — PLACEHOLDER]</w:t>
            </w:r>
          </w:p>
        </w:tc>
      </w:tr>
    </w:tbl>
    <w:p>
      <w:pPr>
        <w:pStyle w:val="BodyText"/>
        <w:ind w:firstLine="0" w:left="0"/>
        <w:jc w:val="center"/>
      </w:pPr>
      <w:r>
        <w:br/>
      </w:r>
      <w:r>
        <w:t xml:space="preserve"> </w:t>
      </w:r>
      <w:r>
        <w:t xml:space="preserve">UNDER THE GUIDANCE OF</w:t>
      </w:r>
      <w:r>
        <w:br/>
      </w:r>
      <w:r>
        <w:t xml:space="preserve"> </w:t>
      </w:r>
      <w:r>
        <w:rPr>
          <w:b/>
          <w:bCs/>
        </w:rPr>
        <w:t xml:space="preserve">[Guide Name and Designation — PLACEHOLDER]</w:t>
      </w:r>
      <w:r>
        <w:br/>
      </w:r>
      <w:r>
        <w:t xml:space="preserve"> </w:t>
      </w:r>
      <w:r>
        <w:t xml:space="preserve">DEPARTMENT OF COMPUTER ENGINEERING / INFORMATION TECHNOLOGY</w:t>
      </w:r>
      <w:r>
        <w:br/>
      </w:r>
      <w:r>
        <w:t xml:space="preserve"> </w:t>
      </w:r>
      <w:r>
        <w:t xml:space="preserve">AJEENKYA DY PATIL SCHOOL OF ENGINEERING, PUNE</w:t>
      </w:r>
      <w:r>
        <w:br/>
      </w:r>
      <w:r>
        <w:t xml:space="preserve"> </w:t>
      </w:r>
      <w:r>
        <w:t xml:space="preserve">SAVITRIBAI PHULE PUNE UNIVERSITY</w:t>
      </w:r>
      <w:r>
        <w:br/>
      </w:r>
      <w:r>
        <w:t xml:space="preserve"> </w:t>
      </w:r>
      <w:r>
        <w:t xml:space="preserve">ACADEMIC YEAR 2026–27</w:t>
      </w:r>
    </w:p>
    <w:p>
      <w:pPr>
        <w:pStyle w:val="BodyText"/>
        <w:ind w:firstLine="0" w:left="0"/>
        <w:jc w:val="center"/>
      </w:pPr>
      <w:r>
        <w:t xml:space="preserve"> </w:t>
      </w:r>
      <w:r>
        <w:t xml:space="preserve">Project Group ID:</w:t>
      </w:r>
      <w:r>
        <w:t xml:space="preserve"> </w:t>
      </w:r>
      <w:r>
        <w:rPr>
          <w:b/>
          <w:bCs/>
        </w:rPr>
        <w:t xml:space="preserve">[Group ID — PLACEHOLDER]</w:t>
      </w:r>
      <w:r>
        <w:br/>
      </w:r>
      <w:r>
        <w:t xml:space="preserve">Domain: Image Processing / Information Security</w:t>
      </w:r>
    </w:p>
    <w:p>
      <w:pPr>
        <w:pStyle w:val="BodyText"/>
        <w:pageBreakBefore/>
        <w:ind w:firstLine="0" w:left="0"/>
        <w:jc w:val="center"/>
      </w:pPr>
      <w:r>
        <w:t xml:space="preserve"> </w:t>
      </w:r>
      <w:r>
        <w:t xml:space="preserve">AJEENKYA DY PATIL SCHOOL OF ENGINEERING, PUNE</w:t>
      </w:r>
      <w:r>
        <w:br/>
      </w:r>
      <w:r>
        <w:t xml:space="preserve"> </w:t>
      </w:r>
      <w:r>
        <w:t xml:space="preserve">DEPARTMENT OF COMPUTER ENGINEERING / INFORMATION TECHNOLOGY</w:t>
      </w:r>
      <w:r>
        <w:br/>
      </w:r>
      <w:r>
        <w:t xml:space="preserve"> </w:t>
      </w:r>
      <w:r>
        <w:t xml:space="preserve">CERTIFICATE</w:t>
      </w:r>
    </w:p>
    <w:p>
      <w:pPr>
        <w:pStyle w:val="BodyText"/>
        <w:ind w:firstLine="0" w:left="0"/>
        <w:jc w:val="center"/>
      </w:pPr>
      <w:r>
        <w:t xml:space="preserve">This is to certify that the project synopsis entitled</w:t>
      </w:r>
      <w:r>
        <w:t xml:space="preserve"> </w:t>
      </w:r>
      <w:r>
        <w:rPr>
          <w:b/>
          <w:bCs/>
        </w:rPr>
        <w:t xml:space="preserve">“Watermark-Guided</w:t>
      </w:r>
      <w:r>
        <w:rPr>
          <w:b/>
          <w:bCs/>
        </w:rPr>
        <w:t xml:space="preserve"> </w:t>
      </w:r>
      <w:r>
        <w:rPr>
          <w:b/>
          <w:bCs/>
        </w:rPr>
        <w:t xml:space="preserve">Tamper Localization and Recovery: A Key-Seeded Self-Embedding Fragile</w:t>
      </w:r>
      <w:r>
        <w:rPr>
          <w:b/>
          <w:bCs/>
        </w:rPr>
        <w:t xml:space="preserve"> </w:t>
      </w:r>
      <w:r>
        <w:rPr>
          <w:b/>
          <w:bCs/>
        </w:rPr>
        <w:t xml:space="preserve">Watermarking Scheme with Joint Localization and Restoration Assessment”</w:t>
      </w:r>
      <w:r>
        <w:t xml:space="preserve"> </w:t>
      </w:r>
      <w:r>
        <w:t xml:space="preserve">has</w:t>
      </w:r>
      <w:r>
        <w:t xml:space="preserve"> </w:t>
      </w:r>
      <w:r>
        <w:t xml:space="preserve">been submitted by</w:t>
      </w:r>
      <w:r>
        <w:t xml:space="preserve"> </w:t>
      </w:r>
      <w:r>
        <w:rPr>
          <w:b/>
          <w:bCs/>
        </w:rPr>
        <w:t xml:space="preserve">[Student names — PLACEHOLDER]</w:t>
      </w:r>
      <w:r>
        <w:t xml:space="preserve"> </w:t>
      </w:r>
      <w:r>
        <w:t xml:space="preserve">in partial fulfilment of the requirements</w:t>
      </w:r>
      <w:r>
        <w:t xml:space="preserve"> </w:t>
      </w:r>
      <w:r>
        <w:t xml:space="preserve">for the award of the degree of Bachelor of Engineering in Computer Engineering /</w:t>
      </w:r>
      <w:r>
        <w:t xml:space="preserve"> </w:t>
      </w:r>
      <w:r>
        <w:t xml:space="preserve">Information Technology of Savitribai Phule Pune University, during the academic</w:t>
      </w:r>
      <w:r>
        <w:t xml:space="preserve"> </w:t>
      </w:r>
      <w:r>
        <w:t xml:space="preserve">year 2026–27. The work has been carried out under my supervision and guidance,</w:t>
      </w:r>
      <w:r>
        <w:t xml:space="preserve"> </w:t>
      </w:r>
      <w:r>
        <w:t xml:space="preserve">and is approved for submission.</w:t>
      </w:r>
    </w:p>
    <w:tbl>
      <w:tblPr>
        <w:tblStyle w:val="Table"/>
        <w:tblLook w:firstRow="0" w:lastRow="0" w:firstColumn="0" w:lastColumn="0" w:noHBand="0" w:noVBand="0" w:val="0000"/>
        <w:tblW w:w="8666" w:type="dxa"/>
        <w:tblLayout w:type="fixed"/>
      </w:tblPr>
      <w:tblGrid>
        <w:gridCol w:w="2794"/>
        <w:gridCol w:w="3076"/>
        <w:gridCol w:w="2796"/>
      </w:tblGrid>
      <w:tr>
        <w:tc>
          <w:tcPr>
            <w:tcW w:w="279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  <w:tc>
          <w:tcPr>
            <w:tcW w:w="3076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  <w:tc>
          <w:tcPr>
            <w:tcW w:w="2796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</w:tr>
      <w:tr>
        <w:tc>
          <w:tcPr>
            <w:tcW w:w="279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[Guide — PLACEHOLDER]</w:t>
            </w:r>
          </w:p>
        </w:tc>
        <w:tc>
          <w:tcPr>
            <w:tcW w:w="3076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[Head of Dept. — PLACEHOLDER]</w:t>
            </w:r>
          </w:p>
        </w:tc>
        <w:tc>
          <w:tcPr>
            <w:tcW w:w="2796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[Principal — PLACEHOLDER]</w:t>
            </w:r>
          </w:p>
        </w:tc>
      </w:tr>
      <w:tr>
        <w:tc>
          <w:tcPr>
            <w:tcW w:w="279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Internal Guide</w:t>
            </w:r>
          </w:p>
        </w:tc>
        <w:tc>
          <w:tcPr>
            <w:tcW w:w="3076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Dept. of Computer Engg./IT</w:t>
            </w:r>
          </w:p>
        </w:tc>
        <w:tc>
          <w:tcPr>
            <w:tcW w:w="2796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ADYPSOE, Pune</w:t>
            </w:r>
          </w:p>
        </w:tc>
      </w:tr>
    </w:tbl>
    <w:p>
      <w:pPr>
        <w:ind w:firstLine="0" w:left="0"/>
        <w:jc w:val="center"/>
      </w:pPr>
    </w:p>
    <w:tbl>
      <w:tblPr>
        <w:tblStyle w:val="Table"/>
        <w:tblLook w:firstRow="0" w:lastRow="0" w:firstColumn="0" w:lastColumn="0" w:noHBand="0" w:noVBand="0" w:val="0000"/>
        <w:tblW w:w="8666" w:type="dxa"/>
        <w:tblLayout w:type="fixed"/>
      </w:tblPr>
      <w:tblGrid>
        <w:gridCol w:w="4333"/>
        <w:gridCol w:w="4333"/>
      </w:tblGrid>
      <w:tr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</w:tr>
      <w:tr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Signature, Student 1</w:t>
            </w:r>
          </w:p>
        </w:tc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Signature, Student 2</w:t>
            </w:r>
          </w:p>
        </w:tc>
      </w:tr>
      <w:tr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__________________________</w:t>
            </w:r>
          </w:p>
        </w:tc>
      </w:tr>
      <w:tr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Signature, Student 3</w:t>
            </w:r>
          </w:p>
        </w:tc>
        <w:tc>
          <w:tcPr>
            <w:tcW w:w="4333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Signature, Student 4</w:t>
            </w:r>
          </w:p>
        </w:tc>
      </w:tr>
    </w:tbl>
    <w:p>
      <w:pPr>
        <w:pStyle w:val="BodyText"/>
        <w:ind w:firstLine="0" w:left="0"/>
        <w:jc w:val="center"/>
      </w:pPr>
      <w:r>
        <w:t xml:space="preserve">Place: Pune Date: ______________________</w:t>
      </w:r>
    </w:p>
    <w:bookmarkStart w:id="9" w:name="abstract"/>
    <w:p>
      <w:pPr>
        <w:pStyle w:val="Heading1"/>
        <w:pageBreakBefore/>
      </w:pPr>
      <w:r>
        <w:t xml:space="preserve">Abstract</w:t>
      </w:r>
    </w:p>
    <w:p>
      <w:pPr>
        <w:pStyle w:val="FirstParagraph"/>
      </w:pPr>
      <w:r>
        <w:t xml:space="preserve">Editing an image convincingly is now a task of seconds, while the formats in</w:t>
      </w:r>
      <w:r>
        <w:t xml:space="preserve"> </w:t>
      </w:r>
      <w:r>
        <w:t xml:space="preserve">which images are stored protect nothing about their content. Passive forensic</w:t>
      </w:r>
      <w:r>
        <w:t xml:space="preserve"> </w:t>
      </w:r>
      <w:r>
        <w:t xml:space="preserve">detectors answer only half of the question a practitioner asks: they may indicate</w:t>
      </w:r>
      <w:r>
        <w:t xml:space="preserve"> </w:t>
      </w:r>
      <w:r>
        <w:t xml:space="preserve">that a region was altered, but they cannot restore the content that was</w:t>
      </w:r>
      <w:r>
        <w:t xml:space="preserve"> </w:t>
      </w:r>
      <w:r>
        <w:t xml:space="preserve">destroyed, and their modern learned instances require annotated training corpora,</w:t>
      </w:r>
      <w:r>
        <w:t xml:space="preserve"> </w:t>
      </w:r>
      <w:r>
        <w:t xml:space="preserve">accelerator hardware at inference time, and produce per-pixel confidence scores</w:t>
      </w:r>
      <w:r>
        <w:t xml:space="preserve"> </w:t>
      </w:r>
      <w:r>
        <w:t xml:space="preserve">that are not explainable under cross-examination. This project develops the</w:t>
      </w:r>
      <w:r>
        <w:t xml:space="preserve"> </w:t>
      </w:r>
      <w:r>
        <w:t xml:space="preserve">active alternative. A deterministic, training-free self-embedding fragile</w:t>
      </w:r>
      <w:r>
        <w:t xml:space="preserve"> </w:t>
      </w:r>
      <w:r>
        <w:t xml:space="preserve">watermarking scheme partitions an image into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blocks and hides, in</w:t>
      </w:r>
      <w:r>
        <w:t xml:space="preserve"> </w:t>
      </w:r>
      <w:r>
        <w:t xml:space="preserve">the two least-significant bit-planes of every block, a 32-bit keyed</w:t>
      </w:r>
      <w:r>
        <w:t xml:space="preserve"> </w:t>
      </w:r>
      <w:r>
        <w:t xml:space="preserve">authentication tag computed over that block’s six most-significant bit-planes,</w:t>
      </w:r>
      <w:r>
        <w:t xml:space="preserve"> </w:t>
      </w:r>
      <w:r>
        <w:t xml:space="preserve">together with a 96-bit compressed recovery descriptor of a spatially distant</w:t>
      </w:r>
      <w:r>
        <w:t xml:space="preserve"> </w:t>
      </w:r>
      <w:r>
        <w:t xml:space="preserve">partner block selected by a key-seeded single-cycle permutation. Verification</w:t>
      </w:r>
      <w:r>
        <w:t xml:space="preserve"> </w:t>
      </w:r>
      <w:r>
        <w:t xml:space="preserve">recomputes each tag; a mismatch localizes tampering at block granularity, and</w:t>
      </w:r>
      <w:r>
        <w:t xml:space="preserve"> </w:t>
      </w:r>
      <w:r>
        <w:t xml:space="preserve">each flagged block is either rebuilt from the descriptor held by its surviving</w:t>
      </w:r>
      <w:r>
        <w:t xml:space="preserve"> </w:t>
      </w:r>
      <w:r>
        <w:t xml:space="preserve">partner or marked explicitly unrecoverable rather than fabricated. On a 32-image</w:t>
      </w:r>
      <w:r>
        <w:t xml:space="preserve"> </w:t>
      </w:r>
      <w:r>
        <w:t xml:space="preserve">corpus, embedding distortion is 43.17 dB PSNR at SSIM 0.9824. Across 768</w:t>
      </w:r>
      <w:r>
        <w:t xml:space="preserve"> </w:t>
      </w:r>
      <w:r>
        <w:t xml:space="preserve">tamper trials spanning four tamper classes and three tamper ratios, block-level</w:t>
      </w:r>
      <w:r>
        <w:t xml:space="preserve"> </w:t>
      </w:r>
      <w:r>
        <w:t xml:space="preserve">recall is 1.0000 and pixel-level precision 0.9489, and a null condition of</w:t>
      </w:r>
      <w:r>
        <w:t xml:space="preserve"> </w:t>
      </w:r>
      <w:r>
        <w:t xml:space="preserve">1</w:t>
      </w:r>
      <w:r>
        <w:t xml:space="preserve">,</w:t>
      </w:r>
      <w:r>
        <w:t xml:space="preserve">802</w:t>
      </w:r>
      <w:r>
        <w:t xml:space="preserve">,</w:t>
      </w:r>
      <w:r>
        <w:t xml:space="preserve">240 block verifications yields zero false positives. In-region recovery</w:t>
      </w:r>
      <w:r>
        <w:t xml:space="preserve"> </w:t>
      </w:r>
      <w:r>
        <w:t xml:space="preserve">quality remains essentially constant as the tamper ratio grows, from 28.96 dB to</w:t>
      </w:r>
      <w:r>
        <w:t xml:space="preserve"> </w:t>
      </w:r>
      <w:r>
        <w:t xml:space="preserve">28.38 dB, while whole-image quality falls from 33.79 dB to 17.39 dB, which</w:t>
      </w:r>
      <w:r>
        <w:t xml:space="preserve"> </w:t>
      </w:r>
      <w:r>
        <w:t xml:space="preserve">identifies mapping coverage rather than descriptor fidelity as the dominant</w:t>
      </w:r>
      <w:r>
        <w:t xml:space="preserve"> </w:t>
      </w:r>
      <w:r>
        <w:t xml:space="preserve">constraint on recovery. Every verification decision reduces to a single</w:t>
      </w:r>
      <w:r>
        <w:t xml:space="preserve"> </w:t>
      </w:r>
      <w:r>
        <w:t xml:space="preserve">recomputed keyed hash comparison that any third party holding the key can</w:t>
      </w:r>
      <w:r>
        <w:t xml:space="preserve"> </w:t>
      </w:r>
      <w:r>
        <w:t xml:space="preserve">independently repeat and check bit for bit.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fragile watermarking; self-embedding; tamper</w:t>
      </w:r>
      <w:r>
        <w:t xml:space="preserve"> </w:t>
      </w:r>
      <w:r>
        <w:t xml:space="preserve">localization; image authentication; content recovery; block mapping; keyed</w:t>
      </w:r>
      <w:r>
        <w:t xml:space="preserve"> </w:t>
      </w:r>
      <w:r>
        <w:t xml:space="preserve">hashing; image forensics.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The evidentiary value of a digital image rests on an assumption that is</w:t>
      </w:r>
      <w:r>
        <w:t xml:space="preserve"> </w:t>
      </w:r>
      <w:r>
        <w:t xml:space="preserve">increasingly unsafe: that the pixels presented are the pixels captured.</w:t>
      </w:r>
      <w:r>
        <w:t xml:space="preserve"> </w:t>
      </w:r>
      <w:r>
        <w:t xml:space="preserve">Region-level manipulation — pasting an object from one photograph into another,</w:t>
      </w:r>
      <w:r>
        <w:t xml:space="preserve"> </w:t>
      </w:r>
      <w:r>
        <w:t xml:space="preserve">erasing an object with an inpainting tool, or replacing a cropped region with</w:t>
      </w:r>
      <w:r>
        <w:t xml:space="preserve"> </w:t>
      </w:r>
      <w:r>
        <w:t xml:space="preserve">plausible texture — is available in free software and, with diffusion-based</w:t>
      </w:r>
      <w:r>
        <w:t xml:space="preserve"> </w:t>
      </w:r>
      <w:r>
        <w:t xml:space="preserve">generative editors, requires neither skill nor time. The consequences are</w:t>
      </w:r>
      <w:r>
        <w:t xml:space="preserve"> </w:t>
      </w:r>
      <w:r>
        <w:t xml:space="preserve">concrete rather than hypothetical: a radiological study with a lesion removed, a</w:t>
      </w:r>
      <w:r>
        <w:t xml:space="preserve"> </w:t>
      </w:r>
      <w:r>
        <w:t xml:space="preserve">vehicle-damage photograph submitted with an insurance claim, a surveillance frame</w:t>
      </w:r>
      <w:r>
        <w:t xml:space="preserve"> </w:t>
      </w:r>
      <w:r>
        <w:t xml:space="preserve">entered into a legal record, or a remote-sensing tile used in an environmental</w:t>
      </w:r>
      <w:r>
        <w:t xml:space="preserve"> </w:t>
      </w:r>
      <w:r>
        <w:t xml:space="preserve">dispute all derive their utility from an integrity that the image format itself</w:t>
      </w:r>
      <w:r>
        <w:t xml:space="preserve"> </w:t>
      </w:r>
      <w:r>
        <w:t xml:space="preserve">does not protect.</w:t>
      </w:r>
    </w:p>
    <w:p>
      <w:pPr>
        <w:pStyle w:val="BodyText"/>
      </w:pPr>
      <w:r>
        <w:t xml:space="preserve">Two broad families of countermeasures exist.</w:t>
      </w:r>
      <w:r>
        <w:t xml:space="preserve"> </w:t>
      </w:r>
      <w:r>
        <w:rPr>
          <w:i/>
          <w:iCs/>
        </w:rPr>
        <w:t xml:space="preserve">Passive</w:t>
      </w:r>
      <w:r>
        <w:t xml:space="preserve"> </w:t>
      </w:r>
      <w:r>
        <w:t xml:space="preserve">(blind) forensics</w:t>
      </w:r>
      <w:r>
        <w:t xml:space="preserve"> </w:t>
      </w:r>
      <w:r>
        <w:t xml:space="preserve">analyses the received image alone, searching for statistical inconsistencies in</w:t>
      </w:r>
      <w:r>
        <w:t xml:space="preserve"> </w:t>
      </w:r>
      <w:r>
        <w:t xml:space="preserve">noise residuals, compression history, colour filter array traces or resampling</w:t>
      </w:r>
      <w:r>
        <w:t xml:space="preserve"> </w:t>
      </w:r>
      <w:r>
        <w:t xml:space="preserve">artefacts; its modern instances are learned [13], [14].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approaches insert authentication information into the image before</w:t>
      </w:r>
      <w:r>
        <w:t xml:space="preserve"> </w:t>
      </w:r>
      <w:r>
        <w:t xml:space="preserve">distribution, so that verification becomes a decision about self-consistency</w:t>
      </w:r>
      <w:r>
        <w:t xml:space="preserve"> </w:t>
      </w:r>
      <w:r>
        <w:t xml:space="preserve">rather than an inference about provenance; fragile watermarking belongs to this</w:t>
      </w:r>
      <w:r>
        <w:t xml:space="preserve"> </w:t>
      </w:r>
      <w:r>
        <w:t xml:space="preserve">second family [5], [6].</w:t>
      </w:r>
    </w:p>
    <w:p>
      <w:pPr>
        <w:pStyle w:val="BodyText"/>
      </w:pPr>
      <w:r>
        <w:t xml:space="preserve">Even a perfect detector answers only half of the practitioner’s question. Knowing</w:t>
      </w:r>
      <w:r>
        <w:t xml:space="preserve"> </w:t>
      </w:r>
      <w:r>
        <w:t xml:space="preserve">precisely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pixels of a radiograph were altered does not restore the</w:t>
      </w:r>
      <w:r>
        <w:t xml:space="preserve"> </w:t>
      </w:r>
      <w:r>
        <w:t xml:space="preserve">diagnostic content that was overwritten, and in the passive paradigm restoration</w:t>
      </w:r>
      <w:r>
        <w:t xml:space="preserve"> </w:t>
      </w:r>
      <w:r>
        <w:t xml:space="preserve">is necessarily generative: an inpainting network produces content that is</w:t>
      </w:r>
      <w:r>
        <w:t xml:space="preserve"> </w:t>
      </w:r>
      <w:r>
        <w:t xml:space="preserve">plausible but bears no evidentiary relationship to the original, which is worse</w:t>
      </w:r>
      <w:r>
        <w:t xml:space="preserve"> </w:t>
      </w:r>
      <w:r>
        <w:t xml:space="preserve">than no restoration at all when the artefact is evidence. What is required is a</w:t>
      </w:r>
      <w:r>
        <w:t xml:space="preserve"> </w:t>
      </w:r>
      <w:r>
        <w:t xml:space="preserve">mechanism by which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content — even a coarse approximation of</w:t>
      </w:r>
      <w:r>
        <w:t xml:space="preserve"> </w:t>
      </w:r>
      <w:r>
        <w:t xml:space="preserve">it — survives the attack and can be reinstated. Self-embedding watermarking, in</w:t>
      </w:r>
      <w:r>
        <w:t xml:space="preserve"> </w:t>
      </w:r>
      <w:r>
        <w:t xml:space="preserve">the line of work following Fridrich and Goljan [1],</w:t>
      </w:r>
      <w:r>
        <w:t xml:space="preserve"> </w:t>
      </w:r>
      <w:r>
        <w:t xml:space="preserve">provides exactly this: a compressed representation of each region is hidden</w:t>
      </w:r>
      <w:r>
        <w:t xml:space="preserve"> </w:t>
      </w:r>
      <w:r>
        <w:t xml:space="preserve">elsewhere</w:t>
      </w:r>
      <w:r>
        <w:t xml:space="preserve"> </w:t>
      </w:r>
      <w:r>
        <w:rPr>
          <w:i/>
          <w:iCs/>
        </w:rPr>
        <w:t xml:space="preserve">within the same image</w:t>
      </w:r>
      <w:r>
        <w:t xml:space="preserve">, so that a spatially localized attack</w:t>
      </w:r>
      <w:r>
        <w:t xml:space="preserve"> </w:t>
      </w:r>
      <w:r>
        <w:t xml:space="preserve">destroys a region but not its backup.</w:t>
      </w:r>
    </w:p>
    <w:p>
      <w:pPr>
        <w:pStyle w:val="BodyText"/>
      </w:pPr>
      <w:r>
        <w:t xml:space="preserve">This synopsis describes a complete, reproducible localization-and-recovery</w:t>
      </w:r>
      <w:r>
        <w:t xml:space="preserve"> </w:t>
      </w:r>
      <w:r>
        <w:t xml:space="preserve">pipeline built on that principle which evaluates the two capabilities</w:t>
      </w:r>
      <w:r>
        <w:t xml:space="preserve"> </w:t>
      </w:r>
      <w:r>
        <w:rPr>
          <w:i/>
          <w:iCs/>
        </w:rPr>
        <w:t xml:space="preserve">together</w:t>
      </w:r>
      <w:r>
        <w:t xml:space="preserve">. Section 2 gives the motivation; Section 3 surveys the literature</w:t>
      </w:r>
      <w:r>
        <w:t xml:space="preserve"> </w:t>
      </w:r>
      <w:r>
        <w:t xml:space="preserve">and the market; Sections 4–6 define the problem, objectives and scope;</w:t>
      </w:r>
      <w:r>
        <w:t xml:space="preserve"> </w:t>
      </w:r>
      <w:r>
        <w:t xml:space="preserve">Section 7 presents the methodology and Section 8 the mathematical model;</w:t>
      </w:r>
      <w:r>
        <w:t xml:space="preserve"> </w:t>
      </w:r>
      <w:r>
        <w:t xml:space="preserve">Sections 9–10 list modules and requirements; Section 11 reports the outcomes</w:t>
      </w:r>
      <w:r>
        <w:t xml:space="preserve"> </w:t>
      </w:r>
      <w:r>
        <w:t xml:space="preserve">measured to date; and Sections 12–14 give the plan of work, target publication</w:t>
      </w:r>
      <w:r>
        <w:t xml:space="preserve"> </w:t>
      </w:r>
      <w:r>
        <w:t xml:space="preserve">venues and conclusion.</w:t>
      </w:r>
    </w:p>
    <w:bookmarkEnd w:id="10"/>
    <w:bookmarkStart w:id="11" w:name="motivation-and-relevance-of-the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Motivation and Relevance of the Work</w:t>
      </w:r>
    </w:p>
    <w:p>
      <w:pPr>
        <w:pStyle w:val="FirstParagraph"/>
      </w:pPr>
      <w:r>
        <w:t xml:space="preserve">Three observations motivate this work.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/>
          <w:bCs/>
        </w:rPr>
        <w:t xml:space="preserve">detection without restoration is insufficient</w:t>
      </w:r>
      <w:r>
        <w:t xml:space="preserve"> </w:t>
      </w:r>
      <w:r>
        <w:t xml:space="preserve">in exactly those</w:t>
      </w:r>
      <w:r>
        <w:t xml:space="preserve"> </w:t>
      </w:r>
      <w:r>
        <w:t xml:space="preserve">domains where image integrity matters most. A verifier who learns that a region of</w:t>
      </w:r>
      <w:r>
        <w:t xml:space="preserve"> </w:t>
      </w:r>
      <w:r>
        <w:t xml:space="preserve">a medical scan was altered still cannot say what was there, and a generative</w:t>
      </w:r>
      <w:r>
        <w:t xml:space="preserve"> </w:t>
      </w:r>
      <w:r>
        <w:t xml:space="preserve">reconstruction is not an answer because its content is invented.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the deployment economics of learned detectors are frequently</w:t>
      </w:r>
      <w:r>
        <w:rPr>
          <w:b/>
          <w:bCs/>
        </w:rPr>
        <w:t xml:space="preserve"> </w:t>
      </w:r>
      <w:r>
        <w:rPr>
          <w:b/>
          <w:bCs/>
        </w:rPr>
        <w:t xml:space="preserve">understated</w:t>
      </w:r>
      <w:r>
        <w:t xml:space="preserve">: annotated corpora whose bias bounds what the model can see,</w:t>
      </w:r>
      <w:r>
        <w:t xml:space="preserve"> </w:t>
      </w:r>
      <w:r>
        <w:t xml:space="preserve">accelerator hardware at inference time that excludes embedded devices and hospital</w:t>
      </w:r>
      <w:r>
        <w:t xml:space="preserve"> </w:t>
      </w:r>
      <w:r>
        <w:t xml:space="preserve">gateways, and outputs that are not explainable under cross-examination. A</w:t>
      </w:r>
      <w:r>
        <w:t xml:space="preserve"> </w:t>
      </w:r>
      <w:r>
        <w:t xml:space="preserve">per-pixel confidence of</w:t>
      </w:r>
      <w:r>
        <w:t xml:space="preserve"> </w:t>
      </w:r>
      <m:oMath>
        <m:r>
          <m:t>0.78</m:t>
        </m:r>
      </m:oMath>
      <w:r>
        <w:t xml:space="preserve"> </w:t>
      </w:r>
      <w:r>
        <w:t xml:space="preserve">is not an argument. By contrast, every positive</w:t>
      </w:r>
      <w:r>
        <w:t xml:space="preserve"> </w:t>
      </w:r>
      <w:r>
        <w:t xml:space="preserve">detection here is the statement</w:t>
      </w:r>
      <w:r>
        <w:t xml:space="preserve"> </w:t>
      </w:r>
      <w:r>
        <w:t xml:space="preserve">“the 32-bit keyed tag stored in block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not equal the tag recomputed from block</w:t>
      </w:r>
      <w:r>
        <w:t xml:space="preserve"> </w:t>
      </w:r>
      <m:oMath>
        <m:r>
          <m:t>i</m:t>
        </m:r>
      </m:oMath>
      <w:r>
        <w:t xml:space="preserve">’s current content”</w:t>
      </w:r>
      <w:r>
        <w:t xml:space="preserve"> </w:t>
      </w:r>
      <w:r>
        <w:t xml:space="preserve">— verifiable,</w:t>
      </w:r>
      <w:r>
        <w:t xml:space="preserve"> </w:t>
      </w:r>
      <w:r>
        <w:t xml:space="preserve">repeatable and auditable, with no training set, no GPU and no run-to-run variance.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the literature tends to report localization and recovery</w:t>
      </w:r>
      <w:r>
        <w:rPr>
          <w:b/>
          <w:bCs/>
        </w:rPr>
        <w:t xml:space="preserve"> </w:t>
      </w:r>
      <w:r>
        <w:rPr>
          <w:b/>
          <w:bCs/>
        </w:rPr>
        <w:t xml:space="preserve">separately</w:t>
      </w:r>
      <w:r>
        <w:t xml:space="preserve">. Quoting a healthy in-region reconstruction figure without disclosing</w:t>
      </w:r>
      <w:r>
        <w:t xml:space="preserve"> </w:t>
      </w:r>
      <w:r>
        <w:t xml:space="preserve">what fraction of the flagged region was recoverable at all can flatter a scheme</w:t>
      </w:r>
      <w:r>
        <w:t xml:space="preserve"> </w:t>
      </w:r>
      <w:r>
        <w:t xml:space="preserve">substantially, so this project treats the joint report — localization quality,</w:t>
      </w:r>
      <w:r>
        <w:t xml:space="preserve"> </w:t>
      </w:r>
      <w:r>
        <w:t xml:space="preserve">recoverability rate and recovery fidelity in one table — as a requirement.</w:t>
      </w:r>
    </w:p>
    <w:p>
      <w:pPr>
        <w:pStyle w:val="BodyText"/>
      </w:pPr>
      <w:r>
        <w:t xml:space="preserve">The application domains follow: forensic evidence archives, media authentication</w:t>
      </w:r>
      <w:r>
        <w:t xml:space="preserve"> </w:t>
      </w:r>
      <w:r>
        <w:t xml:space="preserve">at ingest, medical imaging integrity in PACS, legal and official document scans,</w:t>
      </w:r>
      <w:r>
        <w:t xml:space="preserve"> </w:t>
      </w:r>
      <w:r>
        <w:t xml:space="preserve">insurance claim verification, and self-authenticating camera or scanner firmware.</w:t>
      </w:r>
      <w:r>
        <w:t xml:space="preserve"> </w:t>
      </w:r>
      <w:r>
        <w:t xml:space="preserve">All share the property that makes an active scheme viable — the acquisition</w:t>
      </w:r>
      <w:r>
        <w:t xml:space="preserve"> </w:t>
      </w:r>
      <w:r>
        <w:t xml:space="preserve">pipeline is under institutional control, so cooperation at capture time is</w:t>
      </w:r>
      <w:r>
        <w:t xml:space="preserve"> </w:t>
      </w:r>
      <w:r>
        <w:t xml:space="preserve">realistic.</w:t>
      </w:r>
    </w:p>
    <w:bookmarkEnd w:id="11"/>
    <w:bookmarkStart w:id="21" w:name="literature-survey-and-market-survey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Literature Survey and Market Survey</w:t>
      </w:r>
    </w:p>
    <w:bookmarkStart w:id="12" w:name="passive-forensics-and-learned-detector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Passive forensics and learned detectors</w:t>
      </w:r>
    </w:p>
    <w:p>
      <w:pPr>
        <w:pStyle w:val="FirstParagraph"/>
      </w:pPr>
      <w:r>
        <w:t xml:space="preserve">Passive methods analyse the received image alone. Zhou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[13] use a two-stream RGB and noise-residual architecture for</w:t>
      </w:r>
      <w:r>
        <w:t xml:space="preserve"> </w:t>
      </w:r>
      <w:r>
        <w:t xml:space="preserve">splice localization, and ManTra-Net [14] uses self-supervised</w:t>
      </w:r>
      <w:r>
        <w:t xml:space="preserve"> </w:t>
      </w:r>
      <w:r>
        <w:t xml:space="preserve">anomaly features to localize forgeries without training on the specific</w:t>
      </w:r>
      <w:r>
        <w:t xml:space="preserve"> </w:t>
      </w:r>
      <w:r>
        <w:t xml:space="preserve">manipulation type. Their structural advantage is decisive and must be</w:t>
      </w:r>
      <w:r>
        <w:t xml:space="preserve"> </w:t>
      </w:r>
      <w:r>
        <w:t xml:space="preserve">acknowledged: they need no cooperation from the acquisition device, which no</w:t>
      </w:r>
      <w:r>
        <w:t xml:space="preserve"> </w:t>
      </w:r>
      <w:r>
        <w:t xml:space="preserve">active scheme can match. Their costs are the annotated corpora, the GPU at</w:t>
      </w:r>
      <w:r>
        <w:t xml:space="preserve"> </w:t>
      </w:r>
      <w:r>
        <w:t xml:space="preserve">inference, the unexplainable output, and the fact that any restoration they offer</w:t>
      </w:r>
      <w:r>
        <w:t xml:space="preserve"> </w:t>
      </w:r>
      <w:r>
        <w:t xml:space="preserve">is hallucinated.</w:t>
      </w:r>
    </w:p>
    <w:bookmarkEnd w:id="12"/>
    <w:bookmarkStart w:id="13" w:name="X667e618f71e0b85fa84ac1948cbdefb2de3025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Active watermarking: robust, fragile, semi-fragile</w:t>
      </w:r>
    </w:p>
    <w:p>
      <w:pPr>
        <w:pStyle w:val="FirstParagraph"/>
      </w:pPr>
      <w:r>
        <w:t xml:space="preserve">Early watermarking optimised</w:t>
      </w:r>
      <w:r>
        <w:t xml:space="preserve"> </w:t>
      </w:r>
      <w:r>
        <w:rPr>
          <w:i/>
          <w:iCs/>
        </w:rPr>
        <w:t xml:space="preserve">robustness</w:t>
      </w:r>
      <w:r>
        <w:t xml:space="preserve">: Cox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[2] embed the mark in perceptually significant transform</w:t>
      </w:r>
      <w:r>
        <w:t xml:space="preserve"> </w:t>
      </w:r>
      <w:r>
        <w:t xml:space="preserve">coefficients so that ownership survives compression and filtering. Authentication</w:t>
      </w:r>
      <w:r>
        <w:t xml:space="preserve"> </w:t>
      </w:r>
      <w:r>
        <w:t xml:space="preserve">inverts the requirement — the mark must be fragile, because its failure is the</w:t>
      </w:r>
      <w:r>
        <w:t xml:space="preserve"> </w:t>
      </w:r>
      <w:r>
        <w:t xml:space="preserve">signal. Wong and Memon [5] developed block-wise fragile schemes</w:t>
      </w:r>
      <w:r>
        <w:t xml:space="preserve"> </w:t>
      </w:r>
      <w:r>
        <w:t xml:space="preserve">with per-block signatures in the least-significant bits, giving localized, blind</w:t>
      </w:r>
      <w:r>
        <w:t xml:space="preserve"> </w:t>
      </w:r>
      <w:r>
        <w:t xml:space="preserve">verification. The weakness of pure fragility is that it cannot distinguish a</w:t>
      </w:r>
      <w:r>
        <w:t xml:space="preserve"> </w:t>
      </w:r>
      <w:r>
        <w:t xml:space="preserve">malicious splice from a benign re-save; Lin and Chang [4] answered</w:t>
      </w:r>
      <w:r>
        <w:t xml:space="preserve"> </w:t>
      </w:r>
      <w:r>
        <w:t xml:space="preserve">this with an invariant relation between DCT coefficient pairs that quantization</w:t>
      </w:r>
      <w:r>
        <w:t xml:space="preserve"> </w:t>
      </w:r>
      <w:r>
        <w:t xml:space="preserve">preserves and manipulation breaks, establishing the semi-fragile pattern. The</w:t>
      </w:r>
      <w:r>
        <w:t xml:space="preserve"> </w:t>
      </w:r>
      <w:r>
        <w:t xml:space="preserve">present work is deliberately fully fragile, and treats the semi-fragile extension</w:t>
      </w:r>
      <w:r>
        <w:t xml:space="preserve"> </w:t>
      </w:r>
      <w:r>
        <w:t xml:space="preserve">as future scope.</w:t>
      </w:r>
    </w:p>
    <w:bookmarkEnd w:id="13"/>
    <w:bookmarkStart w:id="14" w:name="self-embedding-and-content-recovery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Self-embedding and content recovery</w:t>
      </w:r>
    </w:p>
    <w:p>
      <w:pPr>
        <w:pStyle w:val="FirstParagraph"/>
      </w:pPr>
      <w:r>
        <w:t xml:space="preserve">The step from detection to recovery is due to Fridrich and Goljan</w:t>
      </w:r>
      <w:r>
        <w:t xml:space="preserve"> </w:t>
      </w:r>
      <w:r>
        <w:t xml:space="preserve">[1]: embed a compressed version of each block inside</w:t>
      </w:r>
      <w:r>
        <w:t xml:space="preserve"> </w:t>
      </w:r>
      <w:r>
        <w:t xml:space="preserve">the image itself. Their triad — block-wise compression, key-dependent mapping to</w:t>
      </w:r>
      <w:r>
        <w:t xml:space="preserve"> </w:t>
      </w:r>
      <w:r>
        <w:t xml:space="preserve">a distant carrier, LSB embedding — is the direct ancestor of this design. Lin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[8] added a hierarchical multi-level block</w:t>
      </w:r>
      <w:r>
        <w:t xml:space="preserve"> </w:t>
      </w:r>
      <w:r>
        <w:t xml:space="preserve">structure verifying at several granularities, improving localization resolution</w:t>
      </w:r>
      <w:r>
        <w:t xml:space="preserve"> </w:t>
      </w:r>
      <w:r>
        <w:t xml:space="preserve">and the robustness of the tamper decision.</w:t>
      </w:r>
    </w:p>
    <w:p>
      <w:pPr>
        <w:pStyle w:val="BodyText"/>
      </w:pPr>
      <w:r>
        <w:t xml:space="preserve">Security analysis runs alongside. Holliman and Memon</w:t>
      </w:r>
      <w:r>
        <w:t xml:space="preserve"> </w:t>
      </w:r>
      <w:r>
        <w:t xml:space="preserve">[3] showed that if a block’s watermark depends only</w:t>
      </w:r>
      <w:r>
        <w:t xml:space="preserve"> </w:t>
      </w:r>
      <w:r>
        <w:t xml:space="preserve">on that block’s own content, an adversary can collage authentic blocks into a</w:t>
      </w:r>
      <w:r>
        <w:t xml:space="preserve"> </w:t>
      </w:r>
      <w:r>
        <w:t xml:space="preserve">counterfeit in which every block verifies. Fridrich [7]</w:t>
      </w:r>
      <w:r>
        <w:t xml:space="preserve"> </w:t>
      </w:r>
      <w:r>
        <w:t xml:space="preserve">analysed localizing fragile marks in the same spirit. The practical consequence,</w:t>
      </w:r>
      <w:r>
        <w:t xml:space="preserve"> </w:t>
      </w:r>
      <w:r>
        <w:t xml:space="preserve">adopted here without modification, is that the authentication tag must bind block</w:t>
      </w:r>
      <w:r>
        <w:t xml:space="preserve"> </w:t>
      </w:r>
      <w:r>
        <w:t xml:space="preserve">content, block index and an image-level identifier under a secret key.</w:t>
      </w:r>
    </w:p>
    <w:bookmarkEnd w:id="14"/>
    <w:bookmarkStart w:id="15" w:name="the-tamper-coincidence-problem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The tamper coincidence problem</w:t>
      </w:r>
    </w:p>
    <w:p>
      <w:pPr>
        <w:pStyle w:val="FirstParagraph"/>
      </w:pPr>
      <w:r>
        <w:t xml:space="preserve">A one-to-one backup allocation has a characteristic failure: a block and the</w:t>
      </w:r>
      <w:r>
        <w:t xml:space="preserve"> </w:t>
      </w:r>
      <w:r>
        <w:t xml:space="preserve">block holding its recovery data may be destroyed by the same attack. Aminuddin</w:t>
      </w:r>
      <w:r>
        <w:t xml:space="preserve"> </w:t>
      </w:r>
      <w:r>
        <w:t xml:space="preserve">and Ernawan named this the</w:t>
      </w:r>
      <w:r>
        <w:t xml:space="preserve"> </w:t>
      </w:r>
      <w:r>
        <w:rPr>
          <w:i/>
          <w:iCs/>
        </w:rPr>
        <w:t xml:space="preserve">tamper coincidence problem</w:t>
      </w:r>
      <w:r>
        <w:t xml:space="preserve"> </w:t>
      </w:r>
      <w:r>
        <w:t xml:space="preserve">and, in AuSR3</w:t>
      </w:r>
      <w:r>
        <w:t xml:space="preserve"> </w:t>
      </w:r>
      <w:r>
        <w:t xml:space="preserve">[16], addressed it by mapping each block’s recovery data to the most</w:t>
      </w:r>
      <w:r>
        <w:t xml:space="preserve"> </w:t>
      </w:r>
      <w:r>
        <w:t xml:space="preserve">distant available location; the earlier AuSR1 [15] established the</w:t>
      </w:r>
      <w:r>
        <w:t xml:space="preserve"> </w:t>
      </w:r>
      <w:r>
        <w:t xml:space="preserve">family’s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recovery granularity.</w:t>
      </w:r>
      <w:r>
        <w:t xml:space="preserve"> </w:t>
      </w:r>
      <w:r>
        <w:rPr>
          <w:b/>
          <w:bCs/>
        </w:rPr>
        <w:t xml:space="preserve">The distant-mapping principle is</w:t>
      </w:r>
      <w:r>
        <w:rPr>
          <w:b/>
          <w:bCs/>
        </w:rPr>
        <w:t xml:space="preserve"> </w:t>
      </w:r>
      <w:r>
        <w:rPr>
          <w:b/>
          <w:bCs/>
        </w:rPr>
        <w:t xml:space="preserve">theirs, not ours</w:t>
      </w:r>
      <w:r>
        <w:t xml:space="preserve">, and this synopsis does not claim it. What this project</w:t>
      </w:r>
      <w:r>
        <w:t xml:space="preserve"> </w:t>
      </w:r>
      <w:r>
        <w:t xml:space="preserve">contributes is the specific construction: a key-seeded permutation built directly</w:t>
      </w:r>
      <w:r>
        <w:t xml:space="preserve"> </w:t>
      </w:r>
      <w:r>
        <w:t xml:space="preserve">in cycle notation, so that bijectivity and the absence of short cycles hold</w:t>
      </w:r>
      <w:r>
        <w:t xml:space="preserve"> </w:t>
      </w:r>
      <w:r>
        <w:t xml:space="preserve">unconditionally rather than being checked after the fact, combined with an</w:t>
      </w:r>
      <w:r>
        <w:t xml:space="preserve"> </w:t>
      </w:r>
      <w:r>
        <w:t xml:space="preserve">enforced minimum-separation repair pass.</w:t>
      </w:r>
    </w:p>
    <w:bookmarkEnd w:id="15"/>
    <w:bookmarkStart w:id="16" w:name="X8c53b953d1cb1c4390974709b864061e5fb3394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Reference sharing and fountain-coded allocation</w:t>
      </w:r>
    </w:p>
    <w:p>
      <w:pPr>
        <w:pStyle w:val="FirstParagraph"/>
      </w:pPr>
      <w:r>
        <w:t xml:space="preserve">Zhang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[9] reframed payload allocation so that</w:t>
      </w:r>
      <w:r>
        <w:t xml:space="preserve"> </w:t>
      </w:r>
      <w:r>
        <w:t xml:space="preserve">reference information is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across blocks and reconstruction becomes</w:t>
      </w:r>
      <w:r>
        <w:t xml:space="preserve"> </w:t>
      </w:r>
      <w:r>
        <w:t xml:space="preserve">the solution of a linear system, lifting the tolerable tamper ratio above the</w:t>
      </w:r>
      <w:r>
        <w:t xml:space="preserve"> </w:t>
      </w:r>
      <w:r>
        <w:t xml:space="preserve">naive one-to-one limit. Korus and Dziech [10] added</w:t>
      </w:r>
      <w:r>
        <w:t xml:space="preserve"> </w:t>
      </w:r>
      <w:r>
        <w:t xml:space="preserve">content-adaptive self-embedding with a formal rate–distortion analysis. This</w:t>
      </w:r>
      <w:r>
        <w:t xml:space="preserve"> </w:t>
      </w:r>
      <w:r>
        <w:t xml:space="preserve">matters directly to the present design and is stated plainly in Section 11: a</w:t>
      </w:r>
      <w:r>
        <w:t xml:space="preserve"> </w:t>
      </w:r>
      <w:r>
        <w:t xml:space="preserve">one-to-one mapping fails all-or-nothing per block, whereas shared allocations</w:t>
      </w:r>
      <w:r>
        <w:t xml:space="preserve"> </w:t>
      </w:r>
      <w:r>
        <w:t xml:space="preserve">degrade gracefully, which is why Korus and Dziech report far higher whole-image</w:t>
      </w:r>
      <w:r>
        <w:t xml:space="preserve"> </w:t>
      </w:r>
      <w:r>
        <w:t xml:space="preserve">reconstruction at high damage levels than this scheme achieves.</w:t>
      </w:r>
    </w:p>
    <w:bookmarkEnd w:id="16"/>
    <w:bookmarkStart w:id="18" w:name="learned-proactive-watermarking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Learned proactive watermarking</w:t>
      </w:r>
    </w:p>
    <w:p>
      <w:pPr>
        <w:pStyle w:val="FirstParagraph"/>
      </w:pPr>
      <w:r>
        <w:t xml:space="preserve">A recent family embeds a learned watermark so that a trained network both</w:t>
      </w:r>
      <w:r>
        <w:t xml:space="preserve"> </w:t>
      </w:r>
      <w:r>
        <w:t xml:space="preserve">localizes and recovers; EditGuard [17] is representative, jointly</w:t>
      </w:r>
      <w:r>
        <w:t xml:space="preserve"> </w:t>
      </w:r>
      <w:r>
        <w:t xml:space="preserve">optimising an invertible watermarking network for localization and copyright</w:t>
      </w:r>
      <w:r>
        <w:t xml:space="preserve"> </w:t>
      </w:r>
      <w:r>
        <w:t xml:space="preserve">protection.</w:t>
      </w:r>
      <w:r>
        <w:t xml:space="preserve"> </w:t>
      </w:r>
      <w:r>
        <w:t xml:space="preserve">“Active watermarking detects but does not recover”</w:t>
      </w:r>
      <w:r>
        <w:t xml:space="preserve"> </w:t>
      </w:r>
      <w:r>
        <w:t xml:space="preserve">is therefore no</w:t>
      </w:r>
      <w:r>
        <w:t xml:space="preserve"> </w:t>
      </w:r>
      <w:r>
        <w:t xml:space="preserve">longer an accurate description of the field, and this project does not claim</w:t>
      </w:r>
      <w:r>
        <w:t xml:space="preserve"> </w:t>
      </w:r>
      <w:r>
        <w:t xml:space="preserve">better accuracy than these systems. The distinction offered is auditability: a</w:t>
      </w:r>
      <w:r>
        <w:t xml:space="preserve"> </w:t>
      </w:r>
      <w:r>
        <w:t xml:space="preserve">decision here is one recomputed keyed hash, reproducible bit for bit by any third</w:t>
      </w:r>
      <w:r>
        <w:t xml:space="preserve"> </w:t>
      </w:r>
      <w:r>
        <w:t xml:space="preserve">party holding the key, whereas a learned localizer’s decision is a trained</w:t>
      </w:r>
      <w:r>
        <w:t xml:space="preserve"> </w:t>
      </w:r>
      <w:r>
        <w:t xml:space="preserve">network’s output and cannot be recomputed without its weights.</w:t>
      </w:r>
    </w:p>
    <w:bookmarkStart w:id="17" w:name="tab:lit"/>
    <w:p>
      <w:pPr>
        <w:pStyle w:val="TableCaption"/>
      </w:pPr>
      <w:r>
        <w:rPr/>
        <w:t xml:space="preserve">Table 1: </w:t>
      </w:r>
      <w:r>
        <w:t xml:space="preserve">Summary of the surveyed literature.</w:t>
      </w:r>
    </w:p>
    <w:tbl>
      <w:tblPr>
        <w:tblStyle w:val="Table"/>
        <w:tblLook w:firstRow="1" w:lastRow="0" w:firstColumn="0" w:lastColumn="0" w:noHBand="0" w:noVBand="0" w:val="0020"/>
        <w:tblCaption w:val="Summary of the surveyed literature."/>
        <w:tblW w:w="8666" w:type="dxa"/>
        <w:tblLayout w:type="fixed"/>
      </w:tblPr>
      <w:tblGrid>
        <w:gridCol w:w="620"/>
        <w:gridCol w:w="2210"/>
        <w:gridCol w:w="2912"/>
        <w:gridCol w:w="2924"/>
      </w:tblGrid>
      <w:tr>
        <w:trPr>
          <w:tblHeader w:val="on"/>
        </w:trPr>
        <w:tc>
          <w:tcPr>
            <w:tcW w:w="62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Ref.</w:t>
            </w: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Author(s), Year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Technique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Limitation / gap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Cox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et al.</w:t>
            </w:r>
            <w:r>
              <w:rPr>
                <w:sz w:val="22"/>
                <w:szCs w:val="22"/>
              </w:rPr>
              <w:t xml:space="preserve">, 1997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Spread-spectrum robust watermark in significant coefficients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Robustness is the inverse of authentication; cannot signal change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Fridrich &amp; Goljan, 1999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Origin of self-embedding; compressed backup at a distant carrier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Recovery approximate; no keyed binding of block index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Holliman &amp; Memon, 2000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Counterfeiting attack on block-wise independent marks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Attack, not scheme; forces index and image-ID binding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Lin &amp; Chang, 2000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Semi-fragile authentication via DCT coefficient-pair invariants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Tolerant to compression, so weaker localization precision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Wong &amp; Memon, 2001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Block-wise fragile signatures in LSBs; blind, localized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Authenticates only; no content recovery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Fridrich, 2002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Security analysis of localizing fragile marks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Analysis; no recovery mechanism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Lin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et al.</w:t>
            </w:r>
            <w:r>
              <w:rPr>
                <w:sz w:val="22"/>
                <w:szCs w:val="22"/>
              </w:rPr>
              <w:t xml:space="preserve">, 2005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Hierarchical multi-level verification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Higher payload cost per block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Zhang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et al.</w:t>
            </w:r>
            <w:r>
              <w:rPr>
                <w:sz w:val="22"/>
                <w:szCs w:val="22"/>
              </w:rPr>
              <w:t xml:space="preserve">, 2011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Reference sharing; reconstruction as a linear system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Higher decode complexity; needs global solve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Korus &amp; Dziech, 2013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Content-adaptive self-embedding, rate–distortion analysis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Substantially more complex allocation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Aminuddin &amp; Ernawan, 2022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AuSR1: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recovery, LSB shifting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LSB shifting perturbs bits an MSB-authenticating tag must cover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Aminuddin &amp; Ernawan, 2023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AuSR3: distant block mapping against tamper coincidence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Comparable per-class recovery figures not citable without re-implementation</w:t>
            </w:r>
          </w:p>
        </w:tc>
      </w:tr>
      <w:tr>
        <w:tc>
          <w:tcPr>
            <w:tcW w:w="620" w:type="dxa"/>
          </w:tcPr>
          <w:p>
            <w:pPr>
              <w:pStyle w:val="Compact"/>
              <w:ind w:firstLine="0" w:left="0" w:right="0" w:start="0" w:end="0"/>
            </w:pPr>
          </w:p>
        </w:tc>
        <w:tc>
          <w:tcPr>
            <w:tcW w:w="2210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Zhang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et al.</w:t>
            </w:r>
            <w:r>
              <w:rPr>
                <w:sz w:val="22"/>
                <w:szCs w:val="22"/>
              </w:rPr>
              <w:t xml:space="preserve">, 2024</w:t>
            </w:r>
          </w:p>
        </w:tc>
        <w:tc>
          <w:tcPr>
            <w:tcW w:w="291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Learned proactive watermark; localizes and recovers</w:t>
            </w:r>
          </w:p>
        </w:tc>
        <w:tc>
          <w:tcPr>
            <w:tcW w:w="292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Requires training and model weights; decision not independently recomputable</w:t>
            </w:r>
          </w:p>
        </w:tc>
      </w:tr>
    </w:tbl>
    <w:bookmarkEnd w:id="17"/>
    <w:bookmarkEnd w:id="18"/>
    <w:bookmarkStart w:id="19" w:name="current-market-survey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Current market survey</w:t>
      </w:r>
    </w:p>
    <w:p>
      <w:pPr>
        <w:pStyle w:val="FirstParagraph"/>
      </w:pPr>
      <w:r>
        <w:t xml:space="preserve">Deployed products in this space fall into three groups, none of which offers</w:t>
      </w:r>
      <w:r>
        <w:t xml:space="preserve"> </w:t>
      </w:r>
      <w:r>
        <w:t xml:space="preserve">localization and recovery together from within the image itself.</w:t>
      </w:r>
    </w:p>
    <w:p>
      <w:pPr>
        <w:pStyle w:val="BodyText"/>
      </w:pPr>
      <w:r>
        <w:rPr>
          <w:b/>
          <w:bCs/>
        </w:rPr>
        <w:t xml:space="preserve">Provenance metadata.</w:t>
      </w:r>
      <w:r>
        <w:t xml:space="preserve"> </w:t>
      </w:r>
      <w:r>
        <w:t xml:space="preserve">The C2PA Content Credentials standard, adopted by</w:t>
      </w:r>
      <w:r>
        <w:t xml:space="preserve"> </w:t>
      </w:r>
      <w:r>
        <w:t xml:space="preserve">several camera and editing-software vendors, attaches a cryptographically signed</w:t>
      </w:r>
      <w:r>
        <w:t xml:space="preserve"> </w:t>
      </w:r>
      <w:r>
        <w:t xml:space="preserve">manifest recording an asset’s origin and edit history. Its strength is</w:t>
      </w:r>
      <w:r>
        <w:t xml:space="preserve"> </w:t>
      </w:r>
      <w:r>
        <w:t xml:space="preserve">standardization and industry backing. Its weakness for this problem is</w:t>
      </w:r>
      <w:r>
        <w:t xml:space="preserve"> </w:t>
      </w:r>
      <w:r>
        <w:t xml:space="preserve">structural: the manifest lives</w:t>
      </w:r>
      <w:r>
        <w:t xml:space="preserve"> </w:t>
      </w:r>
      <w:r>
        <w:rPr>
          <w:i/>
          <w:iCs/>
        </w:rPr>
        <w:t xml:space="preserve">beside</w:t>
      </w:r>
      <w:r>
        <w:t xml:space="preserve"> </w:t>
      </w:r>
      <w:r>
        <w:t xml:space="preserve">the pixels, so re-encoding, a</w:t>
      </w:r>
      <w:r>
        <w:t xml:space="preserve"> </w:t>
      </w:r>
      <w:r>
        <w:t xml:space="preserve">screenshot, or a metadata strip removes it entirely, and it can never restore</w:t>
      </w:r>
      <w:r>
        <w:t xml:space="preserve"> </w:t>
      </w:r>
      <w:r>
        <w:t xml:space="preserve">content — it attests to history rather than protecting it.</w:t>
      </w:r>
    </w:p>
    <w:p>
      <w:pPr>
        <w:pStyle w:val="BodyText"/>
      </w:pPr>
      <w:r>
        <w:rPr>
          <w:b/>
          <w:bCs/>
        </w:rPr>
        <w:t xml:space="preserve">Controlled-capture services.</w:t>
      </w:r>
      <w:r>
        <w:t xml:space="preserve"> </w:t>
      </w:r>
      <w:r>
        <w:t xml:space="preserve">Commercial offerings such as Truepic</w:t>
      </w:r>
      <w:r>
        <w:t xml:space="preserve"> </w:t>
      </w:r>
      <w:r>
        <w:t xml:space="preserve">authenticate images at the moment of capture through a proprietary pipeline. They</w:t>
      </w:r>
      <w:r>
        <w:t xml:space="preserve"> </w:t>
      </w:r>
      <w:r>
        <w:t xml:space="preserve">give strong provenance where they are used, but require the vendor’s software and</w:t>
      </w:r>
      <w:r>
        <w:t xml:space="preserve"> </w:t>
      </w:r>
      <w:r>
        <w:t xml:space="preserve">infrastructure, and again do not recover destroyed content.</w:t>
      </w:r>
    </w:p>
    <w:p>
      <w:pPr>
        <w:pStyle w:val="BodyText"/>
      </w:pPr>
      <w:r>
        <w:rPr>
          <w:b/>
          <w:bCs/>
        </w:rPr>
        <w:t xml:space="preserve">Forensic analysis tools.</w:t>
      </w:r>
      <w:r>
        <w:t xml:space="preserve"> </w:t>
      </w:r>
      <w:r>
        <w:t xml:space="preserve">Analyst-facing products such as Amped</w:t>
      </w:r>
      <w:r>
        <w:t xml:space="preserve"> </w:t>
      </w:r>
      <w:r>
        <w:t xml:space="preserve">Authenticate, and free services in the FotoForensics mould, apply passive</w:t>
      </w:r>
      <w:r>
        <w:t xml:space="preserve"> </w:t>
      </w:r>
      <w:r>
        <w:t xml:space="preserve">heuristics — error-level analysis, noise and CFA inconsistency, metadata</w:t>
      </w:r>
      <w:r>
        <w:t xml:space="preserve"> </w:t>
      </w:r>
      <w:r>
        <w:t xml:space="preserve">review — to images with no prior cooperation. Their advantage is that they work</w:t>
      </w:r>
      <w:r>
        <w:t xml:space="preserve"> </w:t>
      </w:r>
      <w:r>
        <w:t xml:space="preserve">on arbitrary images. Their limitations are that results require expert</w:t>
      </w:r>
      <w:r>
        <w:t xml:space="preserve"> </w:t>
      </w:r>
      <w:r>
        <w:t xml:space="preserve">interpretation, carry no ground truth, and again offer no restoration.</w:t>
      </w:r>
    </w:p>
    <w:p>
      <w:pPr>
        <w:pStyle w:val="BodyText"/>
      </w:pPr>
      <w:r>
        <w:rPr>
          <w:b/>
          <w:bCs/>
        </w:rPr>
        <w:t xml:space="preserve">Whole-file digital signatures</w:t>
      </w:r>
      <w:r>
        <w:t xml:space="preserve">, as standardized for DICOM medical imaging,</w:t>
      </w:r>
      <w:r>
        <w:t xml:space="preserve"> </w:t>
      </w:r>
      <w:r>
        <w:t xml:space="preserve">detect that a file changed but neither localize the change to a region nor</w:t>
      </w:r>
      <w:r>
        <w:t xml:space="preserve"> </w:t>
      </w:r>
      <w:r>
        <w:t xml:space="preserve">recover it.</w:t>
      </w:r>
    </w:p>
    <w:p>
      <w:pPr>
        <w:pStyle w:val="BodyText"/>
      </w:pPr>
      <w:r>
        <w:t xml:space="preserve">The gap in the market mirrors the gap in the literature: existing products either</w:t>
      </w:r>
      <w:r>
        <w:t xml:space="preserve"> </w:t>
      </w:r>
      <w:r>
        <w:t xml:space="preserve">attest to provenance externally or analyse pixels after the fact, and none embeds</w:t>
      </w:r>
      <w:r>
        <w:t xml:space="preserve"> </w:t>
      </w:r>
      <w:r>
        <w:t xml:space="preserve">recoverable content inside the image so that a damaged region can be restored</w:t>
      </w:r>
      <w:r>
        <w:t xml:space="preserve"> </w:t>
      </w:r>
      <w:r>
        <w:t xml:space="preserve">from what survived.</w:t>
      </w:r>
    </w:p>
    <w:bookmarkEnd w:id="19"/>
    <w:bookmarkStart w:id="20" w:name="research-gap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Research gap</w:t>
      </w:r>
    </w:p>
    <w:p>
      <w:pPr>
        <w:pStyle w:val="FirstParagraph"/>
      </w:pPr>
      <w:r>
        <w:t xml:space="preserve">The gap addressed here is deliberately narrow, and stating it narrowly is part of</w:t>
      </w:r>
      <w:r>
        <w:t xml:space="preserve"> </w:t>
      </w:r>
      <w:r>
        <w:t xml:space="preserve">the contribution.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distant-mapping idea, which is credited to</w:t>
      </w:r>
      <w:r>
        <w:t xml:space="preserve"> </w:t>
      </w:r>
      <w:r>
        <w:t xml:space="preserve">AuSR3 [16].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superiority over learned proactive</w:t>
      </w:r>
      <w:r>
        <w:t xml:space="preserve"> </w:t>
      </w:r>
      <w:r>
        <w:t xml:space="preserve">watermarking [17], which already localizes and recovers and against</w:t>
      </w:r>
      <w:r>
        <w:t xml:space="preserve"> </w:t>
      </w:r>
      <w:r>
        <w:t xml:space="preserve">which no accuracy claim is made. The gap is threefold. First,</w:t>
      </w:r>
      <w:r>
        <w:t xml:space="preserve"> </w:t>
      </w:r>
      <w:r>
        <w:rPr>
          <w:b/>
          <w:bCs/>
        </w:rPr>
        <w:t xml:space="preserve">determinism</w:t>
      </w:r>
      <w:r>
        <w:rPr>
          <w:b/>
          <w:bCs/>
        </w:rPr>
        <w:t xml:space="preserve"> </w:t>
      </w:r>
      <w:r>
        <w:rPr>
          <w:b/>
          <w:bCs/>
        </w:rPr>
        <w:t xml:space="preserve">and auditability</w:t>
      </w:r>
      <w:r>
        <w:t xml:space="preserve">: a construction in which every positive detection reduces to one</w:t>
      </w:r>
      <w:r>
        <w:t xml:space="preserve"> </w:t>
      </w:r>
      <w:r>
        <w:t xml:space="preserve">recomputed keyed hash comparison that a third party holding the key can repeat</w:t>
      </w:r>
      <w:r>
        <w:t xml:space="preserve"> </w:t>
      </w:r>
      <w:r>
        <w:t xml:space="preserve">bit for bit, with no training data, no GPU and no run-to-run variance. Second,</w:t>
      </w:r>
      <w:r>
        <w:t xml:space="preserve"> </w:t>
      </w:r>
      <w:r>
        <w:rPr>
          <w:b/>
          <w:bCs/>
        </w:rPr>
        <w:t xml:space="preserve">an explicit keyed construction</w:t>
      </w:r>
      <w:r>
        <w:t xml:space="preserve"> </w:t>
      </w:r>
      <w:r>
        <w:t xml:space="preserve">with each field binding stated and</w:t>
      </w:r>
      <w:r>
        <w:t xml:space="preserve"> </w:t>
      </w:r>
      <w:r>
        <w:t xml:space="preserve">analysed, including what each binding defeats. Third,</w:t>
      </w:r>
      <w:r>
        <w:t xml:space="preserve"> </w:t>
      </w:r>
      <w:r>
        <w:rPr>
          <w:b/>
          <w:bCs/>
        </w:rPr>
        <w:t xml:space="preserve">joint evaluation</w:t>
      </w:r>
      <w:r>
        <w:t xml:space="preserve">:</w:t>
      </w:r>
      <w:r>
        <w:t xml:space="preserve"> </w:t>
      </w:r>
      <w:r>
        <w:t xml:space="preserve">imperceptibility, localization and recovery reported together, with the</w:t>
      </w:r>
      <w:r>
        <w:t xml:space="preserve"> </w:t>
      </w:r>
      <w:r>
        <w:t xml:space="preserve">recoverability rate and the unrecoverable fraction disclosed rather than</w:t>
      </w:r>
      <w:r>
        <w:t xml:space="preserve"> </w:t>
      </w:r>
      <w:r>
        <w:t xml:space="preserve">excluded, across four tamper classes and three tamper ratios against exact</w:t>
      </w:r>
      <w:r>
        <w:t xml:space="preserve"> </w:t>
      </w:r>
      <w:r>
        <w:t xml:space="preserve">ground-truth masks.</w:t>
      </w:r>
    </w:p>
    <w:bookmarkEnd w:id="20"/>
    <w:bookmarkEnd w:id="21"/>
    <w:bookmarkStart w:id="22" w:name="problem-defini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Problem Definition</w:t>
      </w:r>
    </w:p>
    <w:p>
      <w:pPr>
        <w:pStyle w:val="FirstParagraph"/>
      </w:pPr>
      <w:r>
        <w:t xml:space="preserve">Given a digital image stored in a lossless container and a secret key held by the</w:t>
      </w:r>
      <w:r>
        <w:t xml:space="preserve"> </w:t>
      </w:r>
      <w:r>
        <w:t xml:space="preserve">authenticating party, embed authentication and recovery information into the</w:t>
      </w:r>
      <w:r>
        <w:t xml:space="preserve"> </w:t>
      </w:r>
      <w:r>
        <w:t xml:space="preserve">image itself such that: any subsequent region-level modification is localized to</w:t>
      </w:r>
      <w:r>
        <w:t xml:space="preserve"> </w:t>
      </w:r>
      <w:r>
        <w:t xml:space="preserve">the block grid without reference to the original image or any external database;</w:t>
      </w:r>
      <w:r>
        <w:t xml:space="preserve"> </w:t>
      </w:r>
      <w:r>
        <w:t xml:space="preserve">the original content of the modified region is approximately restored from</w:t>
      </w:r>
      <w:r>
        <w:t xml:space="preserve"> </w:t>
      </w:r>
      <w:r>
        <w:t xml:space="preserve">information that survived within the same image; and any region that cannot be</w:t>
      </w:r>
      <w:r>
        <w:t xml:space="preserve"> </w:t>
      </w:r>
      <w:r>
        <w:t xml:space="preserve">restored is identified as such rather than reconstructed by inference. The</w:t>
      </w:r>
      <w:r>
        <w:t xml:space="preserve"> </w:t>
      </w:r>
      <w:r>
        <w:t xml:space="preserve">embedding must be perceptually transparent, the verification decision must be</w:t>
      </w:r>
      <w:r>
        <w:t xml:space="preserve"> </w:t>
      </w:r>
      <w:r>
        <w:t xml:space="preserve">deterministic and independently recomputable, and the entire pipeline must run on</w:t>
      </w:r>
      <w:r>
        <w:t xml:space="preserve"> </w:t>
      </w:r>
      <w:r>
        <w:t xml:space="preserve">a commodity CPU without trained parameters.</w:t>
      </w:r>
    </w:p>
    <w:bookmarkEnd w:id="22"/>
    <w:bookmarkStart w:id="23" w:name="objectiv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Objectives</w:t>
      </w:r>
    </w:p>
    <w:p>
      <w:pPr>
        <w:numPr>
          <w:ilvl w:val="0"/>
          <w:numId w:val="1001"/>
        </w:numPr>
      </w:pPr>
      <w:r>
        <w:t xml:space="preserve">Design a per-block payload that fits entirely within two least-significant</w:t>
      </w:r>
      <w:r>
        <w:t xml:space="preserve"> </w:t>
      </w:r>
      <w:r>
        <w:t xml:space="preserve">bit-planes, so that embedding distortion is analytically bounded, and achieve mean</w:t>
      </w:r>
      <w:r>
        <w:t xml:space="preserve"> </w:t>
      </w:r>
      <w:r>
        <w:t xml:space="preserve">imperceptibility of at least 40 dB PSNR over a standard corpus.</w:t>
      </w:r>
    </w:p>
    <w:p>
      <w:pPr>
        <w:numPr>
          <w:ilvl w:val="0"/>
          <w:numId w:val="1001"/>
        </w:numPr>
      </w:pPr>
      <w:r>
        <w:t xml:space="preserve">Construct a key-seeded block mapping that is provably bijective, free of</w:t>
      </w:r>
      <w:r>
        <w:t xml:space="preserve"> </w:t>
      </w:r>
      <w:r>
        <w:t xml:space="preserve">fixed points and short cycles, and enforces a minimum spatial separation between</w:t>
      </w:r>
      <w:r>
        <w:t xml:space="preserve"> </w:t>
      </w:r>
      <w:r>
        <w:t xml:space="preserve">a block and its recovery partner.</w:t>
      </w:r>
    </w:p>
    <w:p>
      <w:pPr>
        <w:numPr>
          <w:ilvl w:val="0"/>
          <w:numId w:val="1001"/>
        </w:numPr>
      </w:pPr>
      <w:r>
        <w:t xml:space="preserve">Localize region-level tampering at block granularity with block-level</w:t>
      </w:r>
      <w:r>
        <w:t xml:space="preserve"> </w:t>
      </w:r>
      <w:r>
        <w:t xml:space="preserve">recall of 1.0 across four distinct tamper classes and three tamper ratios.</w:t>
      </w:r>
    </w:p>
    <w:p>
      <w:pPr>
        <w:numPr>
          <w:ilvl w:val="0"/>
          <w:numId w:val="1001"/>
        </w:numPr>
      </w:pPr>
      <w:r>
        <w:t xml:space="preserve">Produce zero false positives on unmodified watermarked images, verified over</w:t>
      </w:r>
      <w:r>
        <w:t xml:space="preserve"> </w:t>
      </w:r>
      <w:r>
        <w:t xml:space="preserve">a null condition of more than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block verifications.</w:t>
      </w:r>
    </w:p>
    <w:p>
      <w:pPr>
        <w:numPr>
          <w:ilvl w:val="0"/>
          <w:numId w:val="1001"/>
        </w:numPr>
      </w:pPr>
      <w:r>
        <w:t xml:space="preserve">Reconstruct flagged regions from partner-held descriptors, report an</w:t>
      </w:r>
      <w:r>
        <w:t xml:space="preserve"> </w:t>
      </w:r>
      <w:r>
        <w:t xml:space="preserve">explicit recoverability rate, and mark unrecoverable regions rather than</w:t>
      </w:r>
      <w:r>
        <w:t xml:space="preserve"> </w:t>
      </w:r>
      <w:r>
        <w:t xml:space="preserve">fabricating content.</w:t>
      </w:r>
    </w:p>
    <w:p>
      <w:pPr>
        <w:numPr>
          <w:ilvl w:val="0"/>
          <w:numId w:val="1001"/>
        </w:numPr>
      </w:pPr>
      <w:r>
        <w:t xml:space="preserve">Deliver a reproducible evaluation grid and working software, gated by</w:t>
      </w:r>
      <w:r>
        <w:t xml:space="preserve"> </w:t>
      </w:r>
      <w:r>
        <w:t xml:space="preserve">automated checks that must pass before any result is published.</w:t>
      </w:r>
    </w:p>
    <w:bookmarkEnd w:id="23"/>
    <w:bookmarkStart w:id="24" w:name="scope-of-the-project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Scope of the Project</w:t>
      </w:r>
    </w:p>
    <w:p>
      <w:pPr>
        <w:pStyle w:val="FirstParagraph"/>
      </w:pPr>
      <w:r>
        <w:rPr>
          <w:b/>
          <w:bCs/>
        </w:rPr>
        <w:t xml:space="preserve">In scope.</w:t>
      </w:r>
      <w:r>
        <w:t xml:space="preserve"> </w:t>
      </w:r>
      <w:r>
        <w:t xml:space="preserve">Still images, greyscale and three-channel colour, at 8 bits per</w:t>
      </w:r>
      <w:r>
        <w:t xml:space="preserve"> </w:t>
      </w:r>
      <w:r>
        <w:t xml:space="preserve">channel, stored in lossless containers (PNG, BMP, TIFF). Block sizes 8 and 4.</w:t>
      </w:r>
      <w:r>
        <w:t xml:space="preserve"> </w:t>
      </w:r>
      <w:r>
        <w:t xml:space="preserve">Two evaluated recovery descriptor designs. Four tamper classes — copy-paste</w:t>
      </w:r>
      <w:r>
        <w:t xml:space="preserve"> </w:t>
      </w:r>
      <w:r>
        <w:t xml:space="preserve">splicing, object removal by inpainting, crop-and-refill, and random block</w:t>
      </w:r>
      <w:r>
        <w:t xml:space="preserve"> </w:t>
      </w:r>
      <w:r>
        <w:t xml:space="preserve">corruption — at three tamper ratios. A 32-image evaluation corpus. A local web</w:t>
      </w:r>
      <w:r>
        <w:t xml:space="preserve"> </w:t>
      </w:r>
      <w:r>
        <w:t xml:space="preserve">application and a demonstration interface over the same pipeline.</w:t>
      </w:r>
    </w:p>
    <w:p>
      <w:pPr>
        <w:pStyle w:val="BodyText"/>
      </w:pPr>
      <w:r>
        <w:rPr>
          <w:b/>
          <w:bCs/>
        </w:rPr>
        <w:t xml:space="preserve">Out of scope.</w:t>
      </w:r>
      <w:r>
        <w:t xml:space="preserve"> </w:t>
      </w:r>
      <w:r>
        <w:t xml:space="preserve">Video and audio. Robustness to lossy re-encoding,</w:t>
      </w:r>
      <w:r>
        <w:t xml:space="preserve"> </w:t>
      </w:r>
      <w:r>
        <w:t xml:space="preserve">resizing, rotation or filtering — the scheme is fully fragile by design.</w:t>
      </w:r>
      <w:r>
        <w:t xml:space="preserve"> </w:t>
      </w:r>
      <w:r>
        <w:t xml:space="preserve">Adversaries in possession of the secret key, against whom no active scheme can</w:t>
      </w:r>
      <w:r>
        <w:t xml:space="preserve"> </w:t>
      </w:r>
      <w:r>
        <w:t xml:space="preserve">defend. Real-time embedding in camera firmware, which is an engineering</w:t>
      </w:r>
      <w:r>
        <w:t xml:space="preserve"> </w:t>
      </w:r>
      <w:r>
        <w:t xml:space="preserve">integration rather than a research question. Comparison against learned detectors</w:t>
      </w:r>
      <w:r>
        <w:t xml:space="preserve"> </w:t>
      </w:r>
      <w:r>
        <w:t xml:space="preserve">on their own accuracy terms.</w:t>
      </w:r>
    </w:p>
    <w:bookmarkEnd w:id="24"/>
    <w:bookmarkStart w:id="32" w:name="proposed-system-and-methodolog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Proposed System and Methodology</w:t>
      </w:r>
    </w:p>
    <w:bookmarkStart w:id="29" w:name="overview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system has four decoupled stages: embedding at or near acquisition;</w:t>
      </w:r>
      <w:r>
        <w:t xml:space="preserve"> </w:t>
      </w:r>
      <w:r>
        <w:t xml:space="preserve">tampering, which is simulated by the evaluation harness; verification and</w:t>
      </w:r>
      <w:r>
        <w:t xml:space="preserve"> </w:t>
      </w:r>
      <w:r>
        <w:t xml:space="preserve">localization at any later point; and recovery. Verification requires only the</w:t>
      </w:r>
      <w:r>
        <w:t xml:space="preserve"> </w:t>
      </w:r>
      <w:r>
        <w:t xml:space="preserve">received image, the key and the image identifier — no original, no reference</w:t>
      </w:r>
      <w:r>
        <w:t xml:space="preserve"> </w:t>
      </w:r>
      <w:r>
        <w:t xml:space="preserve">database, no network call and no model weights.</w:t>
      </w:r>
    </w:p>
    <w:bookmarkStart w:id="28" w:name="fig:arch"/>
    <w:p>
      <w:pPr>
        <w:pStyle w:val="CaptionedFigure"/>
      </w:pPr>
      <w:r>
        <w:drawing>
          <wp:inline>
            <wp:extent cx="5334000" cy="169811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:/cheat/Selection/watermark-recovery-project/output/figures/archite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Figure 1: </w:t>
      </w:r>
      <w:r>
        <w:t xml:space="preserve">System architecture. The key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image identifier seed both the</w:t>
      </w:r>
      <w:r>
        <w:t xml:space="preserve"> </w:t>
      </w:r>
      <w:r>
        <w:t xml:space="preserve">block map and the tag; the dashed path carries the distributed image, which may be</w:t>
      </w:r>
      <w:r>
        <w:t xml:space="preserve"> </w:t>
      </w:r>
      <w:r>
        <w:t xml:space="preserve">tampered before it reaches verification.</w:t>
      </w:r>
    </w:p>
    <w:bookmarkEnd w:id="28"/>
    <w:bookmarkEnd w:id="29"/>
    <w:bookmarkStart w:id="30" w:name="embedding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Embedding</w:t>
      </w:r>
    </w:p>
    <w:p>
      <w:pPr>
        <w:pStyle w:val="FirstParagraph"/>
      </w:pPr>
      <w:r>
        <w:t xml:space="preserve">The image is partitioned into non-overlapping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blocks in raster order,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by default, giving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blocks. Dimensions that are not a</w:t>
      </w:r>
      <w:r>
        <w:t xml:space="preserve"> </w:t>
      </w:r>
      <w:r>
        <w:t xml:space="preserve">multiple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cropped rather than padded, so that no synthetic content is</w:t>
      </w:r>
      <w:r>
        <w:t xml:space="preserve"> </w:t>
      </w:r>
      <w:r>
        <w:t xml:space="preserve">ever authenticated. The two least-significant bit-planes of each block provide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bits of capacity, allocated as a 32-bit authentication tag and a</w:t>
      </w:r>
      <w:r>
        <w:t xml:space="preserve"> </w:t>
      </w:r>
      <w:r>
        <w:t xml:space="preserve">96-bit recovery descriptor.</w:t>
      </w:r>
    </w:p>
    <w:p>
      <w:pPr>
        <w:pStyle w:val="BodyText"/>
      </w:pPr>
      <w:r>
        <w:t xml:space="preserve">All hashed and compressed content is computed from the block’s six</w:t>
      </w:r>
      <w:r>
        <w:t xml:space="preserve"> </w:t>
      </w:r>
      <w:r>
        <w:t xml:space="preserve">most-significant bit-planes, obtained by the projection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∧</m:t>
        </m:r>
        <m:r>
          <m:rPr>
            <m:scr m:val="monospace"/>
            <m:sty m:val="p"/>
          </m:rPr>
          <m:t>0</m:t>
        </m:r>
        <m:r>
          <m:rPr>
            <m:scr m:val="monospace"/>
            <m:sty m:val="p"/>
          </m:rPr>
          <m:t>x</m:t>
        </m:r>
        <m:r>
          <m:rPr>
            <m:scr m:val="monospace"/>
            <m:sty m:val="p"/>
          </m:rPr>
          <m:t>F</m:t>
        </m:r>
        <m:r>
          <m:rPr>
            <m:scr m:val="monospace"/>
            <m:sty m:val="p"/>
          </m:rPr>
          <m:t>C</m:t>
        </m:r>
      </m:oMath>
      <w:r>
        <w:t xml:space="preserve">. This is the property that makes the scheme single-pass:</w:t>
      </w:r>
      <w:r>
        <w:t xml:space="preserve"> </w:t>
      </w:r>
      <w:r>
        <w:t xml:space="preserve">because embedding writes only to the two LSBs, it cannot alter what was signed,</w:t>
      </w:r>
      <w:r>
        <w:t xml:space="preserve"> </w:t>
      </w:r>
      <w:r>
        <w:t xml:space="preserve">so no iterative embed-and-verify loop is required.</w:t>
      </w:r>
    </w:p>
    <w:p>
      <w:pPr>
        <w:pStyle w:val="BodyText"/>
      </w:pPr>
      <w:r>
        <w:t xml:space="preserve">The recovery descriptor compresses a block to 96 bits. The primary variant applies</w:t>
      </w:r>
      <w:r>
        <w:t xml:space="preserve"> </w:t>
      </w:r>
      <w:r>
        <w:t xml:space="preserve">a level-shifted orthonormal two-dimensional DCT and retains the first twelve</w:t>
      </w:r>
      <w:r>
        <w:t xml:space="preserve"> </w:t>
      </w:r>
      <w:r>
        <w:t xml:space="preserve">zig-zag coefficients, each quantized to a signed 8-bit value using per-band step</w:t>
      </w:r>
      <w:r>
        <w:t xml:space="preserve"> </w:t>
      </w:r>
      <w:r>
        <w:t xml:space="preserve">sizes taken from the JPEG quality-50 luminance table, giving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bits exactly. A second, low-complexity variant stores 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array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means at 6 bits each, requiring no transform.</w:t>
      </w:r>
    </w:p>
    <w:p>
      <w:pPr>
        <w:pStyle w:val="BodyText"/>
      </w:pPr>
      <w:r>
        <w:t xml:space="preserve">Descriptors are then permuted: block</w:t>
      </w:r>
      <w:r>
        <w:t xml:space="preserve"> </w:t>
      </w:r>
      <m:oMath>
        <m:r>
          <m:t>i</m:t>
        </m:r>
      </m:oMath>
      <w:r>
        <w:t xml:space="preserve">’s descriptor is stored in a distant</w:t>
      </w:r>
      <w:r>
        <w:t xml:space="preserve"> </w:t>
      </w:r>
      <w:r>
        <w:t xml:space="preserve">partner block, and the tag written into block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binds the descriptor that block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physically carries. The order matters — the descriptor is placed first, and</w:t>
      </w:r>
      <w:r>
        <w:t xml:space="preserve"> </w:t>
      </w:r>
      <w:r>
        <w:t xml:space="preserve">the tag that authenticates it is computed second.</w:t>
      </w:r>
    </w:p>
    <w:bookmarkEnd w:id="30"/>
    <w:bookmarkStart w:id="31" w:name="verification-localization-and-recovery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Verification, localization and recovery</w:t>
      </w:r>
    </w:p>
    <w:p>
      <w:pPr>
        <w:pStyle w:val="FirstParagraph"/>
      </w:pPr>
      <w:r>
        <w:t xml:space="preserve">Verification extracts the 128 stored bits from each block, splits them into the</w:t>
      </w:r>
      <w:r>
        <w:t xml:space="preserve"> </w:t>
      </w:r>
      <w:r>
        <w:t xml:space="preserve">stored tag and the stored descriptor, recomputes the tag over the block’s current</w:t>
      </w:r>
      <w:r>
        <w:t xml:space="preserve"> </w:t>
      </w:r>
      <w:r>
        <w:t xml:space="preserve">most-significant content</w:t>
      </w:r>
      <w:r>
        <w:t xml:space="preserve"> </w:t>
      </w:r>
      <w:r>
        <w:rPr>
          <w:i/>
          <w:iCs/>
        </w:rPr>
        <w:t xml:space="preserve">and the descriptor bits actually present</w:t>
      </w:r>
      <w:r>
        <w:t xml:space="preserve">, and</w:t>
      </w:r>
      <w:r>
        <w:t xml:space="preserve"> </w:t>
      </w:r>
      <w:r>
        <w:t xml:space="preserve">flags a mismatch. Per-channel decisions are combined by logical OR, so a tamper</w:t>
      </w:r>
      <w:r>
        <w:t xml:space="preserve"> </w:t>
      </w:r>
      <w:r>
        <w:t xml:space="preserve">touching any single channel flags the block. A neighbourhood refinement pass then</w:t>
      </w:r>
      <w:r>
        <w:t xml:space="preserve"> </w:t>
      </w:r>
      <w:r>
        <w:t xml:space="preserve">fills isolated negatives, using a threshold scaled by the number of valid</w:t>
      </w:r>
      <w:r>
        <w:t xml:space="preserve"> </w:t>
      </w:r>
      <w:r>
        <w:t xml:space="preserve">neighbours so that blocks at the image border are not penalised.</w:t>
      </w:r>
    </w:p>
    <w:p>
      <w:pPr>
        <w:pStyle w:val="BodyText"/>
      </w:pPr>
      <w:r>
        <w:t xml:space="preserve">Recovery evaluates three sets on a frozen copy of the mask, before any pixel is</w:t>
      </w:r>
      <w:r>
        <w:t xml:space="preserve"> </w:t>
      </w:r>
      <w:r>
        <w:t xml:space="preserve">written: the flagged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subset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whose partner is</w:t>
      </w:r>
      <w:r>
        <w:t xml:space="preserve"> </w:t>
      </w:r>
      <w:r>
        <w:t xml:space="preserve">intact and which can therefore be rebuilt, and the subset</w:t>
      </w:r>
      <w:r>
        <w:t xml:space="preserve"> </w:t>
      </w:r>
      <m:oMath>
        <m:r>
          <m:rPr>
            <m:scr m:val="script"/>
            <m:sty m:val="p"/>
          </m:rPr>
          <m:t>U</m:t>
        </m:r>
      </m:oMath>
      <w:r>
        <w:t xml:space="preserve"> </w:t>
      </w:r>
      <w:r>
        <w:t xml:space="preserve">whose</w:t>
      </w:r>
      <w:r>
        <w:t xml:space="preserve"> </w:t>
      </w:r>
      <w:r>
        <w:t xml:space="preserve">partner is also flagged. Blocks in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are decoded from the surviving</w:t>
      </w:r>
      <w:r>
        <w:t xml:space="preserve"> </w:t>
      </w:r>
      <w:r>
        <w:t xml:space="preserve">descriptor. Blocks in</w:t>
      </w:r>
      <w:r>
        <w:t xml:space="preserve"> </w:t>
      </w:r>
      <m:oMath>
        <m:r>
          <m:rPr>
            <m:scr m:val="script"/>
            <m:sty m:val="p"/>
          </m:rPr>
          <m:t>U</m:t>
        </m:r>
      </m:oMath>
      <w:r>
        <w:t xml:space="preserve"> </w:t>
      </w:r>
      <w:r>
        <w:t xml:space="preserve">are marked with a flat value — never</w:t>
      </w:r>
      <w:r>
        <w:t xml:space="preserve"> </w:t>
      </w:r>
      <w:r>
        <w:t xml:space="preserve">inpainted, never silently left in place — so that a viewer can always tell</w:t>
      </w:r>
      <w:r>
        <w:t xml:space="preserve"> </w:t>
      </w:r>
      <w:r>
        <w:t xml:space="preserve">reconstructed content from content that could not be recovered.</w:t>
      </w:r>
    </w:p>
    <w:bookmarkEnd w:id="31"/>
    <w:bookmarkEnd w:id="32"/>
    <w:bookmarkStart w:id="33" w:name="relevant-mathematic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Relevant Mathematics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255</m:t>
        </m:r>
        <m:sSup>
          <m:e>
            <m:r>
              <m:rPr>
                <m:sty m:val="p"/>
              </m:rPr>
              <m:t>}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be the host image,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 secret key,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 </w:t>
      </w:r>
      <w:r>
        <w:t xml:space="preserve">an image identifier. Write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m:oMath>
        <m:r>
          <m:t>i</m:t>
        </m:r>
      </m:oMath>
      <w:r>
        <w:t xml:space="preserve">-th block,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centre coordinate.</w:t>
      </w:r>
    </w:p>
    <w:p>
      <w:pPr>
        <w:pStyle w:val="BodyText"/>
      </w:pPr>
      <w:r>
        <w:rPr>
          <w:b/>
          <w:bCs/>
        </w:rPr>
        <w:t xml:space="preserve">Bit budget.</w:t>
      </w:r>
      <w:r>
        <w:t xml:space="preserve"> </w:t>
      </w:r>
      <w:r>
        <w:t xml:space="preserve">For block size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128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96</m:t>
        </m:r>
        <m:r>
          <m:rPr>
            <m:sty m:val="p"/>
          </m:rPr>
          <m:t>)</m:t>
        </m:r>
      </m:oMath>
      <w:r>
        <w:t xml:space="preserve"> </w:t>
      </w:r>
      <w:r>
        <w:t xml:space="preserve">bits of capacity, tag and descriptor respectively.</w:t>
      </w:r>
    </w:p>
    <w:p>
      <w:pPr>
        <w:pStyle w:val="BodyText"/>
      </w:pPr>
      <w:r>
        <w:rPr>
          <w:b/>
          <w:bCs/>
        </w:rPr>
        <w:t xml:space="preserve">Most-significant projection.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∧</m:t>
          </m:r>
          <m:r>
            <m:rPr>
              <m:scr m:val="monospace"/>
              <m:sty m:val="p"/>
            </m:rPr>
            <m:t>0</m:t>
          </m:r>
          <m:r>
            <m:rPr>
              <m:scr m:val="monospace"/>
              <m:sty m:val="p"/>
            </m:rPr>
            <m:t>x</m:t>
          </m:r>
          <m:r>
            <m:rPr>
              <m:scr m:val="monospace"/>
              <m:sty m:val="p"/>
            </m:rPr>
            <m:t>F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zeroes the two least-significant bits and is idempotent.</w:t>
      </w:r>
    </w:p>
    <w:p>
      <w:pPr>
        <w:pStyle w:val="BodyText"/>
      </w:pPr>
      <w:r>
        <w:rPr>
          <w:b/>
          <w:bCs/>
        </w:rPr>
        <w:t xml:space="preserve">Block map.</w:t>
      </w:r>
      <w:r>
        <w:t xml:space="preserve"> </w:t>
      </w:r>
      <w:r>
        <w:t xml:space="preserve">The mapping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permutation of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(R1) </m:t>
          </m:r>
          <m:r>
            <m:t>m</m:t>
          </m:r>
          <m:r>
            <m:rPr>
              <m:nor/>
              <m:sty m:val="p"/>
            </m:rPr>
            <m:t> bijective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(R2) </m:t>
          </m:r>
          <m:sSub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(R3) </m:t>
          </m:r>
          <m:r>
            <m:t>m</m:t>
          </m:r>
          <m:r>
            <m:rPr>
              <m:nor/>
              <m:sty m:val="p"/>
            </m:rPr>
            <m:t> is a single </m:t>
          </m:r>
          <m:r>
            <m:t>K</m:t>
          </m:r>
          <m:r>
            <m:rPr>
              <m:nor/>
              <m:sty m:val="p"/>
            </m:rPr>
            <m:t>-cycle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 R3 is obtained by construction rather</w:t>
      </w:r>
      <w:r>
        <w:t xml:space="preserve"> </w:t>
      </w:r>
      <w:r>
        <w:t xml:space="preserve">than by rejection sampling: a cryptographically seeded Fisher–Yates shuffle</w:t>
      </w:r>
      <w:r>
        <w:t xml:space="preserve"> </w:t>
      </w:r>
      <w:r>
        <w:t xml:space="preserve">produces a cycle order,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read off it directly, which makes fixed points</w:t>
      </w:r>
      <w:r>
        <w:t xml:space="preserve"> </w:t>
      </w:r>
      <w:r>
        <w:t xml:space="preserve">and mutual pairs impossible.</w:t>
      </w:r>
    </w:p>
    <w:p>
      <w:pPr>
        <w:pStyle w:val="BodyText"/>
      </w:pPr>
      <w:r>
        <w:rPr>
          <w:b/>
          <w:bCs/>
        </w:rPr>
        <w:t xml:space="preserve">Descriptor.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DCT of the level-shifted projected block and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the zig-zag index,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ℓ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σ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ℓ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b>
                          <m:r>
                            <m:t>ℓ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128</m:t>
              </m:r>
              <m:r>
                <m:rPr>
                  <m:sty m:val="p"/>
                </m:rPr>
                <m:t>,</m:t>
              </m:r>
              <m:r>
                <m:t>127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t>ℓ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retained coefficient can clip: by Cauchy–Schwarz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1024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, and</w:t>
      </w:r>
      <w:r>
        <w:t xml:space="preserve"> </w:t>
      </w:r>
      <w:r>
        <w:t xml:space="preserve">every step size is large enough that the quantized magnitude stays inside the</w:t>
      </w:r>
      <w:r>
        <w:t xml:space="preserve"> </w:t>
      </w:r>
      <w:r>
        <w:t xml:space="preserve">signed 8-bit range.</w:t>
      </w:r>
    </w:p>
    <w:p>
      <w:pPr>
        <w:pStyle w:val="BodyText"/>
      </w:pPr>
      <w:r>
        <w:rPr>
          <w:b/>
          <w:bCs/>
        </w:rPr>
        <w:t xml:space="preserve">Authentication tag.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t>32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s</m:t>
                      </m:r>
                    </m:sub>
                  </m:sSub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 SHA-256 [12]. Each bound field defeats a specific attack: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makes the tag independent of the bits embedding will write;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 </w:t>
      </w:r>
      <w:r>
        <w:t xml:space="preserve">defeat the collage attack of</w:t>
      </w:r>
      <w:r>
        <w:t xml:space="preserve"> </w:t>
      </w:r>
      <w:r>
        <w:t xml:space="preserve">[3]; and</w:t>
      </w:r>
      <w:r>
        <w:t xml:space="preserve"> </w:t>
      </w:r>
      <m:oMath>
        <m:sSub>
          <m:e>
            <m:r>
              <m:t>r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the descriptor this block</w:t>
      </w:r>
      <w:r>
        <w:t xml:space="preserve"> </w:t>
      </w:r>
      <w:r>
        <w:t xml:space="preserve">carries for another, prevents an attacker from replacing recovery data without</w:t>
      </w:r>
      <w:r>
        <w:t xml:space="preserve"> </w:t>
      </w:r>
      <w:r>
        <w:t xml:space="preserve">detection.</w:t>
      </w:r>
    </w:p>
    <w:p>
      <w:pPr>
        <w:pStyle w:val="BodyText"/>
      </w:pPr>
      <w:r>
        <w:rPr>
          <w:b/>
          <w:bCs/>
        </w:rPr>
        <w:t xml:space="preserve">Recoverability rate.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flagged set and</w:t>
      </w:r>
      <w:r>
        <w:t xml:space="preserve"> </w:t>
      </w:r>
      <m:oMath>
        <m:r>
          <m:rPr>
            <m:scr m:val="script"/>
            <m:sty m:val="p"/>
          </m:rP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  <m:r>
          <m:rPr>
            <m:sty m:val="p"/>
          </m:rPr>
          <m:t>}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Embedding and verification each require one keyed hash and</w:t>
      </w:r>
      <w:r>
        <w:t xml:space="preserve"> </w:t>
      </w:r>
      <w:r>
        <w:t xml:space="preserve">one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transform per block, plus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mapping, giving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 overall with no iteration, no optimization and no training. The</w:t>
      </w:r>
      <w:r>
        <w:t xml:space="preserve"> </w:t>
      </w:r>
      <w:r>
        <w:t xml:space="preserve">problem is therefore of class P; no NP-hard sub-problem arises anywhere in the</w:t>
      </w:r>
      <w:r>
        <w:t xml:space="preserve"> </w:t>
      </w:r>
      <w:r>
        <w:t xml:space="preserve">pipeline.</w:t>
      </w:r>
    </w:p>
    <w:bookmarkEnd w:id="33"/>
    <w:bookmarkStart w:id="35" w:name="list-of-modul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List of Modules</w:t>
      </w:r>
    </w:p>
    <w:bookmarkStart w:id="34" w:name="tab:modules"/>
    <w:p>
      <w:pPr>
        <w:pStyle w:val="TableCaption"/>
      </w:pPr>
      <w:r>
        <w:rPr/>
        <w:t xml:space="preserve">Table 2: </w:t>
      </w:r>
      <w:r>
        <w:t xml:space="preserve">Functional modules and their responsibilities.</w:t>
      </w:r>
    </w:p>
    <w:tbl>
      <w:tblPr>
        <w:tblStyle w:val="Table"/>
        <w:tblLook w:firstRow="1" w:lastRow="0" w:firstColumn="0" w:lastColumn="0" w:noHBand="0" w:noVBand="0" w:val="0020"/>
        <w:tblCaption w:val="Functional modules and their responsibilities."/>
        <w:tblW w:w="8666" w:type="dxa"/>
        <w:tblLayout w:type="fixed"/>
      </w:tblPr>
      <w:tblGrid>
        <w:gridCol w:w="3514"/>
        <w:gridCol w:w="5152"/>
      </w:tblGrid>
      <w:tr>
        <w:trPr>
          <w:tblHeader w:val="on"/>
        </w:trP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Payload foundation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Key derivation and domain-separated subkeys, bit budget, block geometry, MSB projection, keyed tag computation, descriptor encoding and decoding, LSB packing. Imported by every other module.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Block mapper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Builds the key-seeded single-cycle permutation, enforces the minimum-separation constraint, and verifies R1–R3 before returning.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Embedder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Stage 1. Computes descriptors, permutes them, computes the binding tags, writes both into the two LSB planes; asserts that the MSB planes are unchanged.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Detector and localizer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Stage 3. Extracts stored payload, recomputes tags, produces the block-level tamper mask, applies neighbourhood refinement, expands to a pixel mask, and exposes a per-block audit record.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Recovery engine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Stage 4. Partitions the flagged set into recoverable and unrecoverable, rebuilds the former from partner descriptors, marks the latter, and reports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m:t>ρ</m:t>
              </m:r>
            </m:oMath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Tamper harness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Generates the four tamper classes with exact ground-truth masks and the achieved tamper ratio.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Metrics and evaluation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PSNR, SSIM, confusion counts, localization scores, in-region recovery metrics, and the CSV result grid.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Automated gate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Validates the result grid against expected bands and refuses to emit tables or figures if any check fails.</w:t>
            </w:r>
          </w:p>
        </w:tc>
      </w:tr>
      <w:tr>
        <w:tc>
          <w:tcPr>
            <w:tcW w:w="3514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Applications</w:t>
            </w:r>
          </w:p>
        </w:tc>
        <w:tc>
          <w:tcPr>
            <w:tcW w:w="515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 local web application and a demonstration interface over the same pipeline, with no duplicated numerics.</w:t>
            </w:r>
          </w:p>
        </w:tc>
      </w:tr>
    </w:tbl>
    <w:bookmarkEnd w:id="34"/>
    <w:bookmarkEnd w:id="35"/>
    <w:bookmarkStart w:id="37" w:name="software-and-hardware-requirement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Software and Hardware Requirements</w:t>
      </w:r>
    </w:p>
    <w:bookmarkStart w:id="36" w:name="tab:req"/>
    <w:p>
      <w:pPr>
        <w:pStyle w:val="TableCaption"/>
      </w:pPr>
      <w:r>
        <w:rPr/>
        <w:t xml:space="preserve">Table 3: </w:t>
      </w:r>
      <w:r>
        <w:t xml:space="preserve">Requirements.</w:t>
      </w:r>
    </w:p>
    <w:tbl>
      <w:tblPr>
        <w:tblStyle w:val="Table"/>
        <w:tblLook w:firstRow="1" w:lastRow="0" w:firstColumn="0" w:lastColumn="0" w:noHBand="0" w:noVBand="0" w:val="0020"/>
        <w:tblCaption w:val="Requirements."/>
        <w:tblW w:w="8666" w:type="dxa"/>
        <w:tblLayout w:type="fixed"/>
      </w:tblPr>
      <w:tblGrid>
        <w:gridCol w:w="3258"/>
        <w:gridCol w:w="5408"/>
      </w:tblGrid>
      <w:tr>
        <w:trPr>
          <w:tblHeader w:val="on"/>
        </w:trP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Python 3.10 or newer. Cryptographic primitives from the standard library (</w:t>
            </w:r>
            <w:r>
              <w:rPr>
                <w:rStyle w:val="VerbatimChar"/>
                <w:sz w:val="22"/>
                <w:szCs w:val="22"/>
              </w:rPr>
              <w:t xml:space="preserve">hashlib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VerbatimChar"/>
                <w:sz w:val="22"/>
                <w:szCs w:val="22"/>
              </w:rPr>
              <w:t xml:space="preserve">hmac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VerbatimChar"/>
                <w:sz w:val="22"/>
                <w:szCs w:val="22"/>
              </w:rPr>
              <w:t xml:space="preserve">struct</w:t>
            </w:r>
            <w:r>
              <w:rPr>
                <w:sz w:val="22"/>
                <w:szCs w:val="22"/>
              </w:rPr>
              <w:t xml:space="preserve">); no third-party cryptography.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Core libraries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NumPy 2.1.2, OpenCV (headless) 5.0.0.93, scikit-image 0.26.0, Pillow 10.4.0 — all pinned exactly for reproducibility.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Interface libraries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Flask for the local web application; Streamlit 1.61.1 for the demonstration interface; Matplotlib 3.11.1 for figures.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Storage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SQLite for the local protected-image library.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Document build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rStyle w:val="VerbatimChar"/>
                <w:sz w:val="22"/>
                <w:szCs w:val="22"/>
              </w:rPr>
              <w:t xml:space="preserve">tectonic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VerbatimChar"/>
                <w:sz w:val="22"/>
                <w:szCs w:val="22"/>
              </w:rPr>
              <w:t xml:space="preserve">pandoc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(optional; required only to rebuild the paper and this synopsis).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Machine learning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None.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 framework, no trained parameters, no model artefact to version.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Processor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Any commodity x86-64 or ARM CPU. Execution is single-threaded.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Accelerator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 GPU required at any stage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— for embedding, verification or recovery.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image is processed end-to-end in tens of milliseconds on a commodity CPU.</w:t>
            </w:r>
          </w:p>
        </w:tc>
      </w:tr>
      <w:tr>
        <w:tc>
          <w:tcPr>
            <w:tcW w:w="325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Operating system</w:t>
            </w:r>
          </w:p>
        </w:tc>
        <w:tc>
          <w:tcPr>
            <w:tcW w:w="540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Platform independent (developed and tested on Windows; no OS-specific dependency).</w:t>
            </w:r>
          </w:p>
        </w:tc>
      </w:tr>
    </w:tbl>
    <w:bookmarkEnd w:id="36"/>
    <w:bookmarkEnd w:id="37"/>
    <w:bookmarkStart w:id="40" w:name="X8b671f29a3136086c95b8cf85d75b9af124c3d9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Expected Outcomes and Results Measured to Date</w:t>
      </w:r>
    </w:p>
    <w:p>
      <w:pPr>
        <w:pStyle w:val="FirstParagraph"/>
      </w:pPr>
      <w:r>
        <w:t xml:space="preserve">The evaluation grid comprises</w:t>
      </w:r>
      <w: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,</w:t>
      </w:r>
      <w:r>
        <w:rPr>
          <w:b/>
          <w:bCs/>
        </w:rPr>
        <w:t xml:space="preserve">184 rows</w:t>
      </w:r>
      <w:r>
        <w:t xml:space="preserve">: 768 main-grid tamper trials</w:t>
      </w:r>
      <w:r>
        <w:t xml:space="preserve"> </w:t>
      </w:r>
      <w:r>
        <w:t xml:space="preserve">(32 images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 tamper classes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tamper ratios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</w:t>
      </w:r>
      <w:r>
        <w:t xml:space="preserve"> </w:t>
      </w:r>
      <w:r>
        <w:t xml:space="preserve">descriptor variants), 320 null-condition rows (32 images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 variants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keys), and 96 block-size ablation rows. The corpus is 32 colour</w:t>
      </w:r>
      <w:r>
        <w:t xml:space="preserve"> </w:t>
      </w:r>
      <w:r>
        <w:t xml:space="preserve">images — 8 from USC-SIPI [18] at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t xml:space="preserve"> </w:t>
      </w:r>
      <w:r>
        <w:t xml:space="preserve">and 24 from the Kodak</w:t>
      </w:r>
      <w:r>
        <w:t xml:space="preserve"> </w:t>
      </w:r>
      <w:r>
        <w:t xml:space="preserve">set — with every file pinned by SHA-256 so the corpus reproduces byte for byte.</w:t>
      </w:r>
      <w:r>
        <w:t xml:space="preserve"> </w:t>
      </w:r>
      <w:r>
        <w:t xml:space="preserve">An automated gate reports 23 of 23 checks passing before any figure below is</w:t>
      </w:r>
      <w:r>
        <w:t xml:space="preserve"> </w:t>
      </w:r>
      <w:r>
        <w:t xml:space="preserve">quoted.</w:t>
      </w:r>
    </w:p>
    <w:bookmarkStart w:id="38" w:name="tab:imp"/>
    <w:p>
      <w:pPr>
        <w:pStyle w:val="TableCaption"/>
      </w:pPr>
      <w:r>
        <w:rPr/>
        <w:t xml:space="preserve">Table 4: </w:t>
      </w:r>
      <w:r>
        <w:t xml:space="preserve">Imperceptibility of watermarked images (32-image corpus mean).</w:t>
      </w:r>
    </w:p>
    <w:tbl>
      <w:tblPr>
        <w:tblStyle w:val="Table"/>
        <w:tblLook w:firstRow="1" w:lastRow="0" w:firstColumn="0" w:lastColumn="0" w:noHBand="0" w:noVBand="0" w:val="0020"/>
        <w:tblCaption w:val="Imperceptibility of watermarked images (32-image corpus mean)."/>
        <w:tblW w:w="8666" w:type="dxa"/>
        <w:tblLayout w:type="fixed"/>
      </w:tblPr>
      <w:tblGrid>
        <w:gridCol w:w="5318"/>
        <w:gridCol w:w="1896"/>
        <w:gridCol w:w="1452"/>
      </w:tblGrid>
      <w:tr>
        <w:trPr>
          <w:tblHeader w:val="on"/>
        </w:trPr>
        <w:tc>
          <w:tcPr>
            <w:tcW w:w="531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Descriptor variant</w:t>
            </w:r>
          </w:p>
        </w:tc>
        <w:tc>
          <w:tcPr>
            <w:tcW w:w="1896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PSNR (dB)</w:t>
            </w:r>
          </w:p>
        </w:tc>
        <w:tc>
          <w:tcPr>
            <w:tcW w:w="1452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SSIM</w:t>
            </w:r>
          </w:p>
        </w:tc>
      </w:tr>
      <w:tr>
        <w:tc>
          <w:tcPr>
            <w:tcW w:w="531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Variant A (DCT, 12 coefficients)</w:t>
            </w:r>
          </w:p>
        </w:tc>
        <w:tc>
          <w:tcPr>
            <w:tcW w:w="1896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43.17</w:t>
            </w:r>
          </w:p>
        </w:tc>
        <w:tc>
          <w:tcPr>
            <w:tcW w:w="1452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0.9824</w:t>
            </w:r>
          </w:p>
        </w:tc>
      </w:tr>
      <w:tr>
        <w:tc>
          <w:tcPr>
            <w:tcW w:w="5318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Variant B (mean-pooled)</w:t>
            </w:r>
          </w:p>
        </w:tc>
        <w:tc>
          <w:tcPr>
            <w:tcW w:w="1896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44.23</w:t>
            </w:r>
          </w:p>
        </w:tc>
        <w:tc>
          <w:tcPr>
            <w:tcW w:w="1452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0.9844</w:t>
            </w:r>
          </w:p>
        </w:tc>
      </w:tr>
    </w:tbl>
    <w:bookmarkEnd w:id="38"/>
    <w:p/>
    <w:bookmarkStart w:id="39" w:name="tab:loc"/>
    <w:p>
      <w:pPr>
        <w:pStyle w:val="TableCaption"/>
      </w:pPr>
      <w:r>
        <w:rPr/>
        <w:t xml:space="preserve">Table 5: </w:t>
      </w:r>
      <w:r>
        <w:t xml:space="preserve">Localization and recovery against tamper ratio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(Variant A,</w:t>
      </w:r>
      <w:r>
        <w:t xml:space="preserve"> </w:t>
      </w:r>
      <w:r>
        <w:t xml:space="preserve">averaged over the four tamper classes).</w:t>
      </w:r>
    </w:p>
    <w:tbl>
      <w:tblPr>
        <w:tblStyle w:val="Table"/>
        <w:tblLook w:firstRow="1" w:lastRow="0" w:firstColumn="0" w:lastColumn="0" w:noHBand="0" w:noVBand="0" w:val="0020"/>
        <w:tblCaption w:val="Localization and recovery against tamper ratio \alpha (Variant A, averaged over the four tamper classes)."/>
        <w:tblW w:w="8666" w:type="dxa"/>
        <w:tblLayout w:type="fixed"/>
      </w:tblPr>
      <w:tblGrid>
        <w:gridCol w:w="4825"/>
        <w:gridCol w:w="1280"/>
        <w:gridCol w:w="1280"/>
        <w:gridCol w:w="1281"/>
      </w:tblGrid>
      <w:tr>
        <w:trPr>
          <w:tblHeader w:val="on"/>
        </w:trPr>
        <w:tc>
          <w:tcPr>
            <w:tcW w:w="4825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Quantity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sz w:val="22"/>
                <w:szCs w:val="22"/>
              </w:rPr>
              <w:t xml:space="preserve">​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%</m:t>
              </m:r>
            </m:oMath>
            <w:r>
              <w:rPr>
                <w:sz w:val="22"/>
                <w:szCs w:val="22"/>
              </w:rPr>
              <w:t xml:space="preserve">​</w:t>
            </w:r>
          </w:p>
        </w:tc>
        <w:tc>
          <w:tcPr>
            <w:tcW w:w="1281" w:type="dxa"/>
          </w:tcPr>
          <w:p>
            <w:pPr>
              <w:pStyle w:val="Compact"/>
              <w:ind w:firstLine="0" w:left="0" w:right="0" w:start="0" w:end="0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rPr>
                <w:sz w:val="22"/>
                <w:szCs w:val="22"/>
              </w:rPr>
              <w:t xml:space="preserve">​</w:t>
            </w:r>
          </w:p>
        </w:tc>
      </w:tr>
      <w:tr>
        <w:tc>
          <w:tcPr>
            <w:tcW w:w="4825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Block-level recall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1.0000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1.0000</w:t>
            </w:r>
          </w:p>
        </w:tc>
        <w:tc>
          <w:tcPr>
            <w:tcW w:w="1281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1.0000</w:t>
            </w:r>
          </w:p>
        </w:tc>
      </w:tr>
      <w:tr>
        <w:tc>
          <w:tcPr>
            <w:tcW w:w="4825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Pixel-level precision (grid mean)</w:t>
            </w:r>
          </w:p>
        </w:tc>
        <w:tc>
          <w:tcPr>
            <w:tcW w:w="3841" w:type="dxa"/>
            <w:gridSpan w:val="3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0.9489</w:t>
            </w:r>
          </w:p>
        </w:tc>
      </w:tr>
      <w:tr>
        <w:tc>
          <w:tcPr>
            <w:tcW w:w="4825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Recoverability rate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m:t>ρ</m:t>
              </m:r>
            </m:oMath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0.9590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0.8036</w:t>
            </w:r>
          </w:p>
        </w:tc>
        <w:tc>
          <w:tcPr>
            <w:tcW w:w="1281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0.5335</w:t>
            </w:r>
          </w:p>
        </w:tc>
      </w:tr>
      <w:tr>
        <w:tc>
          <w:tcPr>
            <w:tcW w:w="4825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In-region recovery PSNR (dB)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28.96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28.44</w:t>
            </w:r>
          </w:p>
        </w:tc>
        <w:tc>
          <w:tcPr>
            <w:tcW w:w="1281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28.38</w:t>
            </w:r>
          </w:p>
        </w:tc>
      </w:tr>
      <w:tr>
        <w:tc>
          <w:tcPr>
            <w:tcW w:w="4825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Whole-image PSNR, unmarked (dB)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33.79</w:t>
            </w:r>
          </w:p>
        </w:tc>
        <w:tc>
          <w:tcPr>
            <w:tcW w:w="1280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23.87</w:t>
            </w:r>
          </w:p>
        </w:tc>
        <w:tc>
          <w:tcPr>
            <w:tcW w:w="1281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17.39</w:t>
            </w:r>
          </w:p>
        </w:tc>
      </w:tr>
    </w:tbl>
    <w:bookmarkEnd w:id="39"/>
    <w:p>
      <w:pPr>
        <w:pStyle w:val="BodyText"/>
      </w:pPr>
      <w:r>
        <w:t xml:space="preserve">Three results deserve comment.</w:t>
      </w:r>
    </w:p>
    <w:p>
      <w:pPr>
        <w:pStyle w:val="BodyText"/>
      </w:pPr>
      <w:r>
        <w:rPr>
          <w:b/>
          <w:bCs/>
        </w:rPr>
        <w:t xml:space="preserve">Localization.</w:t>
      </w:r>
      <w:r>
        <w:t xml:space="preserve"> </w:t>
      </w:r>
      <w:r>
        <w:t xml:space="preserve">Block-level recall is exactly 1.0000 across all 768</w:t>
      </w:r>
      <w:r>
        <w:t xml:space="preserve"> </w:t>
      </w:r>
      <w:r>
        <w:t xml:space="preserve">main-grid trials. Block-level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w:r>
        <w:t xml:space="preserve">is deliberately not headlined:</w:t>
      </w:r>
      <w:r>
        <w:t xml:space="preserve"> </w:t>
      </w:r>
      <w:r>
        <w:t xml:space="preserve">under the ground-truth rule used here — a block is tampered if the tamper region</w:t>
      </w:r>
      <w:r>
        <w:t xml:space="preserve"> </w:t>
      </w:r>
      <w:r>
        <w:t xml:space="preserve">covers any of its pixels — a block-level false positive is structurally</w:t>
      </w:r>
      <w:r>
        <w:t xml:space="preserve"> </w:t>
      </w:r>
      <w:r>
        <w:t xml:space="preserve">impossible, so that metric would read 1.000 regardless of detector quality. The</w:t>
      </w:r>
      <w:r>
        <w:t xml:space="preserve"> </w:t>
      </w:r>
      <w:r>
        <w:t xml:space="preserve">informative figure is pixel-level precision, 0.9489, whose shortfall from 1.0 is</w:t>
      </w:r>
      <w:r>
        <w:t xml:space="preserve"> </w:t>
      </w:r>
      <w:r>
        <w:t xml:space="preserve">entirely the block-quantization penalty: a flagged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block is reported</w:t>
      </w:r>
      <w:r>
        <w:t xml:space="preserve"> </w:t>
      </w:r>
      <w:r>
        <w:t xml:space="preserve">whole even when only part of it was altered.</w:t>
      </w:r>
    </w:p>
    <w:p>
      <w:pPr>
        <w:pStyle w:val="BodyText"/>
      </w:pPr>
      <w:r>
        <w:rPr>
          <w:b/>
          <w:bCs/>
        </w:rPr>
        <w:t xml:space="preserve">The null condition.</w:t>
      </w:r>
      <w:r>
        <w:t xml:space="preserve"> </w:t>
      </w:r>
      <w:r>
        <w:t xml:space="preserve">Zero false-positive blocks were observed across</w:t>
      </w:r>
      <w:r>
        <w:t xml:space="preserve"> </w:t>
      </w:r>
      <w:r>
        <w:t xml:space="preserve">1</w:t>
      </w:r>
      <w:r>
        <w:t xml:space="preserve">,</w:t>
      </w:r>
      <w:r>
        <w:t xml:space="preserve">802</w:t>
      </w:r>
      <w:r>
        <w:t xml:space="preserve">,</w:t>
      </w:r>
      <w:r>
        <w:t xml:space="preserve">240 independent block verifications, giving a rule-of-three 95% upper</w:t>
      </w:r>
      <w:r>
        <w:t xml:space="preserve"> </w:t>
      </w:r>
      <w:r>
        <w:t xml:space="preserve">bound of</w:t>
      </w:r>
      <w:r>
        <w:t xml:space="preserve"> </w:t>
      </w:r>
      <m:oMath>
        <m:r>
          <m:t>1.66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on the per-block false-positive rate. This is</w:t>
      </w:r>
      <w:r>
        <w:t xml:space="preserve"> </w:t>
      </w:r>
      <w:r>
        <w:t xml:space="preserve">reported as a determinism and implementation-consistency check across images,</w:t>
      </w:r>
      <w:r>
        <w:t xml:space="preserve"> </w:t>
      </w:r>
      <w:r>
        <w:t xml:space="preserve">variants and keys — not as a statistical bound on 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 </w:t>
      </w:r>
      <w:r>
        <w:t xml:space="preserve">cryptographic</w:t>
      </w:r>
      <w:r>
        <w:t xml:space="preserve"> </w:t>
      </w:r>
      <w:r>
        <w:t xml:space="preserve">false-accept probability, which this experiment does not measure at all.</w:t>
      </w:r>
    </w:p>
    <w:p>
      <w:pPr>
        <w:pStyle w:val="BodyText"/>
      </w:pPr>
      <w:r>
        <w:rPr>
          <w:b/>
          <w:bCs/>
        </w:rPr>
        <w:t xml:space="preserve">Coverage dominates recovery quality.</w:t>
      </w:r>
      <w:r>
        <w:t xml:space="preserve"> </w:t>
      </w:r>
      <w:r>
        <w:t xml:space="preserve">In-region recovery PSNR is</w:t>
      </w:r>
      <w:r>
        <w:t xml:space="preserve"> </w:t>
      </w:r>
      <w:r>
        <w:t xml:space="preserve">essentially flat as the tamper ratio grows (28.96 to 28.38 dB) while whole-image</w:t>
      </w:r>
      <w:r>
        <w:t xml:space="preserve"> </w:t>
      </w:r>
      <w:r>
        <w:t xml:space="preserve">PSNR collapses (33.79 to 17.39 dB). The two answer different questions: the first</w:t>
      </w:r>
      <w:r>
        <w:t xml:space="preserve"> </w:t>
      </w:r>
      <w:r>
        <w:t xml:space="preserve">asks how good a reconstructed block is, which the descriptor determines</w:t>
      </w:r>
      <w:r>
        <w:t xml:space="preserve"> </w:t>
      </w:r>
      <w:r>
        <w:t xml:space="preserve">independently of how many blocks needed reconstruction; the second asks how good</w:t>
      </w:r>
      <w:r>
        <w:t xml:space="preserve"> </w:t>
      </w:r>
      <w:r>
        <w:t xml:space="preserve">the picture is, which depends on how much of it had to be reconstructed. This is</w:t>
      </w:r>
      <w:r>
        <w:t xml:space="preserve"> </w:t>
      </w:r>
      <w:r>
        <w:t xml:space="preserve">direct measured evidence that mapping coverage, not descriptor fidelity, is the</w:t>
      </w:r>
      <w:r>
        <w:t xml:space="preserve"> </w:t>
      </w:r>
      <w:r>
        <w:t xml:space="preserve">dominant lever — and it identifies reference sharing as the highest-value</w:t>
      </w:r>
      <w:r>
        <w:t xml:space="preserve"> </w:t>
      </w:r>
      <w:r>
        <w:t xml:space="preserve">upgrade. We state plainly that a one-to-one mapping falls well short of</w:t>
      </w:r>
      <w:r>
        <w:t xml:space="preserve"> </w:t>
      </w:r>
      <w:r>
        <w:t xml:space="preserve">reference-sharing and fountain-coded schemes at high tamper ratios</w:t>
      </w:r>
      <w:r>
        <w:t xml:space="preserve"> </w:t>
      </w:r>
      <w:r>
        <w:t xml:space="preserve">[9], [10].</w:t>
      </w:r>
    </w:p>
    <w:p>
      <w:pPr>
        <w:pStyle w:val="BodyText"/>
      </w:pPr>
      <w:r>
        <w:t xml:space="preserve">A block-size ablation quantifies the resolution/payload trade-off directly:</w:t>
      </w:r>
      <w:r>
        <w:t xml:space="preserve"> </w:t>
      </w:r>
      <w:r>
        <w:t xml:space="preserve">reducing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 8 to 4 raises pixel-level precision from 0.9397 to 0.9736, at a</w:t>
      </w:r>
      <w:r>
        <w:t xml:space="preserve"> </w:t>
      </w:r>
      <w:r>
        <w:t xml:space="preserve">cost of 2.9 dB of in-region recovery fidelity (29.66 to 26.80 dB), because the</w:t>
      </w:r>
      <w:r>
        <w:t xml:space="preserve"> </w:t>
      </w:r>
      <w:r>
        <w:t xml:space="preserve">per-block payload falls from 128 to 32 bits and the authentication tag halves.</w:t>
      </w:r>
    </w:p>
    <w:bookmarkEnd w:id="40"/>
    <w:bookmarkStart w:id="42" w:name="project-plan-and-schedul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Project Plan and Schedule</w:t>
      </w:r>
    </w:p>
    <w:bookmarkStart w:id="41" w:name="tab:plan"/>
    <w:p>
      <w:pPr>
        <w:pStyle w:val="TableCaption"/>
      </w:pPr>
      <w:r>
        <w:rPr/>
        <w:t xml:space="preserve">Table 6: </w:t>
      </w:r>
      <w:r>
        <w:t xml:space="preserve">Plan of work. Phases 1–6 are complete; the remainder is scheduled.</w:t>
      </w:r>
    </w:p>
    <w:tbl>
      <w:tblPr>
        <w:tblStyle w:val="Table"/>
        <w:tblLook w:firstRow="1" w:lastRow="0" w:firstColumn="0" w:lastColumn="0" w:noHBand="0" w:noVBand="0" w:val="0020"/>
        <w:tblCaption w:val="Plan of work. Phases 1–6 are complete; the remainder is scheduled."/>
        <w:tblW w:w="8666" w:type="dxa"/>
        <w:tblLayout w:type="fixed"/>
      </w:tblPr>
      <w:tblGrid>
        <w:gridCol w:w="603"/>
        <w:gridCol w:w="3372"/>
        <w:gridCol w:w="3372"/>
        <w:gridCol w:w="1319"/>
      </w:tblGrid>
      <w:tr>
        <w:trPr>
          <w:tblHeader w:val="on"/>
        </w:trP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Ph.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Literature survey and problem formulation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Survey, gap statement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Scheme design: bit budget, tag construction, block map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Design specification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Implementation of the core pipeline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Embed / detect / recover modules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Tamper harness and metrics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Four tamper classes, exact masks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Full experimental grid and validation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184-row result grid, 23/23 gate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Applications and adversarial testing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Web application; two defects found and fixed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Paper preparation and internal review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IEEE-format paper (Annexure A)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Variant C consolidation into the reported grid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Updated tables and figures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Reference-sharing extension (Future Scope 1)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Prototype and comparison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w="603" w:type="dxa"/>
          </w:tcPr>
          <w:p>
            <w:pPr>
              <w:pStyle w:val="Compact"/>
              <w:ind w:firstLine="0" w:left="0" w:right="0" w:start="0" w:end="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Final report, demonstration and submission</w:t>
            </w:r>
          </w:p>
        </w:tc>
        <w:tc>
          <w:tcPr>
            <w:tcW w:w="3372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Report, presentation, viva</w:t>
            </w:r>
          </w:p>
        </w:tc>
        <w:tc>
          <w:tcPr>
            <w:tcW w:w="1319" w:type="dxa"/>
          </w:tcPr>
          <w:p>
            <w:pPr>
              <w:pStyle w:val="Compact"/>
              <w:ind w:firstLine="0" w:left="0" w:right="0" w:start="0" w:end="0"/>
              <w:jc w:val="left"/>
            </w:pPr>
            <w:r>
              <w:rPr>
                <w:sz w:val="22"/>
                <w:szCs w:val="22"/>
              </w:rPr>
              <w:t xml:space="preserve">Planned</w:t>
            </w:r>
          </w:p>
        </w:tc>
      </w:tr>
    </w:tbl>
    <w:bookmarkEnd w:id="41"/>
    <w:p>
      <w:pPr>
        <w:pStyle w:val="BodyText"/>
      </w:pPr>
      <w:r>
        <w:rPr>
          <w:b/>
          <w:bCs/>
        </w:rPr>
        <w:t xml:space="preserve">Probable date of completion:</w:t>
      </w:r>
      <w:r>
        <w:t xml:space="preserve"> </w:t>
      </w:r>
      <w:r>
        <w:rPr>
          <w:b/>
          <w:bCs/>
        </w:rPr>
        <w:t xml:space="preserve">[Date, as per departmental</w:t>
      </w:r>
      <w:r>
        <w:rPr>
          <w:b/>
          <w:bCs/>
        </w:rPr>
        <w:t xml:space="preserve"> </w:t>
      </w:r>
      <w:r>
        <w:rPr>
          <w:b/>
          <w:bCs/>
        </w:rPr>
        <w:t xml:space="preserve">academic calendar — PLACEHOLDER]</w:t>
      </w:r>
      <w:r>
        <w:t xml:space="preserve">.</w:t>
      </w:r>
    </w:p>
    <w:bookmarkEnd w:id="42"/>
    <w:bookmarkStart w:id="43" w:name="target-publication-venue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Target Publication Venues</w:t>
      </w:r>
    </w:p>
    <w:p>
      <w:pPr>
        <w:pStyle w:val="FirstParagraph"/>
      </w:pPr>
      <w:r>
        <w:t xml:space="preserve">The work is intended for submission to a peer-reviewed venue in image forensics or</w:t>
      </w:r>
      <w:r>
        <w:t xml:space="preserve"> </w:t>
      </w:r>
      <w:r>
        <w:t xml:space="preserve">multimedia security. Two candidate venues, both appropriate in scope: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IEEE International Workshop on Information Forensics and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(WIFS)</w:t>
      </w:r>
      <w:r>
        <w:t xml:space="preserve"> </w:t>
      </w:r>
      <w:r>
        <w:t xml:space="preserve">— the natural venue for authentication and forensic watermarking, and</w:t>
      </w:r>
      <w:r>
        <w:t xml:space="preserve"> </w:t>
      </w:r>
      <w:r>
        <w:t xml:space="preserve">the community that publishes the tamper-localization literature surveyed above.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IEEE International Conference on Image Processing</w:t>
      </w:r>
      <w:r>
        <w:t xml:space="preserve"> </w:t>
      </w:r>
      <w:r>
        <w:t xml:space="preserve">(ICIP), which has</w:t>
      </w:r>
      <w:r>
        <w:t xml:space="preserve"> </w:t>
      </w:r>
      <w:r>
        <w:t xml:space="preserve">a broad image-processing scope and a long-established watermarking and forensics</w:t>
      </w:r>
      <w:r>
        <w:t xml:space="preserve"> </w:t>
      </w:r>
      <w:r>
        <w:t xml:space="preserve">track; the Fridrich and Goljan self-correcting-images paper that founds this line</w:t>
      </w:r>
      <w:r>
        <w:t xml:space="preserve"> </w:t>
      </w:r>
      <w:r>
        <w:t xml:space="preserve">of work appeared there.</w:t>
      </w:r>
    </w:p>
    <w:p>
      <w:pPr>
        <w:pStyle w:val="FirstParagraph"/>
      </w:pPr>
      <w:r>
        <w:t xml:space="preserve">Two further options, should a national or journal venue be preferred: the</w:t>
      </w:r>
      <w:r>
        <w:t xml:space="preserve"> </w:t>
      </w:r>
      <w:r>
        <w:rPr>
          <w:i/>
          <w:iCs/>
        </w:rPr>
        <w:t xml:space="preserve">National Conference on Communications</w:t>
      </w:r>
      <w:r>
        <w:t xml:space="preserve"> </w:t>
      </w:r>
      <w:r>
        <w:t xml:space="preserve">(NCC), and the</w:t>
      </w:r>
      <w:r>
        <w:t xml:space="preserve"> </w:t>
      </w:r>
      <w:r>
        <w:rPr>
          <w:i/>
          <w:iCs/>
        </w:rPr>
        <w:t xml:space="preserve">EURASIP Journal</w:t>
      </w:r>
      <w:r>
        <w:rPr>
          <w:i/>
          <w:iCs/>
        </w:rPr>
        <w:t xml:space="preserve"> </w:t>
      </w:r>
      <w:r>
        <w:rPr>
          <w:i/>
          <w:iCs/>
        </w:rPr>
        <w:t xml:space="preserve">on Information Security</w:t>
      </w:r>
      <w:r>
        <w:t xml:space="preserve">. Submission deadlines vary by edition and are to be</w:t>
      </w:r>
      <w:r>
        <w:t xml:space="preserve"> </w:t>
      </w:r>
      <w:r>
        <w:t xml:space="preserve">confirmed against the current call for papers before selection.</w:t>
      </w:r>
    </w:p>
    <w:p>
      <w:pPr>
        <w:pStyle w:val="BodyText"/>
      </w:pPr>
      <w:r>
        <w:t xml:space="preserve">A complete IEEE-format manuscript has already been prepared and is attached as</w:t>
      </w:r>
      <w:r>
        <w:t xml:space="preserve"> </w:t>
      </w:r>
      <w:r>
        <w:t xml:space="preserve">Annexure A, so submission is a matter of venue selection and formatting rather</w:t>
      </w:r>
      <w:r>
        <w:t xml:space="preserve"> </w:t>
      </w:r>
      <w:r>
        <w:t xml:space="preserve">than of new writing.</w:t>
      </w:r>
    </w:p>
    <w:bookmarkEnd w:id="43"/>
    <w:bookmarkStart w:id="44" w:name="conclusio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project delivers a deterministic, training-free self-embedding fragile</w:t>
      </w:r>
      <w:r>
        <w:t xml:space="preserve"> </w:t>
      </w:r>
      <w:r>
        <w:t xml:space="preserve">watermarking scheme that localizes tampering at block granularity and restores a</w:t>
      </w:r>
      <w:r>
        <w:t xml:space="preserve"> </w:t>
      </w:r>
      <w:r>
        <w:t xml:space="preserve">low-frequency approximation of the destroyed content from information carried</w:t>
      </w:r>
      <w:r>
        <w:t xml:space="preserve"> </w:t>
      </w:r>
      <w:r>
        <w:t xml:space="preserve">within the image itself. Measured over a 1</w:t>
      </w:r>
      <w:r>
        <w:t xml:space="preserve">,</w:t>
      </w:r>
      <w:r>
        <w:t xml:space="preserve">184-row experimental grid, it embeds</w:t>
      </w:r>
      <w:r>
        <w:t xml:space="preserve"> </w:t>
      </w:r>
      <w:r>
        <w:t xml:space="preserve">at 43.17 dB PSNR and SSIM 0.9824, achieves block-level recall of 1.0000 and</w:t>
      </w:r>
      <w:r>
        <w:t xml:space="preserve"> </w:t>
      </w:r>
      <w:r>
        <w:t xml:space="preserve">pixel-level precision of 0.9489, and returns zero false positives across</w:t>
      </w:r>
      <w:r>
        <w:t xml:space="preserve"> </w:t>
      </w:r>
      <w:r>
        <w:t xml:space="preserve">1</w:t>
      </w:r>
      <w:r>
        <w:t xml:space="preserve">,</w:t>
      </w:r>
      <w:r>
        <w:t xml:space="preserve">802</w:t>
      </w:r>
      <w:r>
        <w:t xml:space="preserve">,</w:t>
      </w:r>
      <w:r>
        <w:t xml:space="preserve">240 block verifications. Its recovery coverage degrades toward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dispersed attacks — the structural limit of one-to-one backup allocation —</w:t>
      </w:r>
      <w:r>
        <w:t xml:space="preserve"> </w:t>
      </w:r>
      <w:r>
        <w:t xml:space="preserve">and this synopsis states that limitation rather than concealing it; adopting a</w:t>
      </w:r>
      <w:r>
        <w:t xml:space="preserve"> </w:t>
      </w:r>
      <w:r>
        <w:t xml:space="preserve">reference-sharing allocation is the identified next step. The property that</w:t>
      </w:r>
      <w:r>
        <w:t xml:space="preserve"> </w:t>
      </w:r>
      <w:r>
        <w:t xml:space="preserve">distinguishes the design is not accuracy but accountability: every verification</w:t>
      </w:r>
      <w:r>
        <w:t xml:space="preserve"> </w:t>
      </w:r>
      <w:r>
        <w:t xml:space="preserve">decision is a single recomputed keyed hash comparison, reproducible bit for bit by</w:t>
      </w:r>
      <w:r>
        <w:t xml:space="preserve"> </w:t>
      </w:r>
      <w:r>
        <w:t xml:space="preserve">any third party holding the key, which is precisely what an evidentiary</w:t>
      </w:r>
      <w:r>
        <w:t xml:space="preserve"> </w:t>
      </w:r>
      <w:r>
        <w:t xml:space="preserve">application requires and what a learned detector cannot offer.</w:t>
      </w:r>
    </w:p>
    <w:bookmarkEnd w:id="44"/>
    <w:bookmarkStart w:id="4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J. Fridrich and M. Goljan,</w:t>
      </w:r>
      <w:r>
        <w:t xml:space="preserve"> </w:t>
      </w:r>
      <w:r>
        <w:t xml:space="preserve">“Protection of digital images using self-embedding,”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Symp. Content Security and Data Hiding in Digital Media</w:t>
      </w:r>
      <w:r>
        <w:t xml:space="preserve">, Newark, NJ, USA, May 1999.</w:t>
      </w:r>
    </w:p>
    <w:p>
      <w:pPr>
        <w:pStyle w:val="BodyText"/>
      </w:pPr>
      <w:r>
        <w:t xml:space="preserve">[2] I. J. Cox, J. Kilian, F. T. Leighton, and T. Shamoon,</w:t>
      </w:r>
      <w:r>
        <w:t xml:space="preserve"> </w:t>
      </w:r>
      <w:r>
        <w:t xml:space="preserve">“Secure spread spectrum watermarking for multimedia,”</w:t>
      </w:r>
      <w:r>
        <w:t xml:space="preserve"> </w:t>
      </w:r>
      <w:r>
        <w:rPr>
          <w:i/>
          <w:iCs/>
        </w:rPr>
        <w:t xml:space="preserve">IEEE Trans. Image Process.</w:t>
      </w:r>
      <w:r>
        <w:t xml:space="preserve">, vol. 6, no. 12, pp. 1673–1687, Dec. 1997.</w:t>
      </w:r>
    </w:p>
    <w:p>
      <w:pPr>
        <w:pStyle w:val="BodyText"/>
      </w:pPr>
      <w:r>
        <w:t xml:space="preserve">[3] M. Holliman and N. Memon,</w:t>
      </w:r>
      <w:r>
        <w:t xml:space="preserve"> </w:t>
      </w:r>
      <w:r>
        <w:t xml:space="preserve">“Counterfeiting attacks on oblivious block-wise independent invisible watermarking schemes,”</w:t>
      </w:r>
      <w:r>
        <w:t xml:space="preserve"> </w:t>
      </w:r>
      <w:r>
        <w:rPr>
          <w:i/>
          <w:iCs/>
        </w:rPr>
        <w:t xml:space="preserve">IEEE Trans. Image Process.</w:t>
      </w:r>
      <w:r>
        <w:t xml:space="preserve">, vol. 9, no. 3, pp. 432–441, Mar. 2000.</w:t>
      </w:r>
    </w:p>
    <w:p>
      <w:pPr>
        <w:pStyle w:val="BodyText"/>
      </w:pPr>
      <w:r>
        <w:t xml:space="preserve">[4] C.-Y. Lin and S.-F. Chang,</w:t>
      </w:r>
      <w:r>
        <w:t xml:space="preserve"> </w:t>
      </w:r>
      <w:r>
        <w:t xml:space="preserve">“Semi-fragile watermarking for authenticating JPEG visual content,”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SPIE 3971, Security and Watermarking of Multimedia Contents II</w:t>
      </w:r>
      <w:r>
        <w:t xml:space="preserve">, 2000, pp. 140–151.</w:t>
      </w:r>
    </w:p>
    <w:p>
      <w:pPr>
        <w:pStyle w:val="BodyText"/>
      </w:pPr>
      <w:r>
        <w:t xml:space="preserve">[5] P. W. Wong and N. Memon,</w:t>
      </w:r>
      <w:r>
        <w:t xml:space="preserve"> </w:t>
      </w:r>
      <w:r>
        <w:t xml:space="preserve">“Secret and public key image watermarking schemes for image authentication and ownership verification,”</w:t>
      </w:r>
      <w:r>
        <w:t xml:space="preserve"> </w:t>
      </w:r>
      <w:r>
        <w:rPr>
          <w:i/>
          <w:iCs/>
        </w:rPr>
        <w:t xml:space="preserve">IEEE Trans. Image Process.</w:t>
      </w:r>
      <w:r>
        <w:t xml:space="preserve">, vol. 10, no. 10, pp. 1593–1601, Oct. 2001.</w:t>
      </w:r>
    </w:p>
    <w:p>
      <w:pPr>
        <w:pStyle w:val="BodyText"/>
      </w:pPr>
      <w:r>
        <w:t xml:space="preserve">[6] C. Rey and J.-L. Dugelay,</w:t>
      </w:r>
      <w:r>
        <w:t xml:space="preserve"> </w:t>
      </w:r>
      <w:r>
        <w:t xml:space="preserve">“A survey of watermarking algorithms for image authentication,”</w:t>
      </w:r>
      <w:r>
        <w:t xml:space="preserve"> </w:t>
      </w:r>
      <w:r>
        <w:rPr>
          <w:i/>
          <w:iCs/>
        </w:rPr>
        <w:t xml:space="preserve">EURASIP J. Appl. Signal Process.</w:t>
      </w:r>
      <w:r>
        <w:t xml:space="preserve">, vol. 2002, no. 6, pp. 613–621, 2002.</w:t>
      </w:r>
    </w:p>
    <w:p>
      <w:pPr>
        <w:pStyle w:val="BodyText"/>
      </w:pPr>
      <w:r>
        <w:t xml:space="preserve">[7] J. Fridrich,</w:t>
      </w:r>
      <w:r>
        <w:t xml:space="preserve"> </w:t>
      </w:r>
      <w:r>
        <w:t xml:space="preserve">“Security of fragile authentication watermarks with localization,”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SPIE 4675, Security and Watermarking of Multimedia Contents IV</w:t>
      </w:r>
      <w:r>
        <w:t xml:space="preserve">, San Jose, CA, USA, Jan. 2002, pp. 691–700.</w:t>
      </w:r>
    </w:p>
    <w:p>
      <w:pPr>
        <w:pStyle w:val="BodyText"/>
      </w:pPr>
      <w:r>
        <w:t xml:space="preserve">[8] P.-L. Lin, C.-K. Hsieh, and P.-W. Huang,</w:t>
      </w:r>
      <w:r>
        <w:t xml:space="preserve"> </w:t>
      </w:r>
      <w:r>
        <w:t xml:space="preserve">“A hierarchical digital watermarking method for image tamper detection and recovery,”</w:t>
      </w:r>
      <w:r>
        <w:t xml:space="preserve"> </w:t>
      </w:r>
      <w:r>
        <w:rPr>
          <w:i/>
          <w:iCs/>
        </w:rPr>
        <w:t xml:space="preserve">Pattern Recognit.</w:t>
      </w:r>
      <w:r>
        <w:t xml:space="preserve">, vol. 38, no. 12, pp. 2519–2529, Dec. 2005.</w:t>
      </w:r>
    </w:p>
    <w:p>
      <w:pPr>
        <w:pStyle w:val="BodyText"/>
      </w:pPr>
      <w:r>
        <w:t xml:space="preserve">[9] X. Zhang, S. Wang, Z. Qian, and G. Feng,</w:t>
      </w:r>
      <w:r>
        <w:t xml:space="preserve"> </w:t>
      </w:r>
      <w:r>
        <w:t xml:space="preserve">“Reference sharing mechanism for watermark self-embedding,”</w:t>
      </w:r>
      <w:r>
        <w:t xml:space="preserve"> </w:t>
      </w:r>
      <w:r>
        <w:rPr>
          <w:i/>
          <w:iCs/>
        </w:rPr>
        <w:t xml:space="preserve">IEEE Trans. Image Process.</w:t>
      </w:r>
      <w:r>
        <w:t xml:space="preserve">, vol. 20, no. 2, pp. 485–495, Feb. 2011.</w:t>
      </w:r>
    </w:p>
    <w:p>
      <w:pPr>
        <w:pStyle w:val="BodyText"/>
      </w:pPr>
      <w:r>
        <w:t xml:space="preserve">[10] P. Korus and A. Dziech,</w:t>
      </w:r>
      <w:r>
        <w:t xml:space="preserve"> </w:t>
      </w:r>
      <w:r>
        <w:t xml:space="preserve">“Efficient method for content reconstruction with self-embedding,”</w:t>
      </w:r>
      <w:r>
        <w:t xml:space="preserve"> </w:t>
      </w:r>
      <w:r>
        <w:rPr>
          <w:i/>
          <w:iCs/>
        </w:rPr>
        <w:t xml:space="preserve">IEEE Trans. Image Process.</w:t>
      </w:r>
      <w:r>
        <w:t xml:space="preserve">, vol. 22, no. 3, pp. 1134–1147, Mar. 2013.</w:t>
      </w:r>
    </w:p>
    <w:p>
      <w:pPr>
        <w:pStyle w:val="BodyText"/>
      </w:pPr>
      <w:r>
        <w:t xml:space="preserve">[11] Z. Wang, A. C. Bovik, H. R. Sheikh, and E. P. Simoncelli,</w:t>
      </w:r>
      <w:r>
        <w:t xml:space="preserve"> </w:t>
      </w:r>
      <w:r>
        <w:t xml:space="preserve">“Image quality assessment: From error visibility to structural similarity,”</w:t>
      </w:r>
      <w:r>
        <w:t xml:space="preserve"> </w:t>
      </w:r>
      <w:r>
        <w:rPr>
          <w:i/>
          <w:iCs/>
        </w:rPr>
        <w:t xml:space="preserve">IEEE Trans. Image Process.</w:t>
      </w:r>
      <w:r>
        <w:t xml:space="preserve">, vol. 13, no. 4, pp. 600–612, Apr. 2004.</w:t>
      </w:r>
    </w:p>
    <w:p>
      <w:pPr>
        <w:pStyle w:val="BodyText"/>
      </w:pPr>
      <w:r>
        <w:t xml:space="preserve">[12] National Institute of Standards and Technology,</w:t>
      </w:r>
      <w:r>
        <w:t xml:space="preserve"> </w:t>
      </w:r>
      <w:r>
        <w:t xml:space="preserve">“Secure Hash Standard (SHS),”</w:t>
      </w:r>
      <w:r>
        <w:t xml:space="preserve"> </w:t>
      </w:r>
      <w:r>
        <w:t xml:space="preserve">FIPS Publication 180-4, Aug. 2015.</w:t>
      </w:r>
    </w:p>
    <w:p>
      <w:pPr>
        <w:pStyle w:val="BodyText"/>
      </w:pPr>
      <w:r>
        <w:t xml:space="preserve">[13] P. Zhou, X. Han, V. I. Morariu, and L. S. Davis,</w:t>
      </w:r>
      <w:r>
        <w:t xml:space="preserve"> </w:t>
      </w:r>
      <w:r>
        <w:t xml:space="preserve">“Learning rich features for image manipulation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Computer Vision and Pattern Recognition (CVPR)</w:t>
      </w:r>
      <w:r>
        <w:t xml:space="preserve">, Salt Lake City, UT, USA, Jun. 2018.</w:t>
      </w:r>
    </w:p>
    <w:p>
      <w:pPr>
        <w:pStyle w:val="BodyText"/>
      </w:pPr>
      <w:r>
        <w:t xml:space="preserve">[14] Y. Wu, W. AbdAlmageed, and P. Natarajan,</w:t>
      </w:r>
      <w:r>
        <w:t xml:space="preserve"> </w:t>
      </w:r>
      <w:r>
        <w:t xml:space="preserve">“ManTra-Net: Manipulation tracing network for detection and localization of image forgeries with anomalous features,”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Computer Vision and Pattern Recognition (CVPR)</w:t>
      </w:r>
      <w:r>
        <w:t xml:space="preserve">, Long Beach, CA, USA, Jun. 2019.</w:t>
      </w:r>
    </w:p>
    <w:p>
      <w:pPr>
        <w:pStyle w:val="BodyText"/>
      </w:pPr>
      <w:r>
        <w:t xml:space="preserve">[15] A. Aminuddin and F. Ernawan,</w:t>
      </w:r>
      <w:r>
        <w:t xml:space="preserve"> </w:t>
      </w:r>
      <w:r>
        <w:t xml:space="preserve">“AuSR1: Authentication and self-recovery using a new image inpainting technique with LSB shifting in fragile image watermarking,”</w:t>
      </w:r>
      <w:r>
        <w:t xml:space="preserve"> </w:t>
      </w:r>
      <w:r>
        <w:rPr>
          <w:i/>
          <w:iCs/>
        </w:rPr>
        <w:t xml:space="preserve">J. King Saud Univ. – Comput. Inf. Sci.</w:t>
      </w:r>
      <w:r>
        <w:t xml:space="preserve">, 2022.</w:t>
      </w:r>
    </w:p>
    <w:p>
      <w:pPr>
        <w:pStyle w:val="BodyText"/>
      </w:pPr>
      <w:r>
        <w:t xml:space="preserve">[16] A. Aminuddin and F. Ernawan,</w:t>
      </w:r>
      <w:r>
        <w:t xml:space="preserve"> </w:t>
      </w:r>
      <w:r>
        <w:t xml:space="preserve">“AuSR3: A new block mapping technique for image authentication and self-recovery to avoid the tamper coincidence problem,”</w:t>
      </w:r>
      <w:r>
        <w:t xml:space="preserve"> </w:t>
      </w:r>
      <w:r>
        <w:rPr>
          <w:i/>
          <w:iCs/>
        </w:rPr>
        <w:t xml:space="preserve">J. King Saud Univ. – Comput. Inf. Sci.</w:t>
      </w:r>
      <w:r>
        <w:t xml:space="preserve">, vol. 35, no. 9, art. 101755, 2023.</w:t>
      </w:r>
    </w:p>
    <w:p>
      <w:pPr>
        <w:pStyle w:val="BodyText"/>
      </w:pPr>
      <w:r>
        <w:t xml:space="preserve">[17] X. Zhang, R. Li, J. Yu, Y. Xu, W. Li, and J. Zhang,</w:t>
      </w:r>
      <w:r>
        <w:t xml:space="preserve"> </w:t>
      </w:r>
      <w:r>
        <w:t xml:space="preserve">“EditGuard: Versatile image watermarking for tamper localization and copyright protection,”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Computer Vision and Pattern Recognition (CVPR)</w:t>
      </w:r>
      <w:r>
        <w:t xml:space="preserve">, 2024.</w:t>
      </w:r>
    </w:p>
    <w:p>
      <w:pPr>
        <w:pStyle w:val="BodyText"/>
      </w:pPr>
      <w:r>
        <w:t xml:space="preserve">[18] University of Southern California, Signal and Image Processing Institute,</w:t>
      </w:r>
      <w:r>
        <w:t xml:space="preserve"> </w:t>
      </w:r>
      <w:r>
        <w:t xml:space="preserve">“The USC-SIPI Image Database.”</w:t>
      </w:r>
      <w:r>
        <w:t xml:space="preserve"> </w:t>
      </w:r>
      <w:r>
        <w:t xml:space="preserve">[Online]. Available:</w:t>
      </w:r>
      <w:r>
        <w:t xml:space="preserve"> </w:t>
      </w:r>
      <w:hyperlink r:id="rId45">
        <w:r>
          <w:rPr>
            <w:rStyle w:val="Hyperlink"/>
          </w:rPr>
          <w:t xml:space="preserve">https://sipi.usc.edu/database/</w:t>
        </w:r>
      </w:hyperlink>
    </w:p>
    <w:p>
      <w:pPr>
        <w:pStyle w:val="BodyText"/>
      </w:pPr>
      <w:r>
        <w:rPr>
          <w:b/>
          <w:bCs/>
        </w:rPr>
        <w:t xml:space="preserve">Annexure A.</w:t>
      </w:r>
      <w:r>
        <w:t xml:space="preserve"> </w:t>
      </w:r>
      <w:r>
        <w:t xml:space="preserve">Full IEEE-format manuscript, prepared in the</w:t>
      </w:r>
      <w:r>
        <w:t xml:space="preserve"> </w:t>
      </w:r>
      <w:r>
        <w:t xml:space="preserve">IEEEtran conference format and compiled to</w:t>
      </w:r>
      <w:r>
        <w:t xml:space="preserve"> </w:t>
      </w:r>
      <w:r>
        <w:rPr>
          <w:rStyle w:val="VerbatimChar"/>
        </w:rPr>
        <w:t xml:space="preserve">IEEE_Paper.pdf</w:t>
      </w:r>
      <w:r>
        <w:t xml:space="preserve"> </w:t>
      </w:r>
      <w:r>
        <w:t xml:space="preserve">(15 pages), attached separately.</w:t>
      </w:r>
    </w:p>
    <w:bookmarkEnd w:id="46"/>
    <w:sectPr>
      <w:pgSz w:w="11906" w:h="16838"/>
      <w:pgMar w:top="1440" w:right="1440" w:bottom="1440" w:left="1800" w:header="720" w:footer="720" w:gutter="0"/>
      <w:cols w:num="1" w:space="36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ar-SA" w:eastAsia="zh-CN" w:val="en-US"/>
        <w:sz w:val="24"/>
        <w:szCs w:val="24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after="0" w:before="0" w:line="360" w:lineRule="auto"/>
    </w:pPr>
    <w:rPr>
      <w:rFonts w:ascii="Times New Roman" w:cs="Times New Roman" w:eastAsia="Times New Roman" w:hAnsi="Times New Roman"/>
      <w:b w:val="0"/>
      <w:i w:val="0"/>
      <w:sz w:val="24"/>
      <w:szCs w:val="24"/>
    </w:rPr>
  </w:style>
  <w:style w:styleId="BodyText" w:type="paragraph">
    <w:name w:val="Body Text"/>
    <w:basedOn w:val="Normal"/>
    <w:link w:val="BodyTextChar"/>
    <w:qFormat/>
    <w:pPr>
      <w:jc w:val="both"/>
      <w:ind w:firstLine="432"/>
      <w:spacing w:after="0" w:before="0" w:line="360" w:lineRule="auto"/>
    </w:pPr>
    <w:rPr>
      <w:rFonts w:ascii="Times New Roman" w:cs="Times New Roman" w:eastAsia="Times New Roman" w:hAnsi="Times New Roman"/>
      <w:b w:val="0"/>
      <w:i w:val="0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jc w:val="both"/>
      <w:ind w:firstLine="432"/>
      <w:spacing w:after="0" w:before="0" w:line="360" w:lineRule="auto"/>
    </w:pPr>
    <w:rPr>
      <w:rFonts w:ascii="Times New Roman" w:cs="Times New Roman" w:eastAsia="Times New Roman" w:hAnsi="Times New Roman"/>
      <w:b w:val="0"/>
      <w:i w:val="0"/>
      <w:sz w:val="24"/>
      <w:szCs w:val="24"/>
    </w:rPr>
  </w:style>
  <w:style w:customStyle="1" w:styleId="Compact" w:type="paragraph">
    <w:name w:val="Compact"/>
    <w:basedOn w:val="BodyText"/>
    <w:qFormat/>
    <w:pPr>
      <w:jc w:val="left"/>
      <w:spacing w:after="0" w:before="0" w:line="240" w:lineRule="auto"/>
    </w:pPr>
    <w:rPr>
      <w:rFonts w:ascii="Times New Roman" w:cs="Times New Roman" w:eastAsia="Times New Roman" w:hAnsi="Times New Roman"/>
      <w:b w:val="0"/>
      <w:i w:val="0"/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center"/>
      <w:spacing w:after="240" w:before="0" w:line="240" w:lineRule="auto"/>
    </w:pPr>
    <w:rPr>
      <w:rFonts w:ascii="Times New Roman" w:cs="Times New Roman" w:eastAsia="Times New Roman" w:hAnsi="Times New Roman"/>
      <w:b w:val="1"/>
      <w:i w:val="0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120" w:before="0" w:line="240" w:lineRule="auto"/>
    </w:pPr>
    <w:rPr>
      <w:rFonts w:ascii="Times New Roman" w:cs="Times New Roman" w:eastAsia="Times New Roman" w:hAnsi="Times New Roman"/>
      <w:b w:val="0"/>
      <w:i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jc w:val="left"/>
      <w:spacing w:after="120" w:before="240" w:lin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customStyle="1" w:styleId="Abstract" w:type="paragraph">
    <w:name w:val="Abstract"/>
    <w:basedOn w:val="Normal"/>
    <w:next w:val="BodyText"/>
    <w:qFormat/>
    <w:pPr>
      <w:jc w:val="both"/>
      <w:spacing w:after="0" w:before="0" w:line="360" w:lineRule="auto"/>
    </w:pPr>
    <w:rPr>
      <w:rFonts w:ascii="Times New Roman" w:cs="Times New Roman" w:eastAsia="Times New Roman" w:hAnsi="Times New Roman"/>
      <w:b w:val="0"/>
      <w:i w:val="0"/>
      <w:sz w:val="24"/>
      <w:szCs w:val="24"/>
    </w:rPr>
  </w:style>
  <w:style w:styleId="Bibliography" w:type="paragraph">
    <w:name w:val="Bibliography"/>
    <w:basedOn w:val="Normal"/>
    <w:next w:val="Bibliography"/>
    <w:qFormat/>
    <w:pPr>
      <w:jc w:val="both"/>
      <w:spacing w:after="0" w:before="0" w:line="240" w:lineRule="auto"/>
    </w:pPr>
    <w:rPr>
      <w:rFonts w:ascii="Times New Roman" w:cs="Times New Roman" w:eastAsia="Times New Roman" w:hAnsi="Times New Roman"/>
      <w:b w:val="0"/>
      <w:i w:val="0"/>
      <w:sz w:val="22"/>
      <w:szCs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spacing w:after="140" w:before="280" w:lin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spacing w:after="100" w:before="200" w:line="240" w:lineRule="auto"/>
    </w:pPr>
    <w:rPr>
      <w:rFonts w:ascii="Times New Roman" w:cs="Times New Roman" w:eastAsia="Times New Roman" w:hAnsi="Times New Roman"/>
      <w:b w:val="1"/>
      <w:i w:val="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spacing w:after="80" w:before="160" w:line="240" w:lineRule="auto"/>
    </w:pPr>
    <w:rPr>
      <w:rFonts w:ascii="Times New Roman" w:cs="Times New Roman" w:eastAsia="Times New Roman" w:hAnsi="Times New Roman"/>
      <w:b w:val="0"/>
      <w:i w:val="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jc w:val="center"/>
      <w:spacing w:after="160" w:before="80" w:line="240" w:lineRule="auto"/>
    </w:pPr>
    <w:rPr>
      <w:rFonts w:ascii="Times New Roman" w:cs="Times New Roman" w:eastAsia="Times New Roman" w:hAnsi="Times New Roman"/>
      <w:b w:val="0"/>
      <w:i w:val="0"/>
      <w:sz w:val="20"/>
      <w:szCs w:val="20"/>
    </w:rPr>
  </w:style>
  <w:style w:customStyle="1" w:styleId="TableCaption" w:type="paragraph">
    <w:name w:val="Table Caption"/>
    <w:basedOn w:val="Caption"/>
    <w:pPr>
      <w:jc w:val="center"/>
      <w:spacing w:after="80" w:before="80" w:line="240" w:lineRule="auto"/>
    </w:pPr>
    <w:rPr>
      <w:rFonts w:ascii="Times New Roman" w:cs="Times New Roman" w:eastAsia="Times New Roman" w:hAnsi="Times New Roman"/>
      <w:b w:val="0"/>
      <w:i w:val="0"/>
      <w:sz w:val="20"/>
      <w:szCs w:val="20"/>
    </w:rPr>
  </w:style>
  <w:style w:customStyle="1" w:styleId="ImageCaption" w:type="paragraph">
    <w:name w:val="Image Caption"/>
    <w:basedOn w:val="Caption"/>
    <w:pPr>
      <w:jc w:val="center"/>
      <w:spacing w:after="160" w:before="80" w:line="240" w:lineRule="auto"/>
    </w:pPr>
    <w:rPr>
      <w:rFonts w:ascii="Times New Roman" w:cs="Times New Roman" w:eastAsia="Times New Roman" w:hAnsi="Times New Roman"/>
      <w:b w:val="0"/>
      <w:i w:val="0"/>
      <w:sz w:val="20"/>
      <w:szCs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45" Target="https://sipi.usc.edu/databas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sipi.usc.edu/databa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2026-08-15T19:21:49Z</dcterms:created>
  <dcterms:modified xsi:type="dcterms:W3CDTF">2026-08-15T19:21:49Z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