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A296C" w14:textId="77777777" w:rsidR="00E53689" w:rsidRDefault="0028242E">
      <w:pPr>
        <w:spacing w:after="80"/>
        <w:jc w:val="center"/>
      </w:pPr>
      <w:r>
        <w:rPr>
          <w:b/>
          <w:bCs/>
          <w:i/>
          <w:iCs/>
          <w:color w:val="B30000"/>
        </w:rPr>
        <w:t>TASLAK — AVUKAT İNCELEMESİNDEN GEÇİRİLMELİDİR</w:t>
      </w:r>
    </w:p>
    <w:p w14:paraId="1133C730" w14:textId="77777777" w:rsidR="00E53689" w:rsidRDefault="0028242E">
      <w:pPr>
        <w:spacing w:before="240" w:after="80"/>
        <w:jc w:val="center"/>
      </w:pPr>
      <w:r>
        <w:rPr>
          <w:b/>
          <w:bCs/>
          <w:color w:val="1F3864"/>
          <w:sz w:val="34"/>
          <w:szCs w:val="34"/>
        </w:rPr>
        <w:t>KISMİ FİKRİ MÜLKİYET HAKLARI</w:t>
      </w:r>
    </w:p>
    <w:p w14:paraId="0A6D43B3" w14:textId="77777777" w:rsidR="00E53689" w:rsidRDefault="0028242E">
      <w:pPr>
        <w:spacing w:after="80"/>
        <w:jc w:val="center"/>
      </w:pPr>
      <w:r>
        <w:rPr>
          <w:b/>
          <w:bCs/>
          <w:color w:val="1F3864"/>
          <w:sz w:val="34"/>
          <w:szCs w:val="34"/>
        </w:rPr>
        <w:t>(MALİ HAKLAR) DEVİR VE LİSANS SÖZLEŞMESİ</w:t>
      </w:r>
    </w:p>
    <w:p w14:paraId="1CCAD38A" w14:textId="77777777" w:rsidR="00E53689" w:rsidRDefault="0028242E">
      <w:pPr>
        <w:spacing w:after="80"/>
        <w:jc w:val="center"/>
      </w:pPr>
      <w:r>
        <w:rPr>
          <w:i/>
          <w:iCs/>
          <w:color w:val="2E75B6"/>
          <w:sz w:val="24"/>
          <w:szCs w:val="24"/>
        </w:rPr>
        <w:t>— BonusPro Yazılımı —</w:t>
      </w:r>
    </w:p>
    <w:p w14:paraId="2C2220BD" w14:textId="77777777" w:rsidR="00E53689" w:rsidRDefault="0028242E">
      <w:pPr>
        <w:spacing w:after="280"/>
        <w:jc w:val="center"/>
      </w:pPr>
      <w:r>
        <w:rPr>
          <w:color w:val="595959"/>
          <w:sz w:val="20"/>
          <w:szCs w:val="20"/>
        </w:rPr>
        <w:t>Tescil No: 2026/18462  •  T.C. Kültür ve Turizm Bakanlığı, Telif Hakları Genel Müdürlüğü</w:t>
      </w:r>
    </w:p>
    <w:p w14:paraId="582227F0" w14:textId="67B5B2B9" w:rsidR="00E53689" w:rsidRDefault="0048388B">
      <w:pPr>
        <w:spacing w:after="140"/>
        <w:jc w:val="both"/>
      </w:pPr>
      <w:r w:rsidRPr="0048388B">
        <w:rPr>
          <w:b/>
          <w:bCs/>
          <w:color w:val="1F3864"/>
          <w:sz w:val="26"/>
          <w:szCs w:val="26"/>
        </w:rPr>
        <w:drawing>
          <wp:inline distT="0" distB="0" distL="0" distR="0" wp14:anchorId="40331405" wp14:editId="41C892BF">
            <wp:extent cx="5943600" cy="1959610"/>
            <wp:effectExtent l="0" t="0" r="0" b="2540"/>
            <wp:docPr id="19861716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71602" name=""/>
                    <pic:cNvPicPr/>
                  </pic:nvPicPr>
                  <pic:blipFill>
                    <a:blip r:embed="rId5"/>
                    <a:stretch>
                      <a:fillRect/>
                    </a:stretch>
                  </pic:blipFill>
                  <pic:spPr>
                    <a:xfrm>
                      <a:off x="0" y="0"/>
                      <a:ext cx="5943600" cy="1959610"/>
                    </a:xfrm>
                    <a:prstGeom prst="rect">
                      <a:avLst/>
                    </a:prstGeom>
                  </pic:spPr>
                </pic:pic>
              </a:graphicData>
            </a:graphic>
          </wp:inline>
        </w:drawing>
      </w:r>
      <w:r w:rsidRPr="0048388B">
        <w:drawing>
          <wp:inline distT="0" distB="0" distL="0" distR="0" wp14:anchorId="11958675" wp14:editId="6E2797A6">
            <wp:extent cx="5943600" cy="1959610"/>
            <wp:effectExtent l="0" t="0" r="0" b="2540"/>
            <wp:docPr id="10184057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05710" name=""/>
                    <pic:cNvPicPr/>
                  </pic:nvPicPr>
                  <pic:blipFill>
                    <a:blip r:embed="rId5"/>
                    <a:stretch>
                      <a:fillRect/>
                    </a:stretch>
                  </pic:blipFill>
                  <pic:spPr>
                    <a:xfrm>
                      <a:off x="0" y="0"/>
                      <a:ext cx="5943600" cy="1959610"/>
                    </a:xfrm>
                    <a:prstGeom prst="rect">
                      <a:avLst/>
                    </a:prstGeom>
                  </pic:spPr>
                </pic:pic>
              </a:graphicData>
            </a:graphic>
          </wp:inline>
        </w:drawing>
      </w:r>
      <w:r w:rsidRPr="0048388B">
        <w:drawing>
          <wp:inline distT="0" distB="0" distL="0" distR="0" wp14:anchorId="409644D7" wp14:editId="70FA7762">
            <wp:extent cx="5943600" cy="1959610"/>
            <wp:effectExtent l="0" t="0" r="0" b="2540"/>
            <wp:docPr id="10634936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93646" name=""/>
                    <pic:cNvPicPr/>
                  </pic:nvPicPr>
                  <pic:blipFill>
                    <a:blip r:embed="rId5"/>
                    <a:stretch>
                      <a:fillRect/>
                    </a:stretch>
                  </pic:blipFill>
                  <pic:spPr>
                    <a:xfrm>
                      <a:off x="0" y="0"/>
                      <a:ext cx="5943600" cy="1959610"/>
                    </a:xfrm>
                    <a:prstGeom prst="rect">
                      <a:avLst/>
                    </a:prstGeom>
                  </pic:spPr>
                </pic:pic>
              </a:graphicData>
            </a:graphic>
          </wp:inline>
        </w:drawing>
      </w:r>
      <w:r w:rsidR="0028242E">
        <w:t xml:space="preserve">lışmasını incelemiş ve Yazılımın </w:t>
      </w:r>
      <w:r w:rsidR="0028242E">
        <w:rPr>
          <w:b/>
          <w:bCs/>
        </w:rPr>
        <w:t xml:space="preserve">Toplam Referans Değerini USD 3.466.667 </w:t>
      </w:r>
      <w:r w:rsidR="0028242E">
        <w:t>(Üç milyon dört yüz altmış altı bin altı yüz altmış yedi Amerikan Doları) olarak karşılıklı kabul etmiştir.</w:t>
      </w:r>
    </w:p>
    <w:p w14:paraId="3162FEE0" w14:textId="77777777" w:rsidR="00E53689" w:rsidRDefault="0028242E">
      <w:pPr>
        <w:spacing w:after="140"/>
        <w:jc w:val="both"/>
      </w:pPr>
      <w:r>
        <w:rPr>
          <w:b/>
          <w:bCs/>
        </w:rPr>
        <w:t xml:space="preserve">(C) </w:t>
      </w:r>
      <w:r>
        <w:t xml:space="preserve">Devreden, ticari ve kurumsal yapılanma ihtiyaçları çerçevesinde, Yazılım üzerindeki mali haklarının tamamını değil, </w:t>
      </w:r>
      <w:r>
        <w:rPr>
          <w:b/>
          <w:bCs/>
        </w:rPr>
        <w:t xml:space="preserve">USD 80.000 değerine karşılık gelen, Toplam Referans Değerinin yaklaşık %2,308 </w:t>
      </w:r>
      <w:r>
        <w:rPr>
          <w:b/>
          <w:bCs/>
        </w:rPr>
        <w:lastRenderedPageBreak/>
        <w:t xml:space="preserve">(Yüzde iki virgül üç sıfır sekiz) </w:t>
      </w:r>
      <w:r>
        <w:t>oranındaki pro-rata payını Devralana devretmeyi; geri kalan yaklaşık %97,692 (Yüzde doksan yedi virgül altı dokuz iki) oranındaki payı ise üzerinde tutmayı kabul etmiştir.</w:t>
      </w:r>
    </w:p>
    <w:p w14:paraId="3DD8A54D" w14:textId="77777777" w:rsidR="00E53689" w:rsidRDefault="0028242E">
      <w:pPr>
        <w:spacing w:after="140"/>
        <w:jc w:val="both"/>
      </w:pPr>
      <w:r>
        <w:rPr>
          <w:b/>
          <w:bCs/>
        </w:rPr>
        <w:t xml:space="preserve">(D) </w:t>
      </w:r>
      <w:r>
        <w:t xml:space="preserve">Taraflar, Devralanın bu pay oranıyla sınırlı kalmaksızın Yazılımı ticari faaliyetinde tam kapasiteyle kullanabilmesi için, devirle eş zamanlı olarak </w:t>
      </w:r>
      <w:r>
        <w:rPr>
          <w:b/>
          <w:bCs/>
        </w:rPr>
        <w:t xml:space="preserve">münhasır operasyonel kullanım lisansının </w:t>
      </w:r>
      <w:r>
        <w:t xml:space="preserve">tesisini, ayrıca Devralanın gelecekte Devredende kalan payı satın alabilmesi için </w:t>
      </w:r>
      <w:r>
        <w:rPr>
          <w:b/>
          <w:bCs/>
        </w:rPr>
        <w:t xml:space="preserve">alım opsiyonu (call option) </w:t>
      </w:r>
      <w:r>
        <w:t>ile ön alım hakkını da düzenlemeyi kararlaştırmıştır.</w:t>
      </w:r>
    </w:p>
    <w:p w14:paraId="3B4A5137" w14:textId="77777777" w:rsidR="00E53689" w:rsidRDefault="0028242E">
      <w:pPr>
        <w:spacing w:after="140"/>
        <w:jc w:val="both"/>
      </w:pPr>
      <w:r>
        <w:rPr>
          <w:b/>
          <w:bCs/>
        </w:rPr>
        <w:t xml:space="preserve">(E) </w:t>
      </w:r>
      <w:r>
        <w:t>İşbu Sözleşme, FSEK madde 48 ve 52 hükümleri uyarınca, mali hakların kısmi devri ve devredilen her bir hakkın ayrı ayrı gösterilmesi suretiyle yazılı şekilde akdedilmiştir.</w:t>
      </w:r>
    </w:p>
    <w:p w14:paraId="2D1A8772" w14:textId="77777777" w:rsidR="00E53689" w:rsidRDefault="0028242E">
      <w:pPr>
        <w:spacing w:after="140"/>
        <w:jc w:val="both"/>
      </w:pPr>
      <w:r>
        <w:rPr>
          <w:i/>
          <w:iCs/>
        </w:rPr>
        <w:t>Bu çerçevede Taraflar aşağıdaki şartlarda mutabık kalmışlardır:</w:t>
      </w:r>
    </w:p>
    <w:p w14:paraId="6DCAD96F" w14:textId="77777777" w:rsidR="00E53689" w:rsidRDefault="0028242E">
      <w:pPr>
        <w:spacing w:before="280" w:after="140"/>
      </w:pPr>
      <w:r>
        <w:rPr>
          <w:b/>
          <w:bCs/>
          <w:color w:val="1F3864"/>
          <w:sz w:val="24"/>
          <w:szCs w:val="24"/>
        </w:rPr>
        <w:t>MADDE 1 — TARAFLAR</w:t>
      </w:r>
    </w:p>
    <w:p w14:paraId="1A0459EF" w14:textId="77777777" w:rsidR="00E53689" w:rsidRDefault="0028242E">
      <w:pPr>
        <w:spacing w:after="140"/>
        <w:jc w:val="both"/>
      </w:pPr>
      <w:r>
        <w:t>İşbu Kısmi Fikri Mülkiyet Hakları (Mali Haklar) Devir ve Lisans Sözleşmesi (bundan böyle “Sözleşme” olarak anılacaktır), aşağıda anılan taraflar arasında imza tarihinde akdedilmiştir: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53689" w14:paraId="172A4926" w14:textId="77777777">
        <w:tc>
          <w:tcPr>
            <w:tcW w:w="2400" w:type="dxa"/>
            <w:tcBorders>
              <w:top w:val="single" w:sz="6" w:space="0" w:color="808080"/>
              <w:left w:val="single" w:sz="6" w:space="0" w:color="808080"/>
              <w:bottom w:val="single" w:sz="6" w:space="0" w:color="808080"/>
              <w:right w:val="single" w:sz="6" w:space="0" w:color="808080"/>
            </w:tcBorders>
            <w:shd w:val="clear" w:color="auto" w:fill="D9E1F2"/>
            <w:tcMar>
              <w:top w:w="100" w:type="dxa"/>
              <w:left w:w="140" w:type="dxa"/>
              <w:bottom w:w="100" w:type="dxa"/>
              <w:right w:w="140" w:type="dxa"/>
            </w:tcMar>
          </w:tcPr>
          <w:p w14:paraId="33FADACD" w14:textId="77777777" w:rsidR="00E53689" w:rsidRDefault="0028242E">
            <w:r>
              <w:rPr>
                <w:b/>
                <w:bCs/>
              </w:rPr>
              <w:t>DEVREDEN</w:t>
            </w:r>
          </w:p>
        </w:tc>
        <w:tc>
          <w:tcPr>
            <w:tcW w:w="6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39A8AE0F" w14:textId="77777777" w:rsidR="00E53689" w:rsidRDefault="0028242E">
            <w:r>
              <w:rPr>
                <w:b/>
                <w:bCs/>
              </w:rPr>
              <w:t>UFUK UĞURLU</w:t>
            </w:r>
          </w:p>
        </w:tc>
      </w:tr>
      <w:tr w:rsidR="00E53689" w14:paraId="1B7EE76C" w14:textId="77777777">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C44E629" w14:textId="77777777" w:rsidR="00E53689" w:rsidRDefault="0028242E">
            <w:r>
              <w:t>T.C. Kimlik No</w:t>
            </w:r>
          </w:p>
        </w:tc>
        <w:tc>
          <w:tcPr>
            <w:tcW w:w="6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0A3E84F2" w14:textId="77777777" w:rsidR="00E53689" w:rsidRDefault="0028242E">
            <w:r>
              <w:t>33854141414</w:t>
            </w:r>
          </w:p>
        </w:tc>
      </w:tr>
      <w:tr w:rsidR="00E53689" w14:paraId="0C2D59CF" w14:textId="77777777">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E80D3DA" w14:textId="77777777" w:rsidR="00E53689" w:rsidRDefault="0028242E">
            <w:r>
              <w:t>Adres</w:t>
            </w:r>
          </w:p>
        </w:tc>
        <w:tc>
          <w:tcPr>
            <w:tcW w:w="6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F4C462F" w14:textId="77777777" w:rsidR="00E53689" w:rsidRDefault="0028242E">
            <w:r>
              <w:t>[Devredenin tebligat adresi yazılacaktır]</w:t>
            </w:r>
          </w:p>
        </w:tc>
      </w:tr>
      <w:tr w:rsidR="00E53689" w14:paraId="7A217CD2" w14:textId="77777777">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2DB20C8" w14:textId="77777777" w:rsidR="00E53689" w:rsidRDefault="0028242E">
            <w:r>
              <w:t>E-posta / Telefon</w:t>
            </w:r>
          </w:p>
        </w:tc>
        <w:tc>
          <w:tcPr>
            <w:tcW w:w="6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B85768A" w14:textId="77777777" w:rsidR="00E53689" w:rsidRDefault="0028242E">
            <w:r>
              <w:t>[                                                 ]</w:t>
            </w:r>
          </w:p>
        </w:tc>
      </w:tr>
    </w:tbl>
    <w:p w14:paraId="71BE8BAF" w14:textId="77777777" w:rsidR="00E53689" w:rsidRDefault="00E53689">
      <w:pPr>
        <w:spacing w:after="80"/>
        <w:jc w:val="both"/>
      </w:pPr>
    </w:p>
    <w:p w14:paraId="36019B1B" w14:textId="77777777" w:rsidR="00E53689" w:rsidRDefault="0028242E">
      <w:pPr>
        <w:spacing w:after="140"/>
        <w:jc w:val="both"/>
      </w:pPr>
      <w:r>
        <w:rPr>
          <w:i/>
          <w:iCs/>
        </w:rPr>
        <w:t>Bundan böyle “Devreden” olarak anılacaktır.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53689" w14:paraId="30D0A93C" w14:textId="77777777">
        <w:tc>
          <w:tcPr>
            <w:tcW w:w="2400" w:type="dxa"/>
            <w:tcBorders>
              <w:top w:val="single" w:sz="6" w:space="0" w:color="808080"/>
              <w:left w:val="single" w:sz="6" w:space="0" w:color="808080"/>
              <w:bottom w:val="single" w:sz="6" w:space="0" w:color="808080"/>
              <w:right w:val="single" w:sz="6" w:space="0" w:color="808080"/>
            </w:tcBorders>
            <w:shd w:val="clear" w:color="auto" w:fill="D9E1F2"/>
            <w:tcMar>
              <w:top w:w="100" w:type="dxa"/>
              <w:left w:w="140" w:type="dxa"/>
              <w:bottom w:w="100" w:type="dxa"/>
              <w:right w:w="140" w:type="dxa"/>
            </w:tcMar>
          </w:tcPr>
          <w:p w14:paraId="76A82F40" w14:textId="77777777" w:rsidR="00E53689" w:rsidRDefault="0028242E">
            <w:r>
              <w:rPr>
                <w:b/>
                <w:bCs/>
              </w:rPr>
              <w:t>DEVRALAN</w:t>
            </w:r>
          </w:p>
        </w:tc>
        <w:tc>
          <w:tcPr>
            <w:tcW w:w="6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D299F4A" w14:textId="77777777" w:rsidR="00E53689" w:rsidRDefault="0028242E">
            <w:r>
              <w:rPr>
                <w:b/>
                <w:bCs/>
              </w:rPr>
              <w:t>TERA YAZILIM VE DANIŞMANLIK VE MÜH. SAN. TİC. LTD. ŞTİ.</w:t>
            </w:r>
          </w:p>
        </w:tc>
      </w:tr>
      <w:tr w:rsidR="00E53689" w14:paraId="566869D3" w14:textId="77777777">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4FF923FC" w14:textId="77777777" w:rsidR="00E53689" w:rsidRDefault="0028242E">
            <w:r>
              <w:t>Vergi Dairesi / No</w:t>
            </w:r>
          </w:p>
        </w:tc>
        <w:tc>
          <w:tcPr>
            <w:tcW w:w="6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3E65570" w14:textId="77777777" w:rsidR="00E53689" w:rsidRDefault="0028242E">
            <w:r>
              <w:t>[                                                 ]</w:t>
            </w:r>
          </w:p>
        </w:tc>
      </w:tr>
      <w:tr w:rsidR="00E53689" w14:paraId="7DFECFD6" w14:textId="77777777">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7EB0B012" w14:textId="77777777" w:rsidR="00E53689" w:rsidRDefault="0028242E">
            <w:r>
              <w:t>Ticaret Sicil No</w:t>
            </w:r>
          </w:p>
        </w:tc>
        <w:tc>
          <w:tcPr>
            <w:tcW w:w="6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B5F9C5F" w14:textId="77777777" w:rsidR="00E53689" w:rsidRDefault="0028242E">
            <w:r>
              <w:t>[                                                 ]</w:t>
            </w:r>
          </w:p>
        </w:tc>
      </w:tr>
      <w:tr w:rsidR="00E53689" w14:paraId="0DD97B9A" w14:textId="77777777">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33783117" w14:textId="77777777" w:rsidR="00E53689" w:rsidRDefault="0028242E">
            <w:r>
              <w:t>MERSİS No</w:t>
            </w:r>
          </w:p>
        </w:tc>
        <w:tc>
          <w:tcPr>
            <w:tcW w:w="6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5000C02" w14:textId="77777777" w:rsidR="00E53689" w:rsidRDefault="0028242E">
            <w:r>
              <w:t>[                                                 ]</w:t>
            </w:r>
          </w:p>
        </w:tc>
      </w:tr>
      <w:tr w:rsidR="00E53689" w14:paraId="4037ED93" w14:textId="77777777">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B67725F" w14:textId="77777777" w:rsidR="00E53689" w:rsidRDefault="0028242E">
            <w:r>
              <w:t>Adres (Merkez)</w:t>
            </w:r>
          </w:p>
        </w:tc>
        <w:tc>
          <w:tcPr>
            <w:tcW w:w="6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7A9BA5E3" w14:textId="77777777" w:rsidR="00E53689" w:rsidRDefault="0028242E">
            <w:r>
              <w:t>[                                                 ]</w:t>
            </w:r>
          </w:p>
        </w:tc>
      </w:tr>
      <w:tr w:rsidR="00E53689" w14:paraId="593833EE" w14:textId="77777777">
        <w:tc>
          <w:tcPr>
            <w:tcW w:w="240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3CA200D6" w14:textId="77777777" w:rsidR="00E53689" w:rsidRDefault="0028242E">
            <w:r>
              <w:t>Yetkili Temsilci</w:t>
            </w:r>
          </w:p>
        </w:tc>
        <w:tc>
          <w:tcPr>
            <w:tcW w:w="696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2E06E2D1" w14:textId="77777777" w:rsidR="00E53689" w:rsidRDefault="0028242E">
            <w:r>
              <w:t>[Ad / Soyad / Unvan]</w:t>
            </w:r>
          </w:p>
        </w:tc>
      </w:tr>
    </w:tbl>
    <w:p w14:paraId="5C2D20A7" w14:textId="77777777" w:rsidR="00E53689" w:rsidRDefault="00E53689">
      <w:pPr>
        <w:spacing w:after="80"/>
        <w:jc w:val="both"/>
      </w:pPr>
    </w:p>
    <w:p w14:paraId="4A4A95C9" w14:textId="77777777" w:rsidR="00E53689" w:rsidRDefault="0028242E">
      <w:pPr>
        <w:spacing w:after="140"/>
        <w:jc w:val="both"/>
      </w:pPr>
      <w:r>
        <w:rPr>
          <w:i/>
          <w:iCs/>
        </w:rPr>
        <w:t>Bundan böyle “Devralan” olarak anılacaktır.</w:t>
      </w:r>
    </w:p>
    <w:p w14:paraId="2A61282C" w14:textId="77777777" w:rsidR="00E53689" w:rsidRDefault="0028242E">
      <w:pPr>
        <w:spacing w:after="140"/>
        <w:jc w:val="both"/>
      </w:pPr>
      <w:r>
        <w:t>Devreden ve Devralan, ayrı ayrı “Taraf”, birlikte “Taraflar” olarak anılacaktır.</w:t>
      </w:r>
    </w:p>
    <w:p w14:paraId="6C4EE5E4" w14:textId="77777777" w:rsidR="00E53689" w:rsidRDefault="0028242E">
      <w:pPr>
        <w:spacing w:before="280" w:after="140"/>
      </w:pPr>
      <w:r>
        <w:rPr>
          <w:b/>
          <w:bCs/>
          <w:color w:val="1F3864"/>
          <w:sz w:val="24"/>
          <w:szCs w:val="24"/>
        </w:rPr>
        <w:t>MADDE 2 — TANIMLAR</w:t>
      </w:r>
    </w:p>
    <w:p w14:paraId="29D647BA" w14:textId="77777777" w:rsidR="00E53689" w:rsidRDefault="0028242E">
      <w:pPr>
        <w:spacing w:after="140"/>
        <w:jc w:val="both"/>
      </w:pPr>
      <w:r>
        <w:t>İşbu Sözleşmede, aksi açıkça belirtilmedikçe, aşağıdaki ifadeler karşılarında belirtilen anlamları taşır:</w:t>
      </w:r>
    </w:p>
    <w:p w14:paraId="1C8A73A1" w14:textId="77777777" w:rsidR="00E53689" w:rsidRDefault="0028242E">
      <w:pPr>
        <w:pStyle w:val="ListeParagraf"/>
        <w:numPr>
          <w:ilvl w:val="0"/>
          <w:numId w:val="2"/>
        </w:numPr>
        <w:spacing w:after="80"/>
        <w:jc w:val="both"/>
      </w:pPr>
      <w:r>
        <w:t>“FSEK”: 5846 sayılı Fikir ve Sanat Eserleri Kanunu’nu;</w:t>
      </w:r>
    </w:p>
    <w:p w14:paraId="06829ECA" w14:textId="77777777" w:rsidR="00E53689" w:rsidRDefault="0028242E">
      <w:pPr>
        <w:pStyle w:val="ListeParagraf"/>
        <w:numPr>
          <w:ilvl w:val="0"/>
          <w:numId w:val="2"/>
        </w:numPr>
        <w:spacing w:after="80"/>
        <w:jc w:val="both"/>
      </w:pPr>
      <w:r>
        <w:t>“Yazılım”: Madde 3’te tanımlanan BonusPro adlı bilgisayar programını ve veritabanını;</w:t>
      </w:r>
    </w:p>
    <w:p w14:paraId="5C1260CE" w14:textId="77777777" w:rsidR="00E53689" w:rsidRDefault="0028242E">
      <w:pPr>
        <w:pStyle w:val="ListeParagraf"/>
        <w:numPr>
          <w:ilvl w:val="0"/>
          <w:numId w:val="2"/>
        </w:numPr>
        <w:spacing w:after="80"/>
        <w:jc w:val="both"/>
      </w:pPr>
      <w:r>
        <w:lastRenderedPageBreak/>
        <w:t>“Mali Haklar”: FSEK’in 21 ila 25. maddelerinde sayılan işleme, çoğaltma, yayma, temsil ve umuma iletim haklarını;</w:t>
      </w:r>
    </w:p>
    <w:p w14:paraId="4818AC3B" w14:textId="77777777" w:rsidR="00E53689" w:rsidRDefault="0028242E">
      <w:pPr>
        <w:pStyle w:val="ListeParagraf"/>
        <w:numPr>
          <w:ilvl w:val="0"/>
          <w:numId w:val="2"/>
        </w:numPr>
        <w:spacing w:after="80"/>
        <w:jc w:val="both"/>
      </w:pPr>
      <w:r>
        <w:t>“Manevi Haklar”: FSEK’in 14 ila 17. maddelerinde düzenlenen, eser sahibine sıkı şekilde bağlı hakları;</w:t>
      </w:r>
    </w:p>
    <w:p w14:paraId="759434C3" w14:textId="77777777" w:rsidR="00E53689" w:rsidRDefault="0028242E">
      <w:pPr>
        <w:pStyle w:val="ListeParagraf"/>
        <w:numPr>
          <w:ilvl w:val="0"/>
          <w:numId w:val="2"/>
        </w:numPr>
        <w:spacing w:after="80"/>
        <w:jc w:val="both"/>
      </w:pPr>
      <w:r>
        <w:t>“Toplam Referans Değeri”: Tarafların bağımsız değerleme çalışması esas alınarak Yazılımın tüm Mali Hakları için karşılıklı olarak kabul ettiği USD 3.466.667 (Üç milyon dört yüz altmış altı bin altı yüz altmış yedi Amerikan Doları) tutarındaki referans değeri;</w:t>
      </w:r>
    </w:p>
    <w:p w14:paraId="51B91B2B" w14:textId="77777777" w:rsidR="00E53689" w:rsidRDefault="0028242E">
      <w:pPr>
        <w:pStyle w:val="ListeParagraf"/>
        <w:numPr>
          <w:ilvl w:val="0"/>
          <w:numId w:val="2"/>
        </w:numPr>
        <w:spacing w:after="80"/>
        <w:jc w:val="both"/>
      </w:pPr>
      <w:r>
        <w:t>“Devredilen Pay”: Madde 3.1 uyarınca Devredenden Devralana devredilen, Toplam Referans Değerinin yaklaşık %2,308 (yüzde iki virgül üç sıfır sekiz) oranındaki pro-rata payı;</w:t>
      </w:r>
    </w:p>
    <w:p w14:paraId="4554240D" w14:textId="77777777" w:rsidR="00E53689" w:rsidRDefault="0028242E">
      <w:pPr>
        <w:pStyle w:val="ListeParagraf"/>
        <w:numPr>
          <w:ilvl w:val="0"/>
          <w:numId w:val="2"/>
        </w:numPr>
        <w:spacing w:after="80"/>
        <w:jc w:val="both"/>
      </w:pPr>
      <w:r>
        <w:t>“Devredende Kalan Pay”: Madde 5 uyarınca Devredende kalmaya devam eden, Toplam Referans Değerinin yaklaşık %97,692 (yüzde doksan yedi virgül altı dokuz iki) oranındaki pro-rata payı;</w:t>
      </w:r>
    </w:p>
    <w:p w14:paraId="47F7E1FC" w14:textId="77777777" w:rsidR="00E53689" w:rsidRDefault="0028242E">
      <w:pPr>
        <w:pStyle w:val="ListeParagraf"/>
        <w:numPr>
          <w:ilvl w:val="0"/>
          <w:numId w:val="2"/>
        </w:numPr>
        <w:spacing w:after="80"/>
        <w:jc w:val="both"/>
      </w:pPr>
      <w:r>
        <w:t>“Devir Bedeli”: Devredilen Pay için Devralan tarafından Devredene ödenecek olan USD 80.000,00 tutarındaki bedeli;</w:t>
      </w:r>
    </w:p>
    <w:p w14:paraId="0BA56388" w14:textId="77777777" w:rsidR="00E53689" w:rsidRDefault="0028242E">
      <w:pPr>
        <w:pStyle w:val="ListeParagraf"/>
        <w:numPr>
          <w:ilvl w:val="0"/>
          <w:numId w:val="2"/>
        </w:numPr>
        <w:spacing w:after="80"/>
        <w:jc w:val="both"/>
      </w:pPr>
      <w:r>
        <w:t>“Operasyonel Lisans”: Madde 6’da düzenlenen, Yazılımın Devralanın ticari faaliyetinde tam kapasiteyle kullanılabilmesi için tesis edilen münhasır lisansı;</w:t>
      </w:r>
    </w:p>
    <w:p w14:paraId="62E809DB" w14:textId="77777777" w:rsidR="00E53689" w:rsidRDefault="0028242E">
      <w:pPr>
        <w:pStyle w:val="ListeParagraf"/>
        <w:numPr>
          <w:ilvl w:val="0"/>
          <w:numId w:val="2"/>
        </w:numPr>
        <w:spacing w:after="80"/>
        <w:jc w:val="both"/>
      </w:pPr>
      <w:r>
        <w:t>“Alım Opsiyonu”: Madde 7’de düzenlenen, Devralanın Devredende Kalan Payı satın alma hakkını;</w:t>
      </w:r>
    </w:p>
    <w:p w14:paraId="7ACF1243" w14:textId="77777777" w:rsidR="00E53689" w:rsidRDefault="0028242E">
      <w:pPr>
        <w:pStyle w:val="ListeParagraf"/>
        <w:numPr>
          <w:ilvl w:val="0"/>
          <w:numId w:val="2"/>
        </w:numPr>
        <w:spacing w:after="80"/>
        <w:jc w:val="both"/>
      </w:pPr>
      <w:r>
        <w:t>“Tescil Belgesi”: T.C. Kültür ve Turizm Bakanlığı tarafından 30.04.2026 tarihinde 2026/18462 sayı ile düzenlenen Bilgisayar Programlarına İlişkin Kayıt-Tescil Belgesini ifade eder.</w:t>
      </w:r>
    </w:p>
    <w:p w14:paraId="74FC9045" w14:textId="77777777" w:rsidR="00E53689" w:rsidRDefault="0028242E">
      <w:pPr>
        <w:spacing w:before="280" w:after="140"/>
      </w:pPr>
      <w:r>
        <w:rPr>
          <w:b/>
          <w:bCs/>
          <w:color w:val="1F3864"/>
          <w:sz w:val="24"/>
          <w:szCs w:val="24"/>
        </w:rPr>
        <w:t>MADDE 3 — SÖZLEŞMENİN KONUSU — KISMİ DEVİR</w:t>
      </w:r>
    </w:p>
    <w:p w14:paraId="183791B1" w14:textId="77777777" w:rsidR="00E53689" w:rsidRDefault="0028242E">
      <w:pPr>
        <w:spacing w:after="140"/>
        <w:jc w:val="both"/>
      </w:pPr>
      <w:r>
        <w:rPr>
          <w:b/>
          <w:bCs/>
        </w:rPr>
        <w:t xml:space="preserve">3.1. </w:t>
      </w:r>
      <w:r>
        <w:t xml:space="preserve">İşbu Sözleşmenin konusu, BonusPro Yazılımı üzerindeki tüm Mali Hakların </w:t>
      </w:r>
      <w:r>
        <w:rPr>
          <w:b/>
          <w:bCs/>
        </w:rPr>
        <w:t xml:space="preserve">yaklaşık %2,308 </w:t>
      </w:r>
      <w:r>
        <w:t>(USD 80.000 ÷ USD 3.466.667 oranında hesaplanan) pro-rata payının (“Devredilen Pay”), Devreden tarafından Devralana, tam ve münhasır olarak, süresiz, dünya genelinde ve geri alınamaz biçimde devredilmesidir.</w:t>
      </w:r>
    </w:p>
    <w:p w14:paraId="26DCF910" w14:textId="77777777" w:rsidR="00E53689" w:rsidRDefault="0028242E">
      <w:pPr>
        <w:spacing w:after="140"/>
        <w:jc w:val="both"/>
      </w:pPr>
      <w:r>
        <w:rPr>
          <w:b/>
          <w:bCs/>
        </w:rPr>
        <w:t xml:space="preserve">3.2. </w:t>
      </w:r>
      <w:r>
        <w:t>Geri kalan %97,692 oranındaki pro-rata pay (“Devredende Kalan Pay”), Madde 5 hükümleri saklı kalmak kaydıyla, Devredende kalmaya devam edecektir.</w:t>
      </w:r>
    </w:p>
    <w:p w14:paraId="064B926A" w14:textId="77777777" w:rsidR="00E53689" w:rsidRDefault="0028242E">
      <w:pPr>
        <w:spacing w:after="140"/>
        <w:jc w:val="both"/>
      </w:pPr>
      <w:r>
        <w:rPr>
          <w:b/>
          <w:bCs/>
        </w:rPr>
        <w:t xml:space="preserve">3.3. </w:t>
      </w:r>
      <w:r>
        <w:t>Devredilen Pay, Yazılımın aşağıdaki tüm unsurları üzerindeki Mali Haklara pro-rata oranda uygulanır:</w:t>
      </w:r>
    </w:p>
    <w:p w14:paraId="1C3C9772" w14:textId="77777777" w:rsidR="00E53689" w:rsidRDefault="0028242E">
      <w:pPr>
        <w:pStyle w:val="ListeParagraf"/>
        <w:numPr>
          <w:ilvl w:val="0"/>
          <w:numId w:val="2"/>
        </w:numPr>
        <w:spacing w:after="80"/>
        <w:jc w:val="both"/>
      </w:pPr>
      <w:r>
        <w:t>Mevcut ve gelecekteki tüm sürümler, modüller, eklentiler, yamalar ve güncellemeler;</w:t>
      </w:r>
    </w:p>
    <w:p w14:paraId="5B8AA6F6" w14:textId="77777777" w:rsidR="00E53689" w:rsidRDefault="0028242E">
      <w:pPr>
        <w:pStyle w:val="ListeParagraf"/>
        <w:numPr>
          <w:ilvl w:val="0"/>
          <w:numId w:val="2"/>
        </w:numPr>
        <w:spacing w:after="80"/>
        <w:jc w:val="both"/>
      </w:pPr>
      <w:r>
        <w:t>Kaynak kodu, ara/object kodu, derlenebilir kod ve çalıştırılabilir dosyalar;</w:t>
      </w:r>
    </w:p>
    <w:p w14:paraId="71340E32" w14:textId="77777777" w:rsidR="00E53689" w:rsidRDefault="0028242E">
      <w:pPr>
        <w:pStyle w:val="ListeParagraf"/>
        <w:numPr>
          <w:ilvl w:val="0"/>
          <w:numId w:val="2"/>
        </w:numPr>
        <w:spacing w:after="80"/>
        <w:jc w:val="both"/>
      </w:pPr>
      <w:r>
        <w:t>Veritabanı şemaları, veri modelleri, betikler ve dokümantasyon;</w:t>
      </w:r>
    </w:p>
    <w:p w14:paraId="75118467" w14:textId="77777777" w:rsidR="00E53689" w:rsidRDefault="0028242E">
      <w:pPr>
        <w:pStyle w:val="ListeParagraf"/>
        <w:numPr>
          <w:ilvl w:val="0"/>
          <w:numId w:val="2"/>
        </w:numPr>
        <w:spacing w:after="80"/>
        <w:jc w:val="both"/>
      </w:pPr>
      <w:r>
        <w:t>Teknik tasarım dokümanları, kullanım kılavuzları, API dokümantasyonu;</w:t>
      </w:r>
    </w:p>
    <w:p w14:paraId="3C116784" w14:textId="77777777" w:rsidR="00E53689" w:rsidRDefault="0028242E">
      <w:pPr>
        <w:pStyle w:val="ListeParagraf"/>
        <w:numPr>
          <w:ilvl w:val="0"/>
          <w:numId w:val="2"/>
        </w:numPr>
        <w:spacing w:after="80"/>
        <w:jc w:val="both"/>
      </w:pPr>
      <w:r>
        <w:t>Yazılıma ilişkin tüm türev eserler (FSEK m. 6).</w:t>
      </w:r>
    </w:p>
    <w:p w14:paraId="02BD15CA" w14:textId="77777777" w:rsidR="00E53689" w:rsidRDefault="0028242E">
      <w:pPr>
        <w:spacing w:after="140"/>
        <w:jc w:val="both"/>
      </w:pPr>
      <w:r>
        <w:rPr>
          <w:b/>
          <w:bCs/>
        </w:rPr>
        <w:t xml:space="preserve">3.4. </w:t>
      </w:r>
      <w:r>
        <w:t>Devir; (i) yukarıda 4. maddede sayılan her bir Mali Hakkın Devredilen Pay oranındaki kısmını, (ii) bugün bilinen ve gelecekte geliştirilebilecek tüm kullanım biçimlerini, (iii) tüm coğrafi bölgeleri ve dünyayı, (iv) yasanın izin verdiği azami süre boyunca süresiz olarak, (v) geri alınamaz şekilde kapsamaktadır.</w:t>
      </w:r>
    </w:p>
    <w:p w14:paraId="2AF989E7" w14:textId="77777777" w:rsidR="00E53689" w:rsidRDefault="0028242E">
      <w:pPr>
        <w:spacing w:before="280" w:after="140"/>
      </w:pPr>
      <w:r>
        <w:rPr>
          <w:b/>
          <w:bCs/>
          <w:color w:val="1F3864"/>
          <w:sz w:val="24"/>
          <w:szCs w:val="24"/>
        </w:rPr>
        <w:t>MADDE 4 — DEVREDİLEN MALİ HAKLAR (PRO-RATA)</w:t>
      </w:r>
    </w:p>
    <w:p w14:paraId="422C1A25" w14:textId="77777777" w:rsidR="00E53689" w:rsidRDefault="0028242E">
      <w:pPr>
        <w:spacing w:after="140"/>
        <w:jc w:val="both"/>
      </w:pPr>
      <w:r>
        <w:rPr>
          <w:b/>
          <w:bCs/>
        </w:rPr>
        <w:t xml:space="preserve">4.1. </w:t>
      </w:r>
      <w:r>
        <w:t xml:space="preserve">FSEK madde 48 ve madde 52 hükümleri gereğince, devredilen her bir hakkın ayrı ayrı gösterilmesi suretiyle, Devreden, Yazılım üzerindeki aşağıda sayılan Mali Haklarının </w:t>
      </w:r>
      <w:r>
        <w:rPr>
          <w:b/>
          <w:bCs/>
        </w:rPr>
        <w:t>yaklaşık %2,308 oranındaki pro-rata payını</w:t>
      </w:r>
      <w:r>
        <w:t xml:space="preserve"> Devralana tam ve münhasır olarak devreder:</w:t>
      </w:r>
    </w:p>
    <w:p w14:paraId="30F3C2E7" w14:textId="77777777" w:rsidR="00E53689" w:rsidRDefault="0028242E">
      <w:pPr>
        <w:spacing w:after="100"/>
        <w:ind w:left="360"/>
        <w:jc w:val="both"/>
      </w:pPr>
      <w:r>
        <w:rPr>
          <w:b/>
          <w:bCs/>
        </w:rPr>
        <w:t xml:space="preserve">4.1.1. </w:t>
      </w:r>
      <w:r>
        <w:t>İşleme Hakkının %2,308 pro-rata payı (FSEK m. 21);</w:t>
      </w:r>
    </w:p>
    <w:p w14:paraId="1288DA02" w14:textId="77777777" w:rsidR="00E53689" w:rsidRDefault="0028242E">
      <w:pPr>
        <w:spacing w:after="100"/>
        <w:ind w:left="360"/>
        <w:jc w:val="both"/>
      </w:pPr>
      <w:r>
        <w:rPr>
          <w:b/>
          <w:bCs/>
        </w:rPr>
        <w:t xml:space="preserve">4.1.2. </w:t>
      </w:r>
      <w:r>
        <w:t>Çoğaltma Hakkının %2,308 pro-rata payı (FSEK m. 22);</w:t>
      </w:r>
    </w:p>
    <w:p w14:paraId="27203A26" w14:textId="77777777" w:rsidR="00E53689" w:rsidRDefault="0028242E">
      <w:pPr>
        <w:spacing w:after="100"/>
        <w:ind w:left="360"/>
        <w:jc w:val="both"/>
      </w:pPr>
      <w:r>
        <w:rPr>
          <w:b/>
          <w:bCs/>
        </w:rPr>
        <w:lastRenderedPageBreak/>
        <w:t xml:space="preserve">4.1.3. </w:t>
      </w:r>
      <w:r>
        <w:t>Yayma Hakkının %2,308 pro-rata payı (FSEK m. 23);</w:t>
      </w:r>
    </w:p>
    <w:p w14:paraId="1A6378DB" w14:textId="77777777" w:rsidR="00E53689" w:rsidRDefault="0028242E">
      <w:pPr>
        <w:spacing w:after="100"/>
        <w:ind w:left="360"/>
        <w:jc w:val="both"/>
      </w:pPr>
      <w:r>
        <w:rPr>
          <w:b/>
          <w:bCs/>
        </w:rPr>
        <w:t xml:space="preserve">4.1.4. </w:t>
      </w:r>
      <w:r>
        <w:t>Temsil Hakkının %2,308 pro-rata payı (FSEK m. 24);</w:t>
      </w:r>
    </w:p>
    <w:p w14:paraId="7520341C" w14:textId="77777777" w:rsidR="00E53689" w:rsidRDefault="0028242E">
      <w:pPr>
        <w:spacing w:after="100"/>
        <w:ind w:left="360"/>
        <w:jc w:val="both"/>
      </w:pPr>
      <w:r>
        <w:rPr>
          <w:b/>
          <w:bCs/>
        </w:rPr>
        <w:t xml:space="preserve">4.1.5. </w:t>
      </w:r>
      <w:r>
        <w:t>Umuma İletim Hakkının %2,308 pro-rata payı (FSEK m. 25).</w:t>
      </w:r>
    </w:p>
    <w:p w14:paraId="6F7C0C1B" w14:textId="77777777" w:rsidR="00E53689" w:rsidRDefault="0028242E">
      <w:pPr>
        <w:spacing w:after="140"/>
        <w:jc w:val="both"/>
      </w:pPr>
      <w:r>
        <w:rPr>
          <w:b/>
          <w:bCs/>
        </w:rPr>
        <w:t xml:space="preserve">4.2. </w:t>
      </w:r>
      <w:r>
        <w:t xml:space="preserve">Yukarıdaki pro-rata devir, Devralan ile Devredeni FSEK madde 9 ve 10 anlamında Mali Haklar üzerinde </w:t>
      </w:r>
      <w:r>
        <w:rPr>
          <w:b/>
          <w:bCs/>
        </w:rPr>
        <w:t xml:space="preserve">iştirak halinde hak sahibi </w:t>
      </w:r>
      <w:r>
        <w:t>yapar; Madde 5’te düzenlenen iştirak rejimi uygulanır.</w:t>
      </w:r>
    </w:p>
    <w:p w14:paraId="04E9646B" w14:textId="77777777" w:rsidR="00E53689" w:rsidRDefault="0028242E">
      <w:pPr>
        <w:spacing w:before="280" w:after="140"/>
      </w:pPr>
      <w:r>
        <w:rPr>
          <w:b/>
          <w:bCs/>
          <w:color w:val="1F3864"/>
          <w:sz w:val="24"/>
          <w:szCs w:val="24"/>
        </w:rPr>
        <w:t>MADDE 5 — DEVREDENDE KALAN PAY VE İŞTİRAK REJİMİ</w:t>
      </w:r>
    </w:p>
    <w:p w14:paraId="08BE130C" w14:textId="77777777" w:rsidR="00E53689" w:rsidRDefault="0028242E">
      <w:pPr>
        <w:spacing w:after="140"/>
        <w:jc w:val="both"/>
      </w:pPr>
      <w:r>
        <w:rPr>
          <w:b/>
          <w:bCs/>
        </w:rPr>
        <w:t xml:space="preserve">5.1. </w:t>
      </w:r>
      <w:r>
        <w:t>Devreden, Devredende Kalan Payı (%97,692) bu Sözleşme süresince muhafaza eder.</w:t>
      </w:r>
    </w:p>
    <w:p w14:paraId="7EED7358" w14:textId="77777777" w:rsidR="00E53689" w:rsidRDefault="0028242E">
      <w:pPr>
        <w:spacing w:after="140"/>
        <w:jc w:val="both"/>
      </w:pPr>
      <w:r>
        <w:rPr>
          <w:b/>
          <w:bCs/>
        </w:rPr>
        <w:t xml:space="preserve">5.2. </w:t>
      </w:r>
      <w:r>
        <w:t>Taraflar, Yazılım üzerindeki Mali Haklar bakımından FSEK madde 9 ve 10 anlamında iştirak halinde hak sahibidir. Bu kapsamda:</w:t>
      </w:r>
    </w:p>
    <w:p w14:paraId="766EFBD0" w14:textId="77777777" w:rsidR="00E53689" w:rsidRDefault="0028242E">
      <w:pPr>
        <w:spacing w:after="100"/>
        <w:ind w:left="360"/>
        <w:jc w:val="both"/>
      </w:pPr>
      <w:r>
        <w:rPr>
          <w:b/>
          <w:bCs/>
        </w:rPr>
        <w:t xml:space="preserve">(a) </w:t>
      </w:r>
      <w:r>
        <w:t>Devralan, Madde 6’da düzenlenen Operasyonel Lisans çerçevesinde, Yazılımı kendi ticari faaliyetinde Devredenin ayrı bir muvafakatine ihtiyaç duymaksızın kullanabilir, çoğaltabilir, dağıtabilir, müşterilerine alt-lisans verebilir ve ticari olarak değerlendirebilir.</w:t>
      </w:r>
    </w:p>
    <w:p w14:paraId="1ABF5CB7" w14:textId="77777777" w:rsidR="00E53689" w:rsidRDefault="0028242E">
      <w:pPr>
        <w:spacing w:after="100"/>
        <w:ind w:left="360"/>
        <w:jc w:val="both"/>
      </w:pPr>
      <w:r>
        <w:rPr>
          <w:b/>
          <w:bCs/>
        </w:rPr>
        <w:t xml:space="preserve">(b) </w:t>
      </w:r>
      <w:r>
        <w:t>Madde 6 kapsamında değerlendirilmeyen yeni üçüncü taraf lisanslamaları (özellikle Devralanın olağan iş akışı dışında, Yazılımı bağımsız bir ticari ürün olarak başka bir şirkete satma veya devretme niteliğindeki işlemler), her iki Tarafın yazılı muvafakatini gerektirir.</w:t>
      </w:r>
    </w:p>
    <w:p w14:paraId="3A549F97" w14:textId="77777777" w:rsidR="00E53689" w:rsidRDefault="0028242E">
      <w:pPr>
        <w:spacing w:after="100"/>
        <w:ind w:left="360"/>
        <w:jc w:val="both"/>
      </w:pPr>
      <w:r>
        <w:rPr>
          <w:b/>
          <w:bCs/>
        </w:rPr>
        <w:t xml:space="preserve">(c) </w:t>
      </w:r>
      <w:r>
        <w:t>Madde 5.2(b) kapsamında Tarafların birlikte yapacağı üçüncü taraf lisanslamalarından elde edilecek net gelir, %2,308 oranında Devralana ve %97,692 oranında Devredene ödenir.</w:t>
      </w:r>
    </w:p>
    <w:p w14:paraId="5B7B25CB" w14:textId="77777777" w:rsidR="00E53689" w:rsidRDefault="0028242E">
      <w:pPr>
        <w:spacing w:after="100"/>
        <w:ind w:left="360"/>
        <w:jc w:val="both"/>
      </w:pPr>
      <w:r>
        <w:rPr>
          <w:b/>
          <w:bCs/>
        </w:rPr>
        <w:t xml:space="preserve">(d) </w:t>
      </w:r>
      <w:r>
        <w:t>Devralanın Madde 6 kapsamındaki olağan ticari kullanımından doğan tüm gelirler münhasıran Devralana aittir; Devredenin bu kullanımdan dolayı herhangi bir gelir, royalti veya ücret talep etme hakkı bulunmamaktadır.</w:t>
      </w:r>
    </w:p>
    <w:p w14:paraId="1E65B098" w14:textId="77777777" w:rsidR="00E53689" w:rsidRDefault="0028242E">
      <w:pPr>
        <w:spacing w:after="100"/>
        <w:ind w:left="360"/>
        <w:jc w:val="both"/>
      </w:pPr>
      <w:r>
        <w:rPr>
          <w:b/>
          <w:bCs/>
        </w:rPr>
        <w:t xml:space="preserve">(e) </w:t>
      </w:r>
      <w:r>
        <w:t>Yazılımın temel yapısında yapılacak köklü/yapısal değişiklikler (mimari değişim, ürün isminin değişmesi vb.) her iki Tarafın yazılı muvafakatini gerektirir; rutin geliştirme, hata düzeltme ve güncellemeler için Devralanın bağımsız tasarrufu yeterlidir.</w:t>
      </w:r>
    </w:p>
    <w:p w14:paraId="3E347483" w14:textId="77777777" w:rsidR="00E53689" w:rsidRDefault="0028242E">
      <w:pPr>
        <w:spacing w:after="140"/>
        <w:jc w:val="both"/>
      </w:pPr>
      <w:r>
        <w:rPr>
          <w:b/>
          <w:bCs/>
        </w:rPr>
        <w:t xml:space="preserve">5.3. </w:t>
      </w:r>
      <w:r>
        <w:t>Devreden, sahip olduğu Devredende Kalan Payı yalnızca Madde 7 (Alım Opsiyonu) ve Madde 8 (Ön Alım Hakkı) hükümleri çerçevesinde devredebilir; bu hükümlere aykırı yapılan devirler hükümsüzdür.</w:t>
      </w:r>
    </w:p>
    <w:p w14:paraId="7D668F64" w14:textId="77777777" w:rsidR="00E53689" w:rsidRDefault="0028242E">
      <w:pPr>
        <w:spacing w:before="280" w:after="140"/>
      </w:pPr>
      <w:r>
        <w:rPr>
          <w:b/>
          <w:bCs/>
          <w:color w:val="1F3864"/>
          <w:sz w:val="24"/>
          <w:szCs w:val="24"/>
        </w:rPr>
        <w:t>MADDE 6 — EŞ ZAMANLI MÜNHASIR OPERASYONEL LİSANS</w:t>
      </w:r>
    </w:p>
    <w:p w14:paraId="6297EC4F" w14:textId="77777777" w:rsidR="00E53689" w:rsidRDefault="0028242E">
      <w:pPr>
        <w:spacing w:after="140"/>
        <w:jc w:val="both"/>
      </w:pPr>
      <w:r>
        <w:rPr>
          <w:b/>
          <w:bCs/>
        </w:rPr>
        <w:t xml:space="preserve">6.1. </w:t>
      </w:r>
      <w:r>
        <w:t xml:space="preserve">Kısmi devrin yanı sıra, Devreden, Devralana, Yazılımın tüm %100 ekonomik haklarını kapsayacak şekilde, işbu Sözleşmenin imza tarihinden itibaren geçerli olmak üzere; </w:t>
      </w:r>
      <w:r>
        <w:rPr>
          <w:b/>
          <w:bCs/>
        </w:rPr>
        <w:t xml:space="preserve">münhasır, dünya genelinde, royalti ödemesiz, süresiz, geri alınamaz </w:t>
      </w:r>
      <w:r>
        <w:t xml:space="preserve">bir kullanım, çoğaltma, dağıtma, değiştirme, alt-lisans verme ve son kullanıcı müşterilere sunma </w:t>
      </w:r>
      <w:r>
        <w:rPr>
          <w:b/>
          <w:bCs/>
        </w:rPr>
        <w:t xml:space="preserve">lisansı (“Operasyonel Lisans”) </w:t>
      </w:r>
      <w:r>
        <w:t>tesis eder.</w:t>
      </w:r>
    </w:p>
    <w:p w14:paraId="79516BA3" w14:textId="77777777" w:rsidR="00E53689" w:rsidRDefault="0028242E">
      <w:pPr>
        <w:spacing w:after="140"/>
        <w:jc w:val="both"/>
      </w:pPr>
      <w:r>
        <w:rPr>
          <w:b/>
          <w:bCs/>
        </w:rPr>
        <w:t xml:space="preserve">6.2. </w:t>
      </w:r>
      <w:r>
        <w:t>Operasyonel Lisans, Devralanın Yazılımı kendi olağan ticari faaliyetinde, mevcut ve gelecekteki müşteri tabanına yönelik olarak, Devredenin ayrı bir muvafakatine ihtiyaç duymaksızın tam kapasiteyle kullanabilmesini sağlar.</w:t>
      </w:r>
    </w:p>
    <w:p w14:paraId="439B3D5B" w14:textId="77777777" w:rsidR="00E53689" w:rsidRDefault="0028242E">
      <w:pPr>
        <w:spacing w:after="140"/>
        <w:jc w:val="both"/>
      </w:pPr>
      <w:r>
        <w:rPr>
          <w:b/>
          <w:bCs/>
        </w:rPr>
        <w:t xml:space="preserve">6.3. </w:t>
      </w:r>
      <w:r>
        <w:t>Operasyonel Lisans bedeli, Madde 9’da düzenlenen Devir Bedeline dahil olup ayrıca bir ücret veya royalti talep edilmeyecektir.</w:t>
      </w:r>
    </w:p>
    <w:p w14:paraId="358DB0B0" w14:textId="77777777" w:rsidR="00E53689" w:rsidRDefault="0028242E">
      <w:pPr>
        <w:spacing w:after="140"/>
        <w:jc w:val="both"/>
      </w:pPr>
      <w:r>
        <w:rPr>
          <w:b/>
          <w:bCs/>
        </w:rPr>
        <w:t xml:space="preserve">6.4. </w:t>
      </w:r>
      <w:r>
        <w:t>Operasyonel Lisansın münhasır niteliği gereği Devreden, işbu Sözleşmenin süresi boyunca, Devredende Kalan Pay üzerinden Yazılımı bağımsız olarak ticari amaçla kullanma, lisanslama veya alt-lisans verme hakkına sahip değildir; bu hak münhasıran Devralana aittir.</w:t>
      </w:r>
    </w:p>
    <w:p w14:paraId="17C0279B" w14:textId="77777777" w:rsidR="00E53689" w:rsidRDefault="0028242E">
      <w:pPr>
        <w:spacing w:before="280" w:after="140"/>
      </w:pPr>
      <w:r>
        <w:rPr>
          <w:b/>
          <w:bCs/>
          <w:color w:val="1F3864"/>
          <w:sz w:val="24"/>
          <w:szCs w:val="24"/>
        </w:rPr>
        <w:t>MADDE 7 — DEVREDENDE KALAN PAY İÇİN ALIM OPSİYONU</w:t>
      </w:r>
    </w:p>
    <w:p w14:paraId="41BC2CB7" w14:textId="77777777" w:rsidR="00E53689" w:rsidRDefault="0028242E">
      <w:pPr>
        <w:spacing w:after="140"/>
        <w:jc w:val="both"/>
      </w:pPr>
      <w:r>
        <w:rPr>
          <w:b/>
          <w:bCs/>
        </w:rPr>
        <w:lastRenderedPageBreak/>
        <w:t xml:space="preserve">7.1. </w:t>
      </w:r>
      <w:r>
        <w:t xml:space="preserve">Devreden, Devralana, işbu Sözleşmenin imza tarihinden itibaren </w:t>
      </w:r>
      <w:r>
        <w:rPr>
          <w:b/>
          <w:bCs/>
        </w:rPr>
        <w:t xml:space="preserve">10 (on) yıl </w:t>
      </w:r>
      <w:r>
        <w:t xml:space="preserve">süresince (“Opsiyon Süresi”), Devredende Kalan Payı tamamen veya kısmen satın alma konusunda </w:t>
      </w:r>
      <w:r>
        <w:rPr>
          <w:b/>
          <w:bCs/>
        </w:rPr>
        <w:t xml:space="preserve">gayrikabili rücu bir alım opsiyonu (call option) </w:t>
      </w:r>
      <w:r>
        <w:t>tanır.</w:t>
      </w:r>
    </w:p>
    <w:p w14:paraId="6B0C464A" w14:textId="77777777" w:rsidR="00E53689" w:rsidRDefault="0028242E">
      <w:pPr>
        <w:spacing w:after="140"/>
        <w:jc w:val="both"/>
      </w:pPr>
      <w:r>
        <w:rPr>
          <w:b/>
          <w:bCs/>
        </w:rPr>
        <w:t xml:space="preserve">7.2. </w:t>
      </w:r>
      <w:r>
        <w:t>Alım Opsiyonunun kullanım bedeli (“Opsiyon Bedeli”) aşağıdaki gibi belirlenir:</w:t>
      </w:r>
    </w:p>
    <w:p w14:paraId="50F16E9B" w14:textId="77777777" w:rsidR="00E53689" w:rsidRDefault="0028242E">
      <w:pPr>
        <w:spacing w:after="100"/>
        <w:ind w:left="360"/>
        <w:jc w:val="both"/>
      </w:pPr>
      <w:r>
        <w:rPr>
          <w:b/>
          <w:bCs/>
        </w:rPr>
        <w:t xml:space="preserve">(a) </w:t>
      </w:r>
      <w:r>
        <w:t>İşbu Sözleşmenin imza tarihinden itibaren ilk 36 (otuz altı) ay içinde kullanılan opsiyonlarda: devralınmak istenen payın Toplam Referans Değeri olan USD 3.466.667 üzerinden pro-rata olarak hesaplanan kısmı (örneğin %50 pay için USD 1.733.333,5);</w:t>
      </w:r>
    </w:p>
    <w:p w14:paraId="592D1589" w14:textId="77777777" w:rsidR="00E53689" w:rsidRDefault="0028242E">
      <w:pPr>
        <w:spacing w:after="100"/>
        <w:ind w:left="360"/>
        <w:jc w:val="both"/>
      </w:pPr>
      <w:r>
        <w:rPr>
          <w:b/>
          <w:bCs/>
        </w:rPr>
        <w:t xml:space="preserve">(b) </w:t>
      </w:r>
      <w:r>
        <w:t>36. aydan sonra kullanılan opsiyonlarda: devralınmak istenen payın, opsiyonun kullanıldığı tarihte yapılacak bağımsız bir değerleme çalışmasına göre belirlenen gerçeğe uygun piyasa değeri (fair market value) üzerinden pro-rata olarak hesaplanan kısmı.</w:t>
      </w:r>
    </w:p>
    <w:p w14:paraId="31A011D2" w14:textId="77777777" w:rsidR="00E53689" w:rsidRDefault="0028242E">
      <w:pPr>
        <w:spacing w:after="140"/>
        <w:jc w:val="both"/>
      </w:pPr>
      <w:r>
        <w:rPr>
          <w:b/>
          <w:bCs/>
        </w:rPr>
        <w:t xml:space="preserve">7.3. </w:t>
      </w:r>
      <w:r>
        <w:t>Alım Opsiyonunun kullanımı için Devralan, devralmak istediği pay oranını ve Madde 7.2 uyarınca hesaplanan Opsiyon Bedelini içeren yazılı bir bildirimi Devredene tebliğ eder. Devreden, bu bildirimin kendisine ulaşmasından itibaren 60 (altmış) gün içinde gerekli devir belgelerini imzalamak ve Tescil Sicilindeki kayıt değişiklikleri için müracaat etmekle yükümlüdür.</w:t>
      </w:r>
    </w:p>
    <w:p w14:paraId="64D87217" w14:textId="77777777" w:rsidR="00E53689" w:rsidRDefault="0028242E">
      <w:pPr>
        <w:spacing w:after="140"/>
        <w:jc w:val="both"/>
      </w:pPr>
      <w:r>
        <w:rPr>
          <w:b/>
          <w:bCs/>
        </w:rPr>
        <w:t xml:space="preserve">7.4. </w:t>
      </w:r>
      <w:r>
        <w:t>Madde 7.2(b) kapsamındaki bağımsız değerleme, Tarafların mutabık kalacağı uluslararası tanınırlığa sahip bir denetim/değerleme şirketi (Big-4 veya muadili) tarafından yapılır. Tarafların mutabakata varamaması halinde, İstanbul Ticaret Odası listesinden seçilecek bir bilirkişi tarafından değerleme yapılır.</w:t>
      </w:r>
    </w:p>
    <w:p w14:paraId="5E9DBD29" w14:textId="77777777" w:rsidR="00E53689" w:rsidRDefault="0028242E">
      <w:pPr>
        <w:spacing w:before="280" w:after="140"/>
      </w:pPr>
      <w:r>
        <w:rPr>
          <w:b/>
          <w:bCs/>
          <w:color w:val="1F3864"/>
          <w:sz w:val="24"/>
          <w:szCs w:val="24"/>
        </w:rPr>
        <w:t>MADDE 8 — ÖN ALIM HAKKI VE ÜÇÜNCÜ KİŞİYE DEVİR</w:t>
      </w:r>
    </w:p>
    <w:p w14:paraId="646EC1CF" w14:textId="77777777" w:rsidR="00E53689" w:rsidRDefault="0028242E">
      <w:pPr>
        <w:spacing w:after="140"/>
        <w:jc w:val="both"/>
      </w:pPr>
      <w:r>
        <w:rPr>
          <w:b/>
          <w:bCs/>
        </w:rPr>
        <w:t xml:space="preserve">8.1. </w:t>
      </w:r>
      <w:r>
        <w:t>Devredenin, Devredende Kalan Payın tamamını veya bir kısmını üçüncü kişiye satmak veya devretmek istemesi halinde, söz konusu üçüncü kişinin teklifini yazılı olarak Devralana iletmek ve aynı şartlarla satın alıp almayacağını sormakla yükümlüdür (“Ön Alım Hakkı”).</w:t>
      </w:r>
    </w:p>
    <w:p w14:paraId="080DFBF8" w14:textId="77777777" w:rsidR="00E53689" w:rsidRDefault="0028242E">
      <w:pPr>
        <w:spacing w:after="140"/>
        <w:jc w:val="both"/>
      </w:pPr>
      <w:r>
        <w:rPr>
          <w:b/>
          <w:bCs/>
        </w:rPr>
        <w:t xml:space="preserve">8.2. </w:t>
      </w:r>
      <w:r>
        <w:t>Devralan, kendisine yapılan bu bildirimden itibaren 60 (altmış) gün içinde Ön Alım Hakkını kullanıp kullanmayacağını yazılı olarak bildirir. Süresi içinde olumlu yanıt verilmemesi halinde Ön Alım Hakkı kullanılmamış sayılır.</w:t>
      </w:r>
    </w:p>
    <w:p w14:paraId="1B87FD70" w14:textId="77777777" w:rsidR="00E53689" w:rsidRDefault="0028242E">
      <w:pPr>
        <w:spacing w:after="140"/>
        <w:jc w:val="both"/>
      </w:pPr>
      <w:r>
        <w:rPr>
          <w:b/>
          <w:bCs/>
        </w:rPr>
        <w:t xml:space="preserve">8.3. </w:t>
      </w:r>
      <w:r>
        <w:t>Ön Alım Hakkının kullanılmaması halinde, Devreden, kendisine bildirilen ilk teklif koşullarından Devralanın aleyhine olmayacak şekilde, yalnızca aynı veya daha yüksek bedelle, devre konu payı en geç 6 (altı) ay içinde üçüncü kişiye devredebilir; bu süre içinde devir gerçekleşmezse Ön Alım prosedürü yeniden başlatılır.</w:t>
      </w:r>
    </w:p>
    <w:p w14:paraId="4B1268D6" w14:textId="77777777" w:rsidR="00E53689" w:rsidRDefault="0028242E">
      <w:pPr>
        <w:spacing w:before="280" w:after="140"/>
      </w:pPr>
      <w:r>
        <w:rPr>
          <w:b/>
          <w:bCs/>
          <w:color w:val="1F3864"/>
          <w:sz w:val="24"/>
          <w:szCs w:val="24"/>
        </w:rPr>
        <w:t>MADDE 9 — DEVİR BEDELİ</w:t>
      </w:r>
    </w:p>
    <w:p w14:paraId="1C4CA798" w14:textId="77777777" w:rsidR="00E53689" w:rsidRDefault="0028242E">
      <w:pPr>
        <w:spacing w:after="140"/>
        <w:jc w:val="both"/>
      </w:pPr>
      <w:r>
        <w:rPr>
          <w:b/>
          <w:bCs/>
        </w:rPr>
        <w:t xml:space="preserve">9.1. </w:t>
      </w:r>
      <w:r>
        <w:t xml:space="preserve">Devredilen Pay (%2,308) için Devralan tarafından Devredene ödenecek toplam bedel (“Devir Bedeli”) </w:t>
      </w:r>
      <w:r>
        <w:rPr>
          <w:b/>
          <w:bCs/>
          <w:color w:val="B30000"/>
        </w:rPr>
        <w:t xml:space="preserve">USD 80.000,00 (Seksen Bin Amerikan Doları) </w:t>
      </w:r>
      <w:r>
        <w:t xml:space="preserve">olup bu tutar, Türk Lirası karşılığı olarak </w:t>
      </w:r>
      <w:r>
        <w:rPr>
          <w:b/>
          <w:bCs/>
          <w:color w:val="B30000"/>
        </w:rPr>
        <w:t>TL 3.604.160,00 (Üç Milyon Altı Yüz Dört Bin Yüz Altmış Türk Lirası)</w:t>
      </w:r>
      <w:r>
        <w:t>’dur. Hesaplamada esas alınan döviz kuru 1 USD = 45,0520 TL olup Sözleşme imza tarihinde T.C. Merkez Bankası tarafından açıklanan döviz kuru baz alınmıştır.</w:t>
      </w:r>
    </w:p>
    <w:p w14:paraId="43C6417E" w14:textId="77777777" w:rsidR="00E53689" w:rsidRDefault="0028242E">
      <w:pPr>
        <w:spacing w:after="140"/>
        <w:jc w:val="both"/>
      </w:pPr>
      <w:r>
        <w:rPr>
          <w:b/>
          <w:bCs/>
        </w:rPr>
        <w:t xml:space="preserve">9.2. </w:t>
      </w:r>
      <w:r>
        <w:t>Devir Bedeli, Devredilen Payın Toplam Referans Değeri (USD 3.466.667) üzerinden hesaplanan pro-rata tutarına denk gelmekte olup Taraflar, Devir Bedelinin Devredilen Payın gerçeğe uygun piyasa değerini (fair market value) yansıttığını karşılıklı olarak kabul ve teyit eder. Bu husus, transfer fiyatlandırması düzenlemeleri açısından ortaya çıkabilecek değerlendirmelerde Tarafların ana savunması olarak esas alınacaktır.</w:t>
      </w:r>
    </w:p>
    <w:p w14:paraId="27CB5F5C" w14:textId="77777777" w:rsidR="00E53689" w:rsidRDefault="0028242E">
      <w:pPr>
        <w:spacing w:after="140"/>
        <w:jc w:val="both"/>
      </w:pPr>
      <w:r>
        <w:rPr>
          <w:b/>
          <w:bCs/>
        </w:rPr>
        <w:t xml:space="preserve">9.3. </w:t>
      </w:r>
      <w:r>
        <w:t>Devir Bedeli, Madde 6’da düzenlenen Operasyonel Lisans bedelini de kapsar; bu kalem için ayrıca bir ücret talep edilmeyecektir.</w:t>
      </w:r>
    </w:p>
    <w:p w14:paraId="40160511" w14:textId="77777777" w:rsidR="00E53689" w:rsidRDefault="0028242E">
      <w:pPr>
        <w:spacing w:after="140"/>
        <w:jc w:val="both"/>
      </w:pPr>
      <w:r>
        <w:rPr>
          <w:b/>
          <w:bCs/>
        </w:rPr>
        <w:lastRenderedPageBreak/>
        <w:t xml:space="preserve">9.4. </w:t>
      </w:r>
      <w:r>
        <w:t>Devir Bedeli brüt tutarı temsil etmekte olup, ilgili mevzuat gereğince Devreden için uygulanacak gelir vergisi stopajı ile her türlü vergi, fon ve harç, kanunen kimin yükümlülüğünde ise o Tarafça karşılanacaktır. KDV mükellefiyeti açısından durum, imza tarihinde geçerli mevzuat çerçevesinde Tarafların mali müşavirleri tarafından değerlendirilecektir.</w:t>
      </w:r>
    </w:p>
    <w:p w14:paraId="27CD434E" w14:textId="77777777" w:rsidR="00E53689" w:rsidRDefault="0028242E">
      <w:pPr>
        <w:spacing w:before="280" w:after="140"/>
      </w:pPr>
      <w:r>
        <w:rPr>
          <w:b/>
          <w:bCs/>
          <w:color w:val="1F3864"/>
          <w:sz w:val="24"/>
          <w:szCs w:val="24"/>
        </w:rPr>
        <w:t>MADDE 10 — ÖDEME KOŞULLARI</w:t>
      </w:r>
    </w:p>
    <w:p w14:paraId="089BD0EB" w14:textId="77777777" w:rsidR="00E53689" w:rsidRDefault="0028242E">
      <w:pPr>
        <w:spacing w:after="140"/>
        <w:jc w:val="both"/>
      </w:pPr>
      <w:r>
        <w:rPr>
          <w:b/>
          <w:bCs/>
        </w:rPr>
        <w:t xml:space="preserve">10.1. </w:t>
      </w:r>
      <w:r>
        <w:t xml:space="preserve">Devir Bedeli, Türk Lirası cinsinden, işbu Sözleşmenin imza tarihinden itibaren </w:t>
      </w:r>
      <w:r>
        <w:rPr>
          <w:b/>
          <w:bCs/>
        </w:rPr>
        <w:t xml:space="preserve">30 (otuz) gün içinde </w:t>
      </w:r>
      <w:r>
        <w:t>Devredenin aşağıda belirtilen banka hesabına havale/EFT yoluyla ödenecektir.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53689" w14:paraId="318ACD7B" w14:textId="77777777">
        <w:tc>
          <w:tcPr>
            <w:tcW w:w="3120" w:type="dxa"/>
            <w:tcBorders>
              <w:top w:val="single" w:sz="6" w:space="0" w:color="808080"/>
              <w:left w:val="single" w:sz="6" w:space="0" w:color="808080"/>
              <w:bottom w:val="single" w:sz="6" w:space="0" w:color="808080"/>
              <w:right w:val="single" w:sz="6" w:space="0" w:color="808080"/>
            </w:tcBorders>
            <w:shd w:val="clear" w:color="auto" w:fill="D9E1F2"/>
            <w:tcMar>
              <w:top w:w="100" w:type="dxa"/>
              <w:left w:w="140" w:type="dxa"/>
              <w:bottom w:w="100" w:type="dxa"/>
              <w:right w:w="140" w:type="dxa"/>
            </w:tcMar>
          </w:tcPr>
          <w:p w14:paraId="5CAA8915" w14:textId="77777777" w:rsidR="00E53689" w:rsidRDefault="0028242E">
            <w:r>
              <w:rPr>
                <w:b/>
                <w:bCs/>
              </w:rPr>
              <w:t>Banka</w:t>
            </w:r>
          </w:p>
        </w:tc>
        <w:tc>
          <w:tcPr>
            <w:tcW w:w="624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1559CFEF" w14:textId="77777777" w:rsidR="00E53689" w:rsidRDefault="0028242E">
            <w:r>
              <w:t>[Banka adı]</w:t>
            </w:r>
          </w:p>
        </w:tc>
      </w:tr>
      <w:tr w:rsidR="00E53689" w14:paraId="2DCAB420" w14:textId="77777777">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34F9B05D" w14:textId="77777777" w:rsidR="00E53689" w:rsidRDefault="0028242E">
            <w:r>
              <w:t>Şube</w:t>
            </w:r>
          </w:p>
        </w:tc>
        <w:tc>
          <w:tcPr>
            <w:tcW w:w="624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69EFC0F7" w14:textId="77777777" w:rsidR="00E53689" w:rsidRDefault="0028242E">
            <w:r>
              <w:t>[Şube adı / kodu]</w:t>
            </w:r>
          </w:p>
        </w:tc>
      </w:tr>
      <w:tr w:rsidR="00E53689" w14:paraId="1E4CAC7D" w14:textId="77777777">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46CF4C8" w14:textId="77777777" w:rsidR="00E53689" w:rsidRDefault="0028242E">
            <w:r>
              <w:t>IBAN</w:t>
            </w:r>
          </w:p>
        </w:tc>
        <w:tc>
          <w:tcPr>
            <w:tcW w:w="624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72F78F98" w14:textId="77777777" w:rsidR="00E53689" w:rsidRDefault="0028242E">
            <w:r>
              <w:t>TR__ ____ ____ ____ ____ ____ __</w:t>
            </w:r>
          </w:p>
        </w:tc>
      </w:tr>
      <w:tr w:rsidR="00E53689" w14:paraId="1F2963E3" w14:textId="77777777">
        <w:tc>
          <w:tcPr>
            <w:tcW w:w="312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7E81EB08" w14:textId="77777777" w:rsidR="00E53689" w:rsidRDefault="0028242E">
            <w:r>
              <w:t>Hesap Sahibi</w:t>
            </w:r>
          </w:p>
        </w:tc>
        <w:tc>
          <w:tcPr>
            <w:tcW w:w="6240" w:type="dxa"/>
            <w:tcBorders>
              <w:top w:val="single" w:sz="6" w:space="0" w:color="808080"/>
              <w:left w:val="single" w:sz="6" w:space="0" w:color="808080"/>
              <w:bottom w:val="single" w:sz="6" w:space="0" w:color="808080"/>
              <w:right w:val="single" w:sz="6" w:space="0" w:color="808080"/>
            </w:tcBorders>
            <w:tcMar>
              <w:top w:w="100" w:type="dxa"/>
              <w:left w:w="140" w:type="dxa"/>
              <w:bottom w:w="100" w:type="dxa"/>
              <w:right w:w="140" w:type="dxa"/>
            </w:tcMar>
          </w:tcPr>
          <w:p w14:paraId="592297E0" w14:textId="77777777" w:rsidR="00E53689" w:rsidRDefault="0028242E">
            <w:r>
              <w:t>UFUK UĞURLU</w:t>
            </w:r>
          </w:p>
        </w:tc>
      </w:tr>
    </w:tbl>
    <w:p w14:paraId="11E9CA71" w14:textId="77777777" w:rsidR="00E53689" w:rsidRDefault="00E53689">
      <w:pPr>
        <w:spacing w:after="80"/>
        <w:jc w:val="both"/>
      </w:pPr>
    </w:p>
    <w:p w14:paraId="510815C2" w14:textId="77777777" w:rsidR="00E53689" w:rsidRDefault="0028242E">
      <w:pPr>
        <w:spacing w:after="140"/>
        <w:jc w:val="both"/>
      </w:pPr>
      <w:r>
        <w:rPr>
          <w:b/>
          <w:bCs/>
        </w:rPr>
        <w:t xml:space="preserve">10.2. </w:t>
      </w:r>
      <w:r>
        <w:t>Devralanın ödemede temerrüde düşmesi halinde, vadeden itibaren geçen süreye TCMB tarafından uygulanan en yüksek reeskont faiz oranı üzerinden temerrüt faizi işletilir.</w:t>
      </w:r>
    </w:p>
    <w:p w14:paraId="3E37A2F8" w14:textId="77777777" w:rsidR="00E53689" w:rsidRDefault="0028242E">
      <w:pPr>
        <w:spacing w:before="280" w:after="140"/>
      </w:pPr>
      <w:r>
        <w:rPr>
          <w:b/>
          <w:bCs/>
          <w:color w:val="1F3864"/>
          <w:sz w:val="24"/>
          <w:szCs w:val="24"/>
        </w:rPr>
        <w:t>MADDE 11 — MANEVİ HAKLAR</w:t>
      </w:r>
    </w:p>
    <w:p w14:paraId="7773E8B8" w14:textId="77777777" w:rsidR="00E53689" w:rsidRDefault="0028242E">
      <w:pPr>
        <w:spacing w:after="140"/>
        <w:jc w:val="both"/>
      </w:pPr>
      <w:r>
        <w:rPr>
          <w:b/>
          <w:bCs/>
        </w:rPr>
        <w:t xml:space="preserve">11.1. </w:t>
      </w:r>
      <w:r>
        <w:t>FSEK madde 14-17 hükümleri uyarınca, eser sahibinin manevi hakları devredilemez nitelikte olup Devredende kalmaya devam eder.</w:t>
      </w:r>
    </w:p>
    <w:p w14:paraId="34B3D8E0" w14:textId="77777777" w:rsidR="00E53689" w:rsidRDefault="0028242E">
      <w:pPr>
        <w:spacing w:after="140"/>
        <w:jc w:val="both"/>
      </w:pPr>
      <w:r>
        <w:rPr>
          <w:b/>
          <w:bCs/>
        </w:rPr>
        <w:t xml:space="preserve">11.2. </w:t>
      </w:r>
      <w:r>
        <w:t>Ancak Devreden, FSEK madde 14/son ve 15/3 hükümleri uyarınca, Yazılıma ilişkin manevi hakların kullanma yetkisini (umuma arz, ismin belirtilmesi, eserde değişiklik yapma), işbu Sözleşmenin yürürlükte kaldığı süre boyunca münhasıran Devralana kullandırmayı kabul ve taahhüt eder.</w:t>
      </w:r>
    </w:p>
    <w:p w14:paraId="7293D0EE" w14:textId="77777777" w:rsidR="00E53689" w:rsidRDefault="0028242E">
      <w:pPr>
        <w:spacing w:before="280" w:after="140"/>
      </w:pPr>
      <w:r>
        <w:rPr>
          <w:b/>
          <w:bCs/>
          <w:color w:val="1F3864"/>
          <w:sz w:val="24"/>
          <w:szCs w:val="24"/>
        </w:rPr>
        <w:t>MADDE 12 — SÜRE VE BÖLGE</w:t>
      </w:r>
    </w:p>
    <w:p w14:paraId="2BC32636" w14:textId="77777777" w:rsidR="00E53689" w:rsidRDefault="0028242E">
      <w:pPr>
        <w:spacing w:after="140"/>
        <w:jc w:val="both"/>
      </w:pPr>
      <w:r>
        <w:t>Devredilen Payın devri ve Operasyonel Lisans, yasal koruma süresinin tamamını (FSEK m. 27 — eser sahibinin yaşadığı sürece ve ölümünden itibaren 70 yıl) kapsayacak şekilde süresiz ve tüm coğrafi bölgeleri kapsamak üzere dünya genelinde geçerlidir.</w:t>
      </w:r>
    </w:p>
    <w:p w14:paraId="789DA0E2" w14:textId="77777777" w:rsidR="00E53689" w:rsidRDefault="0028242E">
      <w:pPr>
        <w:spacing w:before="280" w:after="140"/>
      </w:pPr>
      <w:r>
        <w:rPr>
          <w:b/>
          <w:bCs/>
          <w:color w:val="1F3864"/>
          <w:sz w:val="24"/>
          <w:szCs w:val="24"/>
        </w:rPr>
        <w:t>MADDE 13 — ESERİN TESLİMİ</w:t>
      </w:r>
    </w:p>
    <w:p w14:paraId="5231F1F1" w14:textId="77777777" w:rsidR="00E53689" w:rsidRDefault="0028242E">
      <w:pPr>
        <w:spacing w:after="140"/>
        <w:jc w:val="both"/>
      </w:pPr>
      <w:r>
        <w:t>Devreden, Sözleşmenin imza tarihinden itibaren en geç 15 (on beş) iş günü içinde, Yazılıma ilişkin kaynak kodları, derleme/build dokümanları, veritabanı şemaları, kurulum dokümanları, üçüncü taraf kütüphane bağımlılıkları (varsa), teknik dokümantasyon, API referansları, mevcut müşteri lisans listesi ve Tescil Belgesi’nin aslını veya noter onaylı suretini Devralana fiziki veya elektronik ortamda eksiksiz teslim eder. Devralanın talebi halinde, Devreden, teslim sonrası en fazla 30 (otuz) gün süreyle ücretsiz geçiş desteği vermekle yükümlüdür.</w:t>
      </w:r>
    </w:p>
    <w:p w14:paraId="611B7D7F" w14:textId="77777777" w:rsidR="00E53689" w:rsidRDefault="0028242E">
      <w:pPr>
        <w:spacing w:before="280" w:after="140"/>
      </w:pPr>
      <w:r>
        <w:rPr>
          <w:b/>
          <w:bCs/>
          <w:color w:val="1F3864"/>
          <w:sz w:val="24"/>
          <w:szCs w:val="24"/>
        </w:rPr>
        <w:t>MADDE 14 — BEYAN, GARANTİ VE TAAHHÜTLER</w:t>
      </w:r>
    </w:p>
    <w:p w14:paraId="76AA4DE5" w14:textId="77777777" w:rsidR="00E53689" w:rsidRDefault="0028242E">
      <w:pPr>
        <w:spacing w:after="140"/>
        <w:jc w:val="both"/>
      </w:pPr>
      <w:r>
        <w:rPr>
          <w:b/>
          <w:bCs/>
        </w:rPr>
        <w:t xml:space="preserve">14.1. Devreden </w:t>
      </w:r>
      <w:r>
        <w:t>şu hususları beyan, garanti ve taahhüt eder:</w:t>
      </w:r>
    </w:p>
    <w:p w14:paraId="7E7B4572" w14:textId="77777777" w:rsidR="00E53689" w:rsidRDefault="0028242E">
      <w:pPr>
        <w:spacing w:after="100"/>
        <w:ind w:left="360"/>
        <w:jc w:val="both"/>
      </w:pPr>
      <w:r>
        <w:rPr>
          <w:b/>
          <w:bCs/>
        </w:rPr>
        <w:t xml:space="preserve">(a) </w:t>
      </w:r>
      <w:r>
        <w:t>Yazılımın tek ve gerçek asıl eser sahibi olduğunu ve Mali Haklar üzerinde tasarruf yetkisinin münhasıran kendisine ait olduğunu;</w:t>
      </w:r>
    </w:p>
    <w:p w14:paraId="5A241EF9" w14:textId="77777777" w:rsidR="00E53689" w:rsidRDefault="0028242E">
      <w:pPr>
        <w:spacing w:after="100"/>
        <w:ind w:left="360"/>
        <w:jc w:val="both"/>
      </w:pPr>
      <w:r>
        <w:rPr>
          <w:b/>
          <w:bCs/>
        </w:rPr>
        <w:lastRenderedPageBreak/>
        <w:t xml:space="preserve">(b) </w:t>
      </w:r>
      <w:r>
        <w:t>Devredilen Payı veya bütünü daha önce hiçbir üçüncü kişiye devretmediğini, münhasır lisans vermediğini, rehnetmediğini, haczettirmediğini ve Yazılım üzerinde herhangi bir takyidat bulunmadığını;</w:t>
      </w:r>
    </w:p>
    <w:p w14:paraId="36C51A56" w14:textId="77777777" w:rsidR="00E53689" w:rsidRDefault="0028242E">
      <w:pPr>
        <w:spacing w:after="100"/>
        <w:ind w:left="360"/>
        <w:jc w:val="both"/>
      </w:pPr>
      <w:r>
        <w:rPr>
          <w:b/>
          <w:bCs/>
        </w:rPr>
        <w:t xml:space="preserve">(c) </w:t>
      </w:r>
      <w:r>
        <w:t>Yazılımın geliştirilmesinde üçüncü kişilerin fikri mülkiyet haklarını ihlal etmediğini ve devre engel oluşturacak nitelikte açık kaynak kütüphaneleri içermediğini (varsa Ek-2’de listelendiğini);</w:t>
      </w:r>
    </w:p>
    <w:p w14:paraId="429033F4" w14:textId="77777777" w:rsidR="00E53689" w:rsidRDefault="0028242E">
      <w:pPr>
        <w:spacing w:after="100"/>
        <w:ind w:left="360"/>
        <w:jc w:val="both"/>
      </w:pPr>
      <w:r>
        <w:rPr>
          <w:b/>
          <w:bCs/>
        </w:rPr>
        <w:t xml:space="preserve">(d) </w:t>
      </w:r>
      <w:r>
        <w:t>Yazılım üzerinde devre engel olabilecek herhangi bir dava, takip, soruşturma veya idari işlem bulunmadığını;</w:t>
      </w:r>
    </w:p>
    <w:p w14:paraId="3125E1E5" w14:textId="77777777" w:rsidR="00E53689" w:rsidRDefault="0028242E">
      <w:pPr>
        <w:spacing w:after="100"/>
        <w:ind w:left="360"/>
        <w:jc w:val="both"/>
      </w:pPr>
      <w:r>
        <w:rPr>
          <w:b/>
          <w:bCs/>
        </w:rPr>
        <w:t xml:space="preserve">(e) </w:t>
      </w:r>
      <w:r>
        <w:t>Sözleşmenin imzalanması için gerekli tüm yetkilere haiz olduğunu.</w:t>
      </w:r>
    </w:p>
    <w:p w14:paraId="1557E842" w14:textId="77777777" w:rsidR="00E53689" w:rsidRDefault="0028242E">
      <w:pPr>
        <w:spacing w:after="140"/>
        <w:jc w:val="both"/>
      </w:pPr>
      <w:r>
        <w:rPr>
          <w:b/>
          <w:bCs/>
        </w:rPr>
        <w:t xml:space="preserve">14.2. Devralan </w:t>
      </w:r>
      <w:r>
        <w:t>geçerli olarak kurulmuş bir tüzel kişi olduğunu ve Sözleşmeyi imzalamak için gerekli yetkilere haiz olduğunu beyan ve taahhüt eder.</w:t>
      </w:r>
    </w:p>
    <w:p w14:paraId="6875EC30" w14:textId="77777777" w:rsidR="00E53689" w:rsidRDefault="0028242E">
      <w:pPr>
        <w:spacing w:before="280" w:after="140"/>
      </w:pPr>
      <w:r>
        <w:rPr>
          <w:b/>
          <w:bCs/>
          <w:color w:val="1F3864"/>
          <w:sz w:val="24"/>
          <w:szCs w:val="24"/>
        </w:rPr>
        <w:t>MADDE 15 — TESCİL VE KAYIT İŞLEMLERİ</w:t>
      </w:r>
    </w:p>
    <w:p w14:paraId="0EF2E0D5" w14:textId="77777777" w:rsidR="00E53689" w:rsidRDefault="0028242E">
      <w:pPr>
        <w:spacing w:after="140"/>
        <w:jc w:val="both"/>
      </w:pPr>
      <w:r>
        <w:t>Taraflar, T.C. Kültür ve Turizm Bakanlığı, Telif Hakları Genel Müdürlüğü nezdindeki 2026/18462 sayılı Tescil Belgesi’nde, Devredilen Payın Devralana devrini ve oluşan iştirak halindeki hak sahipliği yapısını yansıtacak şekilde gerekli kayıt değişikliklerini yaptırmayı kabul ve taahhüt eder. Devreden, gerekli her türlü dilekçe, beyan ve belge için imza ve tasdik vermeyi, gereken hallerde noter huzurunda müracaat yapmayı taahhüt eder. Tescil işlemlerine ilişkin tüm resmi harç ve masraflar Devralana aittir.</w:t>
      </w:r>
    </w:p>
    <w:p w14:paraId="16A7F45E" w14:textId="77777777" w:rsidR="00E53689" w:rsidRDefault="0028242E">
      <w:pPr>
        <w:spacing w:before="280" w:after="140"/>
      </w:pPr>
      <w:r>
        <w:rPr>
          <w:b/>
          <w:bCs/>
          <w:color w:val="1F3864"/>
          <w:sz w:val="24"/>
          <w:szCs w:val="24"/>
        </w:rPr>
        <w:t>MADDE 16 — VERGİLER VE HARÇLAR</w:t>
      </w:r>
    </w:p>
    <w:p w14:paraId="44567B56" w14:textId="77777777" w:rsidR="00E53689" w:rsidRDefault="0028242E">
      <w:pPr>
        <w:spacing w:after="140"/>
        <w:jc w:val="both"/>
      </w:pPr>
      <w:r>
        <w:t>İşbu Sözleşme kapsamında doğacak her türlü vergi, resim, harç, fon ve damga vergisi, ilgili mevzuat uyarınca kanunen kimin yükümlülüğünde ise o Tarafça karşılanır. Devir Bedelinin Devredilen Payın gerçeğe uygun piyasa değerini yansıttığı hususu Madde 9.2’de açıkça kabul edilmiştir; bu durumun transfer fiyatlandırması veya örtülü kazanç dağıtımı iddialarına karşı bir savunma teşkil ettiği Taraflarca karşılıklı olarak kabul edilir. Tarafların mali müşavirleri, Sözleşmenin ifa aşamasında uygulanacak gelir vergisi stopajı, KDV (varsa) ve diğer yükümlülükleri belirleyecek; gerekli kesintiler ödeme tutarına yansıtılacaktır.</w:t>
      </w:r>
    </w:p>
    <w:p w14:paraId="44C66D21" w14:textId="77777777" w:rsidR="00E53689" w:rsidRDefault="0028242E">
      <w:pPr>
        <w:spacing w:before="280" w:after="140"/>
      </w:pPr>
      <w:r>
        <w:rPr>
          <w:b/>
          <w:bCs/>
          <w:color w:val="1F3864"/>
          <w:sz w:val="24"/>
          <w:szCs w:val="24"/>
        </w:rPr>
        <w:t>MADDE 17 — GİZLİLİK</w:t>
      </w:r>
    </w:p>
    <w:p w14:paraId="0B55717E" w14:textId="77777777" w:rsidR="00E53689" w:rsidRDefault="0028242E">
      <w:pPr>
        <w:spacing w:after="140"/>
        <w:jc w:val="both"/>
      </w:pPr>
      <w:r>
        <w:t>Taraflar, işbu Sözleşmenin içeriğini, müzakere edilen koşulları ve Sözleşme kapsamında öğrendikleri ticari, teknik, finansal ve sair her türlü bilgiyi gizli tutmakla yükümlüdür. Gizlilik yükümlülüğü, hukuki mecburiyet gereği yapılan açıklamalar, danışmanlara yapılan açıklamalar (söz konusu danışmanların da gizlilik yükümlülüğü altında olması kaydıyla) ve bir Tarafın kontrolü dışında kamuya mal olmuş bilgiler bakımından geçerli değildir. Gizlilik yükümlülüğü Sözleşmenin sona ermesinden sonra dahi süresiz olarak devam eder.</w:t>
      </w:r>
    </w:p>
    <w:p w14:paraId="67EFB4D4" w14:textId="77777777" w:rsidR="00E53689" w:rsidRDefault="0028242E">
      <w:pPr>
        <w:spacing w:before="280" w:after="140"/>
      </w:pPr>
      <w:r>
        <w:rPr>
          <w:b/>
          <w:bCs/>
          <w:color w:val="1F3864"/>
          <w:sz w:val="24"/>
          <w:szCs w:val="24"/>
        </w:rPr>
        <w:t>MADDE 18 — SÖZLEŞMENİN İHLALİ VE SONA ERMESİ</w:t>
      </w:r>
    </w:p>
    <w:p w14:paraId="71F922D9" w14:textId="77777777" w:rsidR="00E53689" w:rsidRDefault="0028242E">
      <w:pPr>
        <w:spacing w:after="140"/>
        <w:jc w:val="both"/>
      </w:pPr>
      <w:r>
        <w:rPr>
          <w:b/>
          <w:bCs/>
        </w:rPr>
        <w:t xml:space="preserve">18.1. </w:t>
      </w:r>
      <w:r>
        <w:t>Devir Bedelinin tam olarak ödenmesi, Devredilen Payın Tescil Sicilinde Devralan adına kaydedilmesi ve Yazılımın eksiksiz teslimiyle birlikte Sözleşmenin esas yükümlülükleri ifa edilmiş sayılır; Madde 5 (iştirak rejimi), Madde 6 (Operasyonel Lisans), Madde 7 (Alım Opsiyonu) ve Madde 8 (Ön Alım) hükümleri Opsiyon Süresi sonuna kadar yürürlükte kalır.</w:t>
      </w:r>
    </w:p>
    <w:p w14:paraId="7DBAC601" w14:textId="77777777" w:rsidR="00E53689" w:rsidRDefault="0028242E">
      <w:pPr>
        <w:spacing w:after="140"/>
        <w:jc w:val="both"/>
      </w:pPr>
      <w:r>
        <w:rPr>
          <w:b/>
          <w:bCs/>
        </w:rPr>
        <w:t xml:space="preserve">18.2. </w:t>
      </w:r>
      <w:r>
        <w:t>Taraflardan birinin Sözleşmenin esaslı hükümlerini ihlal etmesi halinde, ihlali ortadan kaldırmak için diğer Tarafa 30 (otuz) günlük yazılı ihtar süresi verilir. Bu süre içinde ihlalin giderilmemesi halinde, ihtar eden Taraf Sözleşmeyi haklı sebeple feshedebilir ve doğan zararlarını talep edebilir. Ancak Devredilen Payın devri, Devir Bedelinin tam olarak ödenmesinden itibaren kesin ve geri alınamaz olup, bu tarihten sonra Sözleşmenin devre ilişkin hükümleri münferit bir nedenle feshedilemez.</w:t>
      </w:r>
    </w:p>
    <w:p w14:paraId="014B1937" w14:textId="77777777" w:rsidR="00E53689" w:rsidRDefault="0028242E">
      <w:pPr>
        <w:spacing w:before="280" w:after="140"/>
      </w:pPr>
      <w:r>
        <w:rPr>
          <w:b/>
          <w:bCs/>
          <w:color w:val="1F3864"/>
          <w:sz w:val="24"/>
          <w:szCs w:val="24"/>
        </w:rPr>
        <w:lastRenderedPageBreak/>
        <w:t>MADDE 19 — MÜCBİR SEBEP</w:t>
      </w:r>
    </w:p>
    <w:p w14:paraId="39130868" w14:textId="77777777" w:rsidR="00E53689" w:rsidRDefault="0028242E">
      <w:pPr>
        <w:spacing w:after="140"/>
        <w:jc w:val="both"/>
      </w:pPr>
      <w:r>
        <w:t>Tarafların kontrolü dışında kalan, önceden öngörülemeyen ve önüne geçilemeyen olağanüstü olaylar (savaş, doğal afet, salgın hastalık, hükümet kararları vb.) nedeniyle yükümlülüklerin ifasının imkansız hale gelmesi veya makul ölçüde zorlaşması durumunda, etkilenen Taraf yükümlülüğünden mücbir sebep süresince muaftır. Mücbir sebep 90 (doksan) günü aşarsa, Taraflar Sözleşmenin tadili veya feshi için iyi niyetle müzakere edecektir.</w:t>
      </w:r>
    </w:p>
    <w:p w14:paraId="2A3644D1" w14:textId="77777777" w:rsidR="00E53689" w:rsidRDefault="0028242E">
      <w:pPr>
        <w:spacing w:before="280" w:after="140"/>
      </w:pPr>
      <w:r>
        <w:rPr>
          <w:b/>
          <w:bCs/>
          <w:color w:val="1F3864"/>
          <w:sz w:val="24"/>
          <w:szCs w:val="24"/>
        </w:rPr>
        <w:t>MADDE 20 — TEBLİGAT</w:t>
      </w:r>
    </w:p>
    <w:p w14:paraId="7EFACC5B" w14:textId="77777777" w:rsidR="00E53689" w:rsidRDefault="0028242E">
      <w:pPr>
        <w:spacing w:after="140"/>
        <w:jc w:val="both"/>
      </w:pPr>
      <w:r>
        <w:t>Taraflar, Madde 1’de belirtilen adreslerini tebligat adresleri olarak kabul ederler. Adres değişiklikleri, karşı Tarafa yazılı olarak (iadeli taahhütlü mektup, noter, KEP veya muhataba teslim edildiğine dair imzalı tutanak ile e-posta) bildirilmediği sürece, eski adrese yapılan tebligatlar geçerli sayılır.</w:t>
      </w:r>
    </w:p>
    <w:p w14:paraId="767EB55E" w14:textId="77777777" w:rsidR="00E53689" w:rsidRDefault="0028242E">
      <w:pPr>
        <w:spacing w:before="280" w:after="140"/>
      </w:pPr>
      <w:r>
        <w:rPr>
          <w:b/>
          <w:bCs/>
          <w:color w:val="1F3864"/>
          <w:sz w:val="24"/>
          <w:szCs w:val="24"/>
        </w:rPr>
        <w:t>MADDE 21 — UYGULANACAK HUKUK VE UYUŞMAZLIKLARIN ÇÖZÜMÜ</w:t>
      </w:r>
    </w:p>
    <w:p w14:paraId="7600D028" w14:textId="77777777" w:rsidR="00E53689" w:rsidRDefault="0028242E">
      <w:pPr>
        <w:spacing w:after="140"/>
        <w:jc w:val="both"/>
      </w:pPr>
      <w:r>
        <w:rPr>
          <w:b/>
          <w:bCs/>
        </w:rPr>
        <w:t xml:space="preserve">21.1. </w:t>
      </w:r>
      <w:r>
        <w:t>İşbu Sözleşme, Türkiye Cumhuriyeti hukukuna tabidir.</w:t>
      </w:r>
    </w:p>
    <w:p w14:paraId="183E75DC" w14:textId="77777777" w:rsidR="00E53689" w:rsidRDefault="0028242E">
      <w:pPr>
        <w:spacing w:after="140"/>
        <w:jc w:val="both"/>
      </w:pPr>
      <w:r>
        <w:rPr>
          <w:b/>
          <w:bCs/>
        </w:rPr>
        <w:t xml:space="preserve">21.2. </w:t>
      </w:r>
      <w:r>
        <w:t xml:space="preserve">Sözleşmeden doğan veya Sözleşmeyle ilgili her türlü uyuşmazlığın çözümünde, </w:t>
      </w:r>
      <w:r>
        <w:rPr>
          <w:b/>
          <w:bCs/>
        </w:rPr>
        <w:t xml:space="preserve">İstanbul (Çağlayan) Mahkemeleri ve İcra Daireleri </w:t>
      </w:r>
      <w:r>
        <w:t>münhasıran yetkilidir.</w:t>
      </w:r>
    </w:p>
    <w:p w14:paraId="2F3C3EFB" w14:textId="77777777" w:rsidR="00E53689" w:rsidRDefault="0028242E">
      <w:pPr>
        <w:spacing w:before="280" w:after="140"/>
      </w:pPr>
      <w:r>
        <w:rPr>
          <w:b/>
          <w:bCs/>
          <w:color w:val="1F3864"/>
          <w:sz w:val="24"/>
          <w:szCs w:val="24"/>
        </w:rPr>
        <w:t>MADDE 22 — SON HÜKÜMLER</w:t>
      </w:r>
    </w:p>
    <w:p w14:paraId="3548F6A8" w14:textId="77777777" w:rsidR="00E53689" w:rsidRDefault="0028242E">
      <w:pPr>
        <w:spacing w:after="140"/>
        <w:jc w:val="both"/>
      </w:pPr>
      <w:r>
        <w:rPr>
          <w:b/>
          <w:bCs/>
        </w:rPr>
        <w:t xml:space="preserve">22.1. </w:t>
      </w:r>
      <w:r>
        <w:t>İşbu Sözleşme, Taraflar arasındaki anlaşmanın tamamını oluşturur ve aynı konuda daha önce yapılmış sözlü veya yazılı tüm görüşme, beyan ve taahhütlerin yerine geçer.</w:t>
      </w:r>
    </w:p>
    <w:p w14:paraId="4B2B4BD8" w14:textId="77777777" w:rsidR="00E53689" w:rsidRDefault="0028242E">
      <w:pPr>
        <w:spacing w:after="140"/>
        <w:jc w:val="both"/>
      </w:pPr>
      <w:r>
        <w:rPr>
          <w:b/>
          <w:bCs/>
        </w:rPr>
        <w:t xml:space="preserve">22.2. </w:t>
      </w:r>
      <w:r>
        <w:t>Sözleşmenin herhangi bir hükmünün geçersiz, yasaya aykırı veya uygulanamaz olması halinde, diğer hükümlerin geçerliliği bundan etkilenmez ve geçersiz hüküm, asıl iradeye en yakın geçerli hükümle ikame edilmiş sayılır.</w:t>
      </w:r>
    </w:p>
    <w:p w14:paraId="57097BE1" w14:textId="77777777" w:rsidR="00E53689" w:rsidRDefault="0028242E">
      <w:pPr>
        <w:spacing w:after="140"/>
        <w:jc w:val="both"/>
      </w:pPr>
      <w:r>
        <w:rPr>
          <w:b/>
          <w:bCs/>
        </w:rPr>
        <w:t xml:space="preserve">22.3. </w:t>
      </w:r>
      <w:r>
        <w:t>Sözleşmede yapılacak her türlü değişiklik ve ek protokol, ancak Tarafların yazılı ve karşılıklı imzalı mutabakatı ile geçerli olur.</w:t>
      </w:r>
    </w:p>
    <w:p w14:paraId="21E23B7C" w14:textId="77777777" w:rsidR="00E53689" w:rsidRDefault="0028242E">
      <w:pPr>
        <w:spacing w:after="140"/>
        <w:jc w:val="both"/>
      </w:pPr>
      <w:r>
        <w:rPr>
          <w:b/>
          <w:bCs/>
        </w:rPr>
        <w:t xml:space="preserve">22.4. </w:t>
      </w:r>
      <w:r>
        <w:t>İşbu Sözleşme, 22 (yirmi iki) maddeden ibaret olup ___ /___ / 2026 tarihinde, her bir Tarafça muhafaza edilmek üzere 2 (iki) asıl nüsha olarak düzenlenmiş ve karşılıklı olarak imza altına alınmıştır. İngilizce versiyon yalnızca referans amaçlıdır; uyuşmazlık halinde Türkçe metin esas alınır.</w:t>
      </w:r>
    </w:p>
    <w:p w14:paraId="7F10C83A" w14:textId="77777777" w:rsidR="00E53689" w:rsidRDefault="0028242E">
      <w:pPr>
        <w:spacing w:before="480" w:after="120"/>
        <w:jc w:val="center"/>
      </w:pPr>
      <w:r>
        <w:rPr>
          <w:b/>
          <w:bCs/>
          <w:color w:val="1F3864"/>
          <w:sz w:val="26"/>
          <w:szCs w:val="26"/>
        </w:rPr>
        <w:t>İMZALAR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53689" w14:paraId="4BD03E4E" w14:textId="77777777">
        <w:tc>
          <w:tcPr>
            <w:tcW w:w="4680" w:type="dxa"/>
            <w:tcBorders>
              <w:top w:val="single" w:sz="6" w:space="0" w:color="808080"/>
              <w:left w:val="single" w:sz="6" w:space="0" w:color="808080"/>
              <w:bottom w:val="single" w:sz="6" w:space="0" w:color="808080"/>
              <w:right w:val="single" w:sz="6" w:space="0" w:color="808080"/>
            </w:tcBorders>
            <w:shd w:val="clear" w:color="auto" w:fill="D9E1F2"/>
            <w:tcMar>
              <w:top w:w="100" w:type="dxa"/>
              <w:left w:w="140" w:type="dxa"/>
              <w:bottom w:w="100" w:type="dxa"/>
              <w:right w:w="140" w:type="dxa"/>
            </w:tcMar>
          </w:tcPr>
          <w:p w14:paraId="41DE6483" w14:textId="77777777" w:rsidR="00E53689" w:rsidRDefault="0028242E">
            <w:pPr>
              <w:jc w:val="center"/>
            </w:pPr>
            <w:r>
              <w:rPr>
                <w:b/>
                <w:bCs/>
              </w:rPr>
              <w:t>DEVREDEN</w:t>
            </w:r>
          </w:p>
        </w:tc>
        <w:tc>
          <w:tcPr>
            <w:tcW w:w="4680" w:type="dxa"/>
            <w:tcBorders>
              <w:top w:val="single" w:sz="6" w:space="0" w:color="808080"/>
              <w:left w:val="single" w:sz="6" w:space="0" w:color="808080"/>
              <w:bottom w:val="single" w:sz="6" w:space="0" w:color="808080"/>
              <w:right w:val="single" w:sz="6" w:space="0" w:color="808080"/>
            </w:tcBorders>
            <w:shd w:val="clear" w:color="auto" w:fill="D9E1F2"/>
            <w:tcMar>
              <w:top w:w="100" w:type="dxa"/>
              <w:left w:w="140" w:type="dxa"/>
              <w:bottom w:w="100" w:type="dxa"/>
              <w:right w:w="140" w:type="dxa"/>
            </w:tcMar>
          </w:tcPr>
          <w:p w14:paraId="0BC2D0C8" w14:textId="77777777" w:rsidR="00E53689" w:rsidRDefault="0028242E">
            <w:pPr>
              <w:jc w:val="center"/>
            </w:pPr>
            <w:r>
              <w:rPr>
                <w:b/>
                <w:bCs/>
              </w:rPr>
              <w:t>DEVRALAN</w:t>
            </w:r>
          </w:p>
        </w:tc>
      </w:tr>
      <w:tr w:rsidR="00E53689" w14:paraId="46056077" w14:textId="77777777">
        <w:tc>
          <w:tcPr>
            <w:tcW w:w="4680" w:type="dxa"/>
            <w:tcBorders>
              <w:top w:val="single" w:sz="6" w:space="0" w:color="808080"/>
              <w:left w:val="single" w:sz="6" w:space="0" w:color="808080"/>
              <w:bottom w:val="single" w:sz="6" w:space="0" w:color="808080"/>
              <w:right w:val="single" w:sz="6" w:space="0" w:color="808080"/>
            </w:tcBorders>
            <w:tcMar>
              <w:top w:w="200" w:type="dxa"/>
              <w:left w:w="180" w:type="dxa"/>
              <w:bottom w:w="200" w:type="dxa"/>
              <w:right w:w="180" w:type="dxa"/>
            </w:tcMar>
          </w:tcPr>
          <w:p w14:paraId="0EF31247" w14:textId="77777777" w:rsidR="00E53689" w:rsidRDefault="0028242E">
            <w:pPr>
              <w:spacing w:after="200"/>
              <w:jc w:val="both"/>
            </w:pPr>
            <w:r>
              <w:t>Ad/Soyad: UFUK UĞURLU</w:t>
            </w:r>
          </w:p>
          <w:p w14:paraId="1E10DC67" w14:textId="77777777" w:rsidR="00E53689" w:rsidRDefault="0028242E">
            <w:pPr>
              <w:spacing w:after="200"/>
              <w:jc w:val="both"/>
            </w:pPr>
            <w:r>
              <w:t>T.C. Kimlik No: 33854141414</w:t>
            </w:r>
          </w:p>
          <w:p w14:paraId="07E40E26" w14:textId="77777777" w:rsidR="00E53689" w:rsidRDefault="0028242E">
            <w:pPr>
              <w:spacing w:after="380"/>
              <w:jc w:val="both"/>
            </w:pPr>
            <w:r>
              <w:t>Tarih: ___/___/2026</w:t>
            </w:r>
          </w:p>
          <w:p w14:paraId="52FF7A28" w14:textId="77777777" w:rsidR="00E53689" w:rsidRDefault="0028242E">
            <w:pPr>
              <w:jc w:val="both"/>
            </w:pPr>
            <w:r>
              <w:t>İmza:</w:t>
            </w:r>
          </w:p>
        </w:tc>
        <w:tc>
          <w:tcPr>
            <w:tcW w:w="4680" w:type="dxa"/>
            <w:tcBorders>
              <w:top w:val="single" w:sz="6" w:space="0" w:color="808080"/>
              <w:left w:val="single" w:sz="6" w:space="0" w:color="808080"/>
              <w:bottom w:val="single" w:sz="6" w:space="0" w:color="808080"/>
              <w:right w:val="single" w:sz="6" w:space="0" w:color="808080"/>
            </w:tcBorders>
            <w:tcMar>
              <w:top w:w="200" w:type="dxa"/>
              <w:left w:w="180" w:type="dxa"/>
              <w:bottom w:w="200" w:type="dxa"/>
              <w:right w:w="180" w:type="dxa"/>
            </w:tcMar>
          </w:tcPr>
          <w:p w14:paraId="2DFE2CC5" w14:textId="77777777" w:rsidR="00E53689" w:rsidRDefault="0028242E">
            <w:pPr>
              <w:spacing w:after="200"/>
              <w:jc w:val="both"/>
            </w:pPr>
            <w:r>
              <w:rPr>
                <w:b/>
                <w:bCs/>
              </w:rPr>
              <w:t>TERA YAZILIM VE DANIŞMANLIK VE MÜH. SAN. TİC. LTD. ŞTİ.</w:t>
            </w:r>
          </w:p>
          <w:p w14:paraId="0B084C0C" w14:textId="77777777" w:rsidR="00E53689" w:rsidRDefault="0028242E">
            <w:pPr>
              <w:spacing w:after="200"/>
              <w:jc w:val="both"/>
            </w:pPr>
            <w:r>
              <w:t>Adına ve Hesabına:</w:t>
            </w:r>
          </w:p>
          <w:p w14:paraId="585A30F7" w14:textId="77777777" w:rsidR="00E53689" w:rsidRDefault="0028242E">
            <w:pPr>
              <w:spacing w:after="200"/>
              <w:jc w:val="both"/>
            </w:pPr>
            <w:r>
              <w:t>Ad/Soyad: [                                  ]</w:t>
            </w:r>
          </w:p>
          <w:p w14:paraId="17154DF2" w14:textId="77777777" w:rsidR="00E53689" w:rsidRDefault="0028242E">
            <w:pPr>
              <w:spacing w:after="200"/>
              <w:jc w:val="both"/>
            </w:pPr>
            <w:r>
              <w:t>Unvan: [                                  ]</w:t>
            </w:r>
          </w:p>
          <w:p w14:paraId="275C0B11" w14:textId="77777777" w:rsidR="00E53689" w:rsidRDefault="0028242E">
            <w:pPr>
              <w:spacing w:after="380"/>
              <w:jc w:val="both"/>
            </w:pPr>
            <w:r>
              <w:t>Tarih: ___/___/2026</w:t>
            </w:r>
          </w:p>
          <w:p w14:paraId="11214FF7" w14:textId="77777777" w:rsidR="00E53689" w:rsidRDefault="0028242E">
            <w:pPr>
              <w:jc w:val="both"/>
            </w:pPr>
            <w:r>
              <w:lastRenderedPageBreak/>
              <w:t>İmza &amp; Kaşe:</w:t>
            </w:r>
          </w:p>
        </w:tc>
      </w:tr>
    </w:tbl>
    <w:p w14:paraId="575295BD" w14:textId="77777777" w:rsidR="00E53689" w:rsidRDefault="0028242E">
      <w:pPr>
        <w:spacing w:before="480" w:after="120"/>
      </w:pPr>
      <w:r>
        <w:rPr>
          <w:b/>
          <w:bCs/>
          <w:color w:val="1F3864"/>
          <w:sz w:val="24"/>
          <w:szCs w:val="24"/>
        </w:rPr>
        <w:lastRenderedPageBreak/>
        <w:t>EKLER:</w:t>
      </w:r>
    </w:p>
    <w:p w14:paraId="16474BB4" w14:textId="77777777" w:rsidR="00E53689" w:rsidRDefault="0028242E">
      <w:pPr>
        <w:pStyle w:val="ListeParagraf"/>
        <w:numPr>
          <w:ilvl w:val="0"/>
          <w:numId w:val="2"/>
        </w:numPr>
        <w:spacing w:after="80"/>
        <w:jc w:val="both"/>
      </w:pPr>
      <w:r>
        <w:t>Ek-1: T.C. Kültür ve Turizm Bakanlığı, Telif Hakları Genel Müdürlüğü tarafından 30.04.2026 tarihinde 2026/18462 sayı ile düzenlenen Kayıt-Tescil Belgesi (sureti);</w:t>
      </w:r>
    </w:p>
    <w:p w14:paraId="482FFC47" w14:textId="77777777" w:rsidR="00E53689" w:rsidRDefault="0028242E">
      <w:pPr>
        <w:pStyle w:val="ListeParagraf"/>
        <w:numPr>
          <w:ilvl w:val="0"/>
          <w:numId w:val="2"/>
        </w:numPr>
        <w:spacing w:after="80"/>
        <w:jc w:val="both"/>
      </w:pPr>
      <w:r>
        <w:t>Ek-2: Yazılımın Toplam Referans Değerini USD 3.466.667 olarak tespit eden bağımsız değerleme raporu (TERA Group + BonusPro Yazılım Değerleme Raporu v2.0) özeti veya tam metni;</w:t>
      </w:r>
    </w:p>
    <w:p w14:paraId="73EDF8FF" w14:textId="77777777" w:rsidR="00E53689" w:rsidRDefault="0028242E">
      <w:pPr>
        <w:pStyle w:val="ListeParagraf"/>
        <w:numPr>
          <w:ilvl w:val="0"/>
          <w:numId w:val="2"/>
        </w:numPr>
        <w:spacing w:after="80"/>
        <w:jc w:val="both"/>
      </w:pPr>
      <w:r>
        <w:t>Ek-3: Yazılımda kullanılan üçüncü taraf açık kaynak kütüphane listesi (varsa);</w:t>
      </w:r>
    </w:p>
    <w:p w14:paraId="0B763A3D" w14:textId="77777777" w:rsidR="00E53689" w:rsidRDefault="0028242E">
      <w:pPr>
        <w:pStyle w:val="ListeParagraf"/>
        <w:numPr>
          <w:ilvl w:val="0"/>
          <w:numId w:val="2"/>
        </w:numPr>
        <w:spacing w:after="80"/>
        <w:jc w:val="both"/>
      </w:pPr>
      <w:r>
        <w:t>Ek-4: Devir tarihinde mevcut olan Yazılım sürüm listesi ve teknik teslimat içeriği;</w:t>
      </w:r>
    </w:p>
    <w:p w14:paraId="51A4E357" w14:textId="77777777" w:rsidR="00E53689" w:rsidRDefault="0028242E">
      <w:pPr>
        <w:pStyle w:val="ListeParagraf"/>
        <w:numPr>
          <w:ilvl w:val="0"/>
          <w:numId w:val="2"/>
        </w:numPr>
        <w:spacing w:after="80"/>
        <w:jc w:val="both"/>
      </w:pPr>
      <w:r>
        <w:t>Ek-5: Devir Bedelinin ödeneceği banka hesap bilgileri.</w:t>
      </w:r>
    </w:p>
    <w:sectPr w:rsidR="00E536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C7E44"/>
    <w:multiLevelType w:val="hybridMultilevel"/>
    <w:tmpl w:val="8E00251A"/>
    <w:lvl w:ilvl="0" w:tplc="B82E6CFC">
      <w:start w:val="1"/>
      <w:numFmt w:val="bullet"/>
      <w:lvlText w:val="•"/>
      <w:lvlJc w:val="left"/>
      <w:pPr>
        <w:ind w:left="720" w:hanging="360"/>
      </w:pPr>
    </w:lvl>
    <w:lvl w:ilvl="1" w:tplc="99CE1CA0">
      <w:numFmt w:val="decimal"/>
      <w:lvlText w:val=""/>
      <w:lvlJc w:val="left"/>
    </w:lvl>
    <w:lvl w:ilvl="2" w:tplc="8DEE5D56">
      <w:numFmt w:val="decimal"/>
      <w:lvlText w:val=""/>
      <w:lvlJc w:val="left"/>
    </w:lvl>
    <w:lvl w:ilvl="3" w:tplc="29C4B396">
      <w:numFmt w:val="decimal"/>
      <w:lvlText w:val=""/>
      <w:lvlJc w:val="left"/>
    </w:lvl>
    <w:lvl w:ilvl="4" w:tplc="362ECD56">
      <w:numFmt w:val="decimal"/>
      <w:lvlText w:val=""/>
      <w:lvlJc w:val="left"/>
    </w:lvl>
    <w:lvl w:ilvl="5" w:tplc="DD10310A">
      <w:numFmt w:val="decimal"/>
      <w:lvlText w:val=""/>
      <w:lvlJc w:val="left"/>
    </w:lvl>
    <w:lvl w:ilvl="6" w:tplc="9E0EFA3C">
      <w:numFmt w:val="decimal"/>
      <w:lvlText w:val=""/>
      <w:lvlJc w:val="left"/>
    </w:lvl>
    <w:lvl w:ilvl="7" w:tplc="8C729030">
      <w:numFmt w:val="decimal"/>
      <w:lvlText w:val=""/>
      <w:lvlJc w:val="left"/>
    </w:lvl>
    <w:lvl w:ilvl="8" w:tplc="24403086">
      <w:numFmt w:val="decimal"/>
      <w:lvlText w:val=""/>
      <w:lvlJc w:val="left"/>
    </w:lvl>
  </w:abstractNum>
  <w:abstractNum w:abstractNumId="1" w15:restartNumberingAfterBreak="0">
    <w:nsid w:val="5D8631CA"/>
    <w:multiLevelType w:val="hybridMultilevel"/>
    <w:tmpl w:val="B7C0C63A"/>
    <w:lvl w:ilvl="0" w:tplc="590A2A1C">
      <w:start w:val="1"/>
      <w:numFmt w:val="bullet"/>
      <w:lvlText w:val="●"/>
      <w:lvlJc w:val="left"/>
      <w:pPr>
        <w:ind w:left="720" w:hanging="360"/>
      </w:pPr>
    </w:lvl>
    <w:lvl w:ilvl="1" w:tplc="EA1A79F8">
      <w:start w:val="1"/>
      <w:numFmt w:val="bullet"/>
      <w:lvlText w:val="○"/>
      <w:lvlJc w:val="left"/>
      <w:pPr>
        <w:ind w:left="1440" w:hanging="360"/>
      </w:pPr>
    </w:lvl>
    <w:lvl w:ilvl="2" w:tplc="9A6469FA">
      <w:start w:val="1"/>
      <w:numFmt w:val="bullet"/>
      <w:lvlText w:val="■"/>
      <w:lvlJc w:val="left"/>
      <w:pPr>
        <w:ind w:left="2160" w:hanging="360"/>
      </w:pPr>
    </w:lvl>
    <w:lvl w:ilvl="3" w:tplc="3DECE308">
      <w:start w:val="1"/>
      <w:numFmt w:val="bullet"/>
      <w:lvlText w:val="●"/>
      <w:lvlJc w:val="left"/>
      <w:pPr>
        <w:ind w:left="2880" w:hanging="360"/>
      </w:pPr>
    </w:lvl>
    <w:lvl w:ilvl="4" w:tplc="6D7EF6FC">
      <w:start w:val="1"/>
      <w:numFmt w:val="bullet"/>
      <w:lvlText w:val="○"/>
      <w:lvlJc w:val="left"/>
      <w:pPr>
        <w:ind w:left="3600" w:hanging="360"/>
      </w:pPr>
    </w:lvl>
    <w:lvl w:ilvl="5" w:tplc="B85E65DA">
      <w:start w:val="1"/>
      <w:numFmt w:val="bullet"/>
      <w:lvlText w:val="■"/>
      <w:lvlJc w:val="left"/>
      <w:pPr>
        <w:ind w:left="4320" w:hanging="360"/>
      </w:pPr>
    </w:lvl>
    <w:lvl w:ilvl="6" w:tplc="B418B2EC">
      <w:start w:val="1"/>
      <w:numFmt w:val="bullet"/>
      <w:lvlText w:val="●"/>
      <w:lvlJc w:val="left"/>
      <w:pPr>
        <w:ind w:left="5040" w:hanging="360"/>
      </w:pPr>
    </w:lvl>
    <w:lvl w:ilvl="7" w:tplc="7390DED0">
      <w:start w:val="1"/>
      <w:numFmt w:val="bullet"/>
      <w:lvlText w:val="●"/>
      <w:lvlJc w:val="left"/>
      <w:pPr>
        <w:ind w:left="5760" w:hanging="360"/>
      </w:pPr>
    </w:lvl>
    <w:lvl w:ilvl="8" w:tplc="80A2464A">
      <w:start w:val="1"/>
      <w:numFmt w:val="bullet"/>
      <w:lvlText w:val="●"/>
      <w:lvlJc w:val="left"/>
      <w:pPr>
        <w:ind w:left="6480" w:hanging="360"/>
      </w:pPr>
    </w:lvl>
  </w:abstractNum>
  <w:num w:numId="1" w16cid:durableId="558319337">
    <w:abstractNumId w:val="1"/>
    <w:lvlOverride w:ilvl="0">
      <w:startOverride w:val="1"/>
    </w:lvlOverride>
  </w:num>
  <w:num w:numId="2" w16cid:durableId="1954706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689"/>
    <w:rsid w:val="0028242E"/>
    <w:rsid w:val="004479FA"/>
    <w:rsid w:val="0048388B"/>
    <w:rsid w:val="005D415A"/>
    <w:rsid w:val="009041A7"/>
    <w:rsid w:val="00DB7129"/>
    <w:rsid w:val="00DC7971"/>
    <w:rsid w:val="00E53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0F6C7"/>
  <w15:docId w15:val="{AAC95005-0F6F-4206-9FBA-43068358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9</Pages>
  <Words>3088</Words>
  <Characters>17603</Characters>
  <Application>Microsoft Office Word</Application>
  <DocSecurity>0</DocSecurity>
  <Lines>146</Lines>
  <Paragraphs>41</Paragraphs>
  <ScaleCrop>false</ScaleCrop>
  <Company/>
  <LinksUpToDate>false</LinksUpToDate>
  <CharactersWithSpaces>20650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Bilge Han Veral</cp:lastModifiedBy>
  <cp:revision>5</cp:revision>
  <dcterms:created xsi:type="dcterms:W3CDTF">2026-05-14T04:23:00Z</dcterms:created>
  <dcterms:modified xsi:type="dcterms:W3CDTF">2026-05-22T08:42:00Z</dcterms:modified>
</cp:coreProperties>
</file>