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6B7280"/>
          <w:sz w:val="20"/>
          <w:szCs w:val="20"/>
        </w:rPr>
        <w:t xml:space="preserve">SOFTWARE ENGINEERING PROJECT</w:t>
      </w:r>
    </w:p>
    <w:p>
      <w:pPr>
        <w:spacing w:after="60"/>
      </w:pPr>
      <w:r>
        <w:rPr>
          <w:b/>
          <w:bCs/>
          <w:color w:val="0F766E"/>
          <w:sz w:val="48"/>
          <w:szCs w:val="48"/>
        </w:rPr>
        <w:t xml:space="preserve">ProHealth Online Pharmacy System</w:t>
      </w:r>
    </w:p>
    <w:p>
      <w:pPr>
        <w:pBdr>
          <w:bottom w:val="single" w:color="0F766E" w:sz="12" w:space="4"/>
        </w:pBdr>
        <w:spacing w:after="240"/>
      </w:pPr>
      <w:r>
        <w:rPr>
          <w:color w:val="374151"/>
          <w:sz w:val="26"/>
          <w:szCs w:val="26"/>
        </w:rPr>
        <w:t xml:space="preserve">Deliverable 2: Diagrams and Mock-ups (Systems Analysis and Design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5CC" w:sz="4"/>
              <w:left w:val="single" w:color="BFC5CC" w:sz="4"/>
              <w:bottom w:val="single" w:color="BFC5CC" w:sz="4"/>
              <w:right w:val="single" w:color="BFC5CC" w:sz="4"/>
            </w:tcBorders>
            <w:shd w:fill="E6F4F1" w:color="auto" w:val="clear"/>
            <w:tcMar>
              <w:top w:type="dxa" w:w="60"/>
              <w:left w:type="dxa" w:w="110"/>
              <w:bottom w:type="dxa" w:w="60"/>
              <w:right w:type="dxa" w:w="110"/>
            </w:tcMar>
            <w:vAlign w:val="center"/>
          </w:tcPr>
          <w:p>
            <w:pPr>
              <w:spacing w:after="20"/>
            </w:pPr>
            <w:r>
              <w:rPr>
                <w:b/>
                <w:bCs/>
                <w:sz w:val="20"/>
                <w:szCs w:val="20"/>
              </w:rPr>
              <w:t xml:space="preserve">Institution</w:t>
            </w:r>
          </w:p>
        </w:tc>
        <w:tc>
          <w:tcPr>
            <w:tcW w:type="dxa" w:w="6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Strathmore University</w:t>
            </w:r>
          </w:p>
        </w:tc>
      </w:tr>
      <w:tr>
        <w:tc>
          <w:tcPr>
            <w:tcW w:type="dxa" w:w="2400"/>
            <w:tcBorders>
              <w:top w:val="single" w:color="BFC5CC" w:sz="4"/>
              <w:left w:val="single" w:color="BFC5CC" w:sz="4"/>
              <w:bottom w:val="single" w:color="BFC5CC" w:sz="4"/>
              <w:right w:val="single" w:color="BFC5CC" w:sz="4"/>
            </w:tcBorders>
            <w:shd w:fill="E6F4F1" w:color="auto" w:val="clear"/>
            <w:tcMar>
              <w:top w:type="dxa" w:w="60"/>
              <w:left w:type="dxa" w:w="110"/>
              <w:bottom w:type="dxa" w:w="60"/>
              <w:right w:type="dxa" w:w="110"/>
            </w:tcMar>
            <w:vAlign w:val="center"/>
          </w:tcPr>
          <w:p>
            <w:pPr>
              <w:spacing w:after="20"/>
            </w:pPr>
            <w:r>
              <w:rPr>
                <w:b/>
                <w:bCs/>
                <w:sz w:val="20"/>
                <w:szCs w:val="20"/>
              </w:rPr>
              <w:t xml:space="preserve">Unit</w:t>
            </w:r>
          </w:p>
        </w:tc>
        <w:tc>
          <w:tcPr>
            <w:tcW w:type="dxa" w:w="6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Software Engineering</w:t>
            </w:r>
          </w:p>
        </w:tc>
      </w:tr>
      <w:tr>
        <w:tc>
          <w:tcPr>
            <w:tcW w:type="dxa" w:w="2400"/>
            <w:tcBorders>
              <w:top w:val="single" w:color="BFC5CC" w:sz="4"/>
              <w:left w:val="single" w:color="BFC5CC" w:sz="4"/>
              <w:bottom w:val="single" w:color="BFC5CC" w:sz="4"/>
              <w:right w:val="single" w:color="BFC5CC" w:sz="4"/>
            </w:tcBorders>
            <w:shd w:fill="E6F4F1" w:color="auto" w:val="clear"/>
            <w:tcMar>
              <w:top w:type="dxa" w:w="60"/>
              <w:left w:type="dxa" w:w="110"/>
              <w:bottom w:type="dxa" w:w="60"/>
              <w:right w:type="dxa" w:w="110"/>
            </w:tcMar>
            <w:vAlign w:val="center"/>
          </w:tcPr>
          <w:p>
            <w:pPr>
              <w:spacing w:after="20"/>
            </w:pPr>
            <w:r>
              <w:rPr>
                <w:b/>
                <w:bCs/>
                <w:sz w:val="20"/>
                <w:szCs w:val="20"/>
              </w:rPr>
              <w:t xml:space="preserve">Group name</w:t>
            </w:r>
          </w:p>
        </w:tc>
        <w:tc>
          <w:tcPr>
            <w:tcW w:type="dxa" w:w="6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[Insert group name]</w:t>
            </w:r>
          </w:p>
        </w:tc>
      </w:tr>
      <w:tr>
        <w:tc>
          <w:tcPr>
            <w:tcW w:type="dxa" w:w="2400"/>
            <w:tcBorders>
              <w:top w:val="single" w:color="BFC5CC" w:sz="4"/>
              <w:left w:val="single" w:color="BFC5CC" w:sz="4"/>
              <w:bottom w:val="single" w:color="BFC5CC" w:sz="4"/>
              <w:right w:val="single" w:color="BFC5CC" w:sz="4"/>
            </w:tcBorders>
            <w:shd w:fill="E6F4F1" w:color="auto" w:val="clear"/>
            <w:tcMar>
              <w:top w:type="dxa" w:w="60"/>
              <w:left w:type="dxa" w:w="110"/>
              <w:bottom w:type="dxa" w:w="60"/>
              <w:right w:type="dxa" w:w="110"/>
            </w:tcMar>
            <w:vAlign w:val="center"/>
          </w:tcPr>
          <w:p>
            <w:pPr>
              <w:spacing w:after="20"/>
            </w:pPr>
            <w:r>
              <w:rPr>
                <w:b/>
                <w:bCs/>
                <w:sz w:val="20"/>
                <w:szCs w:val="20"/>
              </w:rPr>
              <w:t xml:space="preserve">Date</w:t>
            </w:r>
          </w:p>
        </w:tc>
        <w:tc>
          <w:tcPr>
            <w:tcW w:type="dxa" w:w="6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21 October 2026</w:t>
            </w:r>
          </w:p>
        </w:tc>
      </w:tr>
    </w:tbl>
    <w:p>
      <w:pPr>
        <w:pStyle w:val="Heading2"/>
        <w:keepNext/>
        <w:spacing w:after="100" w:before="200"/>
      </w:pPr>
      <w:r>
        <w:t xml:space="preserve">Group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460"/>
      </w:tblGrid>
      <w:tr>
        <w:trPr>
          <w:cantSplit/>
          <w:tblHeader/>
        </w:trPr>
        <w:tc>
          <w:tcPr>
            <w:tcW w:type="dxa" w:w="70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w:t>
            </w:r>
          </w:p>
        </w:tc>
        <w:tc>
          <w:tcPr>
            <w:tcW w:type="dxa" w:w="520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Member name</w:t>
            </w:r>
          </w:p>
        </w:tc>
        <w:tc>
          <w:tcPr>
            <w:tcW w:type="dxa" w:w="346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Reg. No.</w:t>
            </w:r>
          </w:p>
        </w:tc>
      </w:tr>
      <w:tr>
        <w:trPr>
          <w:cantSplit/>
        </w:trPr>
        <w:tc>
          <w:tcPr>
            <w:tcW w:type="dxa" w:w="7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1</w:t>
            </w:r>
          </w:p>
        </w:tc>
        <w:tc>
          <w:tcPr>
            <w:tcW w:type="dxa" w:w="52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[Name]</w:t>
            </w:r>
          </w:p>
        </w:tc>
        <w:tc>
          <w:tcPr>
            <w:tcW w:type="dxa" w:w="34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[Reg. No.]</w:t>
            </w:r>
          </w:p>
        </w:tc>
      </w:tr>
      <w:tr>
        <w:trPr>
          <w:cantSplit/>
        </w:trPr>
        <w:tc>
          <w:tcPr>
            <w:tcW w:type="dxa" w:w="7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20"/>
                <w:szCs w:val="20"/>
              </w:rPr>
              <w:t xml:space="preserve">2</w:t>
            </w:r>
          </w:p>
        </w:tc>
        <w:tc>
          <w:tcPr>
            <w:tcW w:type="dxa" w:w="52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20"/>
                <w:szCs w:val="20"/>
              </w:rPr>
              <w:t xml:space="preserve">[Name]</w:t>
            </w:r>
          </w:p>
        </w:tc>
        <w:tc>
          <w:tcPr>
            <w:tcW w:type="dxa" w:w="346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20"/>
                <w:szCs w:val="20"/>
              </w:rPr>
              <w:t xml:space="preserve">[Reg. No.]</w:t>
            </w:r>
          </w:p>
        </w:tc>
      </w:tr>
      <w:tr>
        <w:trPr>
          <w:cantSplit/>
        </w:trPr>
        <w:tc>
          <w:tcPr>
            <w:tcW w:type="dxa" w:w="7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3</w:t>
            </w:r>
          </w:p>
        </w:tc>
        <w:tc>
          <w:tcPr>
            <w:tcW w:type="dxa" w:w="52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[Name]</w:t>
            </w:r>
          </w:p>
        </w:tc>
        <w:tc>
          <w:tcPr>
            <w:tcW w:type="dxa" w:w="34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[Reg. No.]</w:t>
            </w:r>
          </w:p>
        </w:tc>
      </w:tr>
    </w:tbl>
    <w:p>
      <w:pPr>
        <w:pStyle w:val="Heading1"/>
        <w:keepNext/>
        <w:spacing w:after="140" w:before="120"/>
      </w:pPr>
      <w:r>
        <w:t xml:space="preserve">1. Introduction</w:t>
      </w:r>
    </w:p>
    <w:p>
      <w:pPr>
        <w:spacing w:after="120"/>
      </w:pPr>
      <w:r>
        <w:t xml:space="preserve">This document is our second deliverable. It turns the requirements from Deliverable 1 into a design for ProHealth, an online pharmacy where customers browse medicines, order them, upload prescriptions and pay with M-Pesa, while pharmacy staff manage stock, prescriptions and orders from an admin panel.</w:t>
      </w:r>
    </w:p>
    <w:p>
      <w:pPr>
        <w:spacing w:after="120"/>
      </w:pPr>
      <w:r>
        <w:t xml:space="preserve">It contains the six items the guidelines ask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500"/>
        <w:gridCol w:w="3960"/>
      </w:tblGrid>
      <w:tr>
        <w:trPr>
          <w:cantSplit/>
          <w:tblHeader/>
        </w:trPr>
        <w:tc>
          <w:tcPr>
            <w:tcW w:type="dxa" w:w="290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Item</w:t>
            </w:r>
          </w:p>
        </w:tc>
        <w:tc>
          <w:tcPr>
            <w:tcW w:type="dxa" w:w="250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Tool</w:t>
            </w:r>
          </w:p>
        </w:tc>
        <w:tc>
          <w:tcPr>
            <w:tcW w:type="dxa" w:w="396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Where in this document</w:t>
            </w:r>
          </w:p>
        </w:tc>
      </w:tr>
      <w:tr>
        <w:trPr>
          <w:cantSplit/>
        </w:trPr>
        <w:tc>
          <w:tcPr>
            <w:tcW w:type="dxa" w:w="29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bCs/>
                <w:sz w:val="20"/>
                <w:szCs w:val="20"/>
              </w:rPr>
              <w:t xml:space="preserve">Flow chart</w:t>
            </w:r>
          </w:p>
        </w:tc>
        <w:tc>
          <w:tcPr>
            <w:tcW w:type="dxa" w:w="2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val="false"/>
                <w:bCs w:val="false"/>
                <w:sz w:val="20"/>
                <w:szCs w:val="20"/>
              </w:rPr>
              <w:t xml:space="preserve">draw.io</w:t>
            </w:r>
          </w:p>
        </w:tc>
        <w:tc>
          <w:tcPr>
            <w:tcW w:type="dxa" w:w="3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val="false"/>
                <w:bCs w:val="false"/>
                <w:sz w:val="20"/>
                <w:szCs w:val="20"/>
              </w:rPr>
              <w:t xml:space="preserve">Section 2</w:t>
            </w:r>
          </w:p>
        </w:tc>
      </w:tr>
      <w:tr>
        <w:trPr>
          <w:cantSplit/>
        </w:trPr>
        <w:tc>
          <w:tcPr>
            <w:tcW w:type="dxa" w:w="29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b/>
                <w:bCs/>
                <w:sz w:val="20"/>
                <w:szCs w:val="20"/>
              </w:rPr>
              <w:t xml:space="preserve">Use case diagram</w:t>
            </w:r>
          </w:p>
        </w:tc>
        <w:tc>
          <w:tcPr>
            <w:tcW w:type="dxa" w:w="2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b w:val="false"/>
                <w:bCs w:val="false"/>
                <w:sz w:val="20"/>
                <w:szCs w:val="20"/>
              </w:rPr>
              <w:t xml:space="preserve">draw.io</w:t>
            </w:r>
          </w:p>
        </w:tc>
        <w:tc>
          <w:tcPr>
            <w:tcW w:type="dxa" w:w="396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b w:val="false"/>
                <w:bCs w:val="false"/>
                <w:sz w:val="20"/>
                <w:szCs w:val="20"/>
              </w:rPr>
              <w:t xml:space="preserve">Section 3</w:t>
            </w:r>
          </w:p>
        </w:tc>
      </w:tr>
      <w:tr>
        <w:trPr>
          <w:cantSplit/>
        </w:trPr>
        <w:tc>
          <w:tcPr>
            <w:tcW w:type="dxa" w:w="29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bCs/>
                <w:sz w:val="20"/>
                <w:szCs w:val="20"/>
              </w:rPr>
              <w:t xml:space="preserve">Class diagram</w:t>
            </w:r>
          </w:p>
        </w:tc>
        <w:tc>
          <w:tcPr>
            <w:tcW w:type="dxa" w:w="2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val="false"/>
                <w:bCs w:val="false"/>
                <w:sz w:val="20"/>
                <w:szCs w:val="20"/>
              </w:rPr>
              <w:t xml:space="preserve">draw.io</w:t>
            </w:r>
          </w:p>
        </w:tc>
        <w:tc>
          <w:tcPr>
            <w:tcW w:type="dxa" w:w="3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val="false"/>
                <w:bCs w:val="false"/>
                <w:sz w:val="20"/>
                <w:szCs w:val="20"/>
              </w:rPr>
              <w:t xml:space="preserve">Section 4</w:t>
            </w:r>
          </w:p>
        </w:tc>
      </w:tr>
      <w:tr>
        <w:trPr>
          <w:cantSplit/>
        </w:trPr>
        <w:tc>
          <w:tcPr>
            <w:tcW w:type="dxa" w:w="29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b/>
                <w:bCs/>
                <w:sz w:val="20"/>
                <w:szCs w:val="20"/>
              </w:rPr>
              <w:t xml:space="preserve">E-R diagram</w:t>
            </w:r>
          </w:p>
        </w:tc>
        <w:tc>
          <w:tcPr>
            <w:tcW w:type="dxa" w:w="2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b w:val="false"/>
                <w:bCs w:val="false"/>
                <w:sz w:val="20"/>
                <w:szCs w:val="20"/>
              </w:rPr>
              <w:t xml:space="preserve">draw.io</w:t>
            </w:r>
          </w:p>
        </w:tc>
        <w:tc>
          <w:tcPr>
            <w:tcW w:type="dxa" w:w="396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b w:val="false"/>
                <w:bCs w:val="false"/>
                <w:sz w:val="20"/>
                <w:szCs w:val="20"/>
              </w:rPr>
              <w:t xml:space="preserve">Section 5</w:t>
            </w:r>
          </w:p>
        </w:tc>
      </w:tr>
      <w:tr>
        <w:trPr>
          <w:cantSplit/>
        </w:trPr>
        <w:tc>
          <w:tcPr>
            <w:tcW w:type="dxa" w:w="29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bCs/>
                <w:sz w:val="20"/>
                <w:szCs w:val="20"/>
              </w:rPr>
              <w:t xml:space="preserve">Database schema</w:t>
            </w:r>
          </w:p>
        </w:tc>
        <w:tc>
          <w:tcPr>
            <w:tcW w:type="dxa" w:w="2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val="false"/>
                <w:bCs w:val="false"/>
                <w:sz w:val="20"/>
                <w:szCs w:val="20"/>
              </w:rPr>
              <w:t xml:space="preserve">draw.io (page 5) and written tables</w:t>
            </w:r>
          </w:p>
        </w:tc>
        <w:tc>
          <w:tcPr>
            <w:tcW w:type="dxa" w:w="3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val="false"/>
                <w:bCs w:val="false"/>
                <w:sz w:val="20"/>
                <w:szCs w:val="20"/>
              </w:rPr>
              <w:t xml:space="preserve">Section 6</w:t>
            </w:r>
          </w:p>
        </w:tc>
      </w:tr>
      <w:tr>
        <w:trPr>
          <w:cantSplit/>
        </w:trPr>
        <w:tc>
          <w:tcPr>
            <w:tcW w:type="dxa" w:w="29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b/>
                <w:bCs/>
                <w:sz w:val="20"/>
                <w:szCs w:val="20"/>
              </w:rPr>
              <w:t xml:space="preserve">User interface mock-ups (customer and admin)</w:t>
            </w:r>
          </w:p>
        </w:tc>
        <w:tc>
          <w:tcPr>
            <w:tcW w:type="dxa" w:w="2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b w:val="false"/>
                <w:bCs w:val="false"/>
                <w:sz w:val="20"/>
                <w:szCs w:val="20"/>
              </w:rPr>
              <w:t xml:space="preserve">Figma</w:t>
            </w:r>
          </w:p>
        </w:tc>
        <w:tc>
          <w:tcPr>
            <w:tcW w:type="dxa" w:w="396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b w:val="false"/>
                <w:bCs w:val="false"/>
                <w:sz w:val="20"/>
                <w:szCs w:val="20"/>
              </w:rPr>
              <w:t xml:space="preserve">Section 7</w:t>
            </w:r>
          </w:p>
        </w:tc>
      </w:tr>
    </w:tbl>
    <w:p>
      <w:pPr>
        <w:spacing w:after="60"/>
      </w:pPr>
      <w:r>
        <w:t xml:space="preserve"/>
      </w:r>
    </w:p>
    <w:p>
      <w:pPr>
        <w:spacing w:after="120"/>
        <w:rPr>
          <w:i/>
          <w:iCs/>
          <w:color w:val="6B7280"/>
        </w:rPr>
      </w:pPr>
      <w:r>
        <w:rPr>
          <w:i/>
          <w:iCs/>
          <w:color w:val="6B7280"/>
        </w:rPr>
        <w:t xml:space="preserve">The diagrams are drawn small enough to fit a page, so for the finest detail zoom in or open the editable files. Editable draw.io file: ProHealth_Deliverable2_Diagrams.drawio. Figma file: [paste Figma link here].</w:t>
      </w:r>
    </w:p>
    <w:p>
      <w:pPr>
        <w:sectPr>
          <w:footerReference w:type="default" r:id="rId7"/>
          <w:pgSz w:w="12240" w:h="15840" w:orient="portrait"/>
          <w:pgMar w:top="1440" w:right="1440" w:bottom="1440" w:left="1440" w:header="708" w:footer="708" w:gutter="0"/>
          <w:pgNumType/>
          <w:docGrid w:linePitch="360"/>
        </w:sectPr>
      </w:pPr>
    </w:p>
    <w:p>
      <w:pPr>
        <w:pStyle w:val="Heading1"/>
        <w:keepNext/>
        <w:spacing w:after="140" w:before="120"/>
      </w:pPr>
      <w:r>
        <w:t xml:space="preserve">2. Flow Chart</w:t>
      </w:r>
    </w:p>
    <w:p>
      <w:pPr>
        <w:spacing w:after="80"/>
      </w:pPr>
      <w:r>
        <w:t xml:space="preserve">The flow chart follows the system's main transaction, a customer placing and paying for an order, from login to completion. It includes the two checks that set a pharmacy apart from an ordinary shop: the prescription check and the M-Pesa payment check.</w:t>
      </w:r>
    </w:p>
    <w:p>
      <w:pPr>
        <w:spacing w:after="40"/>
        <w:jc w:val="center"/>
      </w:pPr>
      <w:r>
        <w:drawing>
          <wp:inline distT="0" distB="0" distL="0" distR="0">
            <wp:extent cx="5638800" cy="5124450"/>
            <wp:effectExtent t="0" r="0" b="0" l="0"/>
            <wp:docPr id="1" name="flow_1" descr="Flow chart, part 1: login to prescription approval" title="Flow chart, part 1: login to prescription approv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38800" cy="5124450"/>
                    </a:xfrm>
                    <a:prstGeom prst="rect">
                      <a:avLst/>
                    </a:prstGeom>
                  </pic:spPr>
                </pic:pic>
              </a:graphicData>
            </a:graphic>
          </wp:inline>
        </w:drawing>
      </w:r>
    </w:p>
    <w:p>
      <w:pPr>
        <w:spacing w:after="160" w:before="60"/>
      </w:pPr>
      <w:r>
        <w:rPr>
          <w:i/>
          <w:iCs/>
          <w:color w:val="6B7280"/>
          <w:sz w:val="19"/>
          <w:szCs w:val="19"/>
        </w:rPr>
        <w:t xml:space="preserve">Figure 1a: Main transaction flow, part 1 (login, cart, checkout and prescription check). Continues on the next page.</w:t>
      </w:r>
    </w:p>
    <w:p>
      <w:pPr>
        <w:spacing w:after="40"/>
        <w:jc w:val="center"/>
      </w:pPr>
      <w:r>
        <w:drawing>
          <wp:inline distT="0" distB="0" distL="0" distR="0">
            <wp:extent cx="8115300" cy="4848225"/>
            <wp:effectExtent t="0" r="0" b="0" l="0"/>
            <wp:docPr id="1" name="flow_2" descr="Flow chart, part 2: payment to completion" title="Flow chart, part 2: payment to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115300" cy="4848225"/>
                    </a:xfrm>
                    <a:prstGeom prst="rect">
                      <a:avLst/>
                    </a:prstGeom>
                  </pic:spPr>
                </pic:pic>
              </a:graphicData>
            </a:graphic>
          </wp:inline>
        </w:drawing>
      </w:r>
    </w:p>
    <w:p>
      <w:pPr>
        <w:spacing w:after="160" w:before="60"/>
      </w:pPr>
      <w:r>
        <w:rPr>
          <w:i/>
          <w:iCs/>
          <w:color w:val="6B7280"/>
          <w:sz w:val="19"/>
          <w:szCs w:val="19"/>
        </w:rPr>
        <w:t xml:space="preserve">Figure 1b: Main transaction flow, part 2 (M-Pesa payment, stock update and fulfilment).</w:t>
      </w:r>
    </w:p>
    <w:p>
      <w:pPr>
        <w:pStyle w:val="ListParagraph"/>
        <w:numPr>
          <w:ilvl w:val="0"/>
          <w:numId w:val="2"/>
        </w:numPr>
        <w:spacing w:after="80"/>
      </w:pPr>
      <w:r>
        <w:rPr>
          <w:b/>
          <w:bCs/>
        </w:rPr>
        <w:t xml:space="preserve">Login:</w:t>
      </w:r>
      <w:r>
        <w:t xml:space="preserve"> A failed login shows an error and returns to the login step.</w:t>
      </w:r>
    </w:p>
    <w:p>
      <w:pPr>
        <w:pStyle w:val="ListParagraph"/>
        <w:numPr>
          <w:ilvl w:val="0"/>
          <w:numId w:val="2"/>
        </w:numPr>
        <w:spacing w:after="80"/>
      </w:pPr>
      <w:r>
        <w:rPr>
          <w:b/>
          <w:bCs/>
        </w:rPr>
        <w:t xml:space="preserve">Prescription check:</w:t>
      </w:r>
      <w:r>
        <w:t xml:space="preserve"> only carts containing a prescription-only medicine go through the pharmacist's review; a rejected prescription ends the order.</w:t>
      </w:r>
    </w:p>
    <w:p>
      <w:pPr>
        <w:pStyle w:val="ListParagraph"/>
        <w:numPr>
          <w:ilvl w:val="0"/>
          <w:numId w:val="2"/>
        </w:numPr>
        <w:spacing w:after="80"/>
      </w:pPr>
      <w:r>
        <w:rPr>
          <w:b/>
          <w:bCs/>
        </w:rPr>
        <w:t xml:space="preserve">Payment and stock:</w:t>
      </w:r>
      <w:r>
        <w:t xml:space="preserve"> a failed payment lets the customer retry; stock is deducted only after payment succeeds, taking the batch that expires first.</w:t>
      </w:r>
    </w:p>
    <w:p>
      <w:r>
        <w:br w:type="page"/>
      </w:r>
    </w:p>
    <w:p>
      <w:pPr>
        <w:pStyle w:val="Heading1"/>
        <w:keepNext/>
        <w:spacing w:after="140" w:before="120"/>
      </w:pPr>
      <w:r>
        <w:t xml:space="preserve">3. Use Case Diagram</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300"/>
        <w:gridCol w:w="10812"/>
      </w:tblGrid>
      <w:tr>
        <w:tc>
          <w:tcPr>
            <w:tcW w:type="dxa" w:w="330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120"/>
              <w:rPr>
                <w:sz w:val="20"/>
                <w:szCs w:val="20"/>
              </w:rPr>
            </w:pPr>
            <w:r>
              <w:rPr>
                <w:sz w:val="20"/>
                <w:szCs w:val="20"/>
              </w:rPr>
              <w:t xml:space="preserve">There are four actors. The system boundary holds the 16 use cases.</w:t>
            </w:r>
          </w:p>
          <w:p>
            <w:pPr>
              <w:spacing w:after="120"/>
            </w:pPr>
            <w:r>
              <w:rPr>
                <w:b/>
                <w:bCs/>
                <w:sz w:val="20"/>
                <w:szCs w:val="20"/>
              </w:rPr>
              <w:t xml:space="preserve">Customer: </w:t>
            </w:r>
            <w:r>
              <w:rPr>
                <w:sz w:val="20"/>
                <w:szCs w:val="20"/>
              </w:rPr>
              <w:t xml:space="preserve">registers, logs in, browses and searches, manages the cart, places and pays for orders, uploads prescriptions and tracks orders.</w:t>
            </w:r>
          </w:p>
          <w:p>
            <w:pPr>
              <w:spacing w:after="120"/>
            </w:pPr>
            <w:r>
              <w:rPr>
                <w:b/>
                <w:bCs/>
                <w:sz w:val="20"/>
                <w:szCs w:val="20"/>
              </w:rPr>
              <w:t xml:space="preserve">Pharmacist: </w:t>
            </w:r>
            <w:r>
              <w:rPr>
                <w:sz w:val="20"/>
                <w:szCs w:val="20"/>
              </w:rPr>
              <w:t xml:space="preserve">verifies prescriptions, processes and fulfils orders, manages stock and suppliers, and generates reports.</w:t>
            </w:r>
          </w:p>
          <w:p>
            <w:pPr>
              <w:spacing w:after="120"/>
            </w:pPr>
            <w:r>
              <w:rPr>
                <w:b/>
                <w:bCs/>
                <w:sz w:val="20"/>
                <w:szCs w:val="20"/>
              </w:rPr>
              <w:t xml:space="preserve">Administrator: </w:t>
            </w:r>
            <w:r>
              <w:rPr>
                <w:sz w:val="20"/>
                <w:szCs w:val="20"/>
              </w:rPr>
              <w:t xml:space="preserve">manages users, medicines and categories, generates reports and views audit logs.</w:t>
            </w:r>
          </w:p>
          <w:p>
            <w:pPr>
              <w:spacing w:after="120"/>
            </w:pPr>
            <w:r>
              <w:rPr>
                <w:b/>
                <w:bCs/>
                <w:sz w:val="20"/>
                <w:szCs w:val="20"/>
              </w:rPr>
              <w:t xml:space="preserve">M-Pesa (Daraja API): </w:t>
            </w:r>
            <w:r>
              <w:rPr>
                <w:sz w:val="20"/>
                <w:szCs w:val="20"/>
              </w:rPr>
              <w:t xml:space="preserve">external system that receives the payment request and confirms payment.</w:t>
            </w:r>
          </w:p>
          <w:p>
            <w:pPr>
              <w:spacing w:after="120"/>
            </w:pPr>
            <w:r>
              <w:rPr>
                <w:sz w:val="20"/>
                <w:szCs w:val="20"/>
              </w:rPr>
              <w:t xml:space="preserve">Place order </w:t>
            </w:r>
            <w:r>
              <w:rPr>
                <w:i/>
                <w:iCs/>
                <w:sz w:val="20"/>
                <w:szCs w:val="20"/>
              </w:rPr>
              <w:t xml:space="preserve">includes</w:t>
            </w:r>
            <w:r>
              <w:rPr>
                <w:sz w:val="20"/>
                <w:szCs w:val="20"/>
              </w:rPr>
              <w:t xml:space="preserve"> Pay with M-Pesa. Upload prescription </w:t>
            </w:r>
            <w:r>
              <w:rPr>
                <w:i/>
                <w:iCs/>
                <w:sz w:val="20"/>
                <w:szCs w:val="20"/>
              </w:rPr>
              <w:t xml:space="preserve">extends</w:t>
            </w:r>
            <w:r>
              <w:rPr>
                <w:sz w:val="20"/>
                <w:szCs w:val="20"/>
              </w:rPr>
              <w:t xml:space="preserve"> Place order, but only when the cart has a prescription-only medicine.</w:t>
            </w:r>
          </w:p>
        </w:tc>
        <w:tc>
          <w:tcPr>
            <w:tcW w:type="dxa" w:w="10812"/>
            <w:tcBorders>
              <w:top w:val="none" w:color="FFFFFF" w:sz="0"/>
              <w:left w:val="none" w:color="FFFFFF" w:sz="0"/>
              <w:bottom w:val="none" w:color="FFFFFF" w:sz="0"/>
              <w:right w:val="none" w:color="FFFFFF" w:sz="0"/>
            </w:tcBorders>
            <w:tcMar>
              <w:top w:type="dxa" w:w="0"/>
              <w:left w:type="dxa" w:w="0"/>
              <w:bottom w:type="dxa" w:w="0"/>
              <w:right w:type="dxa" w:w="0"/>
            </w:tcMar>
          </w:tcPr>
          <w:p>
            <w:pPr>
              <w:spacing w:after="40"/>
              <w:jc w:val="center"/>
            </w:pPr>
            <w:r>
              <w:drawing>
                <wp:inline distT="0" distB="0" distL="0" distR="0">
                  <wp:extent cx="6429375" cy="5486400"/>
                  <wp:effectExtent t="0" r="0" b="0" l="0"/>
                  <wp:docPr id="1" name="usecase" descr="Use case diagram" title="Use 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29375" cy="5486400"/>
                          </a:xfrm>
                          <a:prstGeom prst="rect">
                            <a:avLst/>
                          </a:prstGeom>
                        </pic:spPr>
                      </pic:pic>
                    </a:graphicData>
                  </a:graphic>
                </wp:inline>
              </w:drawing>
            </w:r>
          </w:p>
          <w:p>
            <w:pPr>
              <w:spacing w:after="160" w:before="60"/>
            </w:pPr>
            <w:r>
              <w:rPr>
                <w:i/>
                <w:iCs/>
                <w:color w:val="6B7280"/>
                <w:sz w:val="19"/>
                <w:szCs w:val="19"/>
              </w:rPr>
              <w:t xml:space="preserve">Figure 2: Use case diagram for ProHealth.</w:t>
            </w:r>
          </w:p>
        </w:tc>
      </w:tr>
    </w:tbl>
    <w:p>
      <w:pPr>
        <w:sectPr>
          <w:footerReference w:type="default" r:id="rId8"/>
          <w:pgSz w:w="15840" w:h="12240" w:orient="landscape"/>
          <w:pgMar w:top="864" w:right="864" w:bottom="864" w:left="864" w:header="708" w:footer="708" w:gutter="0"/>
          <w:pgNumType/>
          <w:docGrid w:linePitch="360"/>
        </w:sectPr>
      </w:pPr>
    </w:p>
    <w:p>
      <w:pPr>
        <w:pStyle w:val="Heading1"/>
        <w:keepNext/>
        <w:spacing w:after="140" w:before="120"/>
      </w:pPr>
      <w:r>
        <w:t xml:space="preserve">4. Class Diagram</w:t>
      </w:r>
    </w:p>
    <w:p>
      <w:pPr>
        <w:spacing w:after="80"/>
        <w:rPr>
          <w:sz w:val="21"/>
          <w:szCs w:val="21"/>
        </w:rPr>
      </w:pPr>
      <w:r>
        <w:rPr>
          <w:sz w:val="21"/>
          <w:szCs w:val="21"/>
        </w:rPr>
        <w:t xml:space="preserve">The class diagram shows the 15 classes the system is built from. User is an abstract class with Customer, Pharmacist and Administrator as subclasses. The ordering classes (Order, OrderItem, Payment) connect customers to the catalogue classes (Medicine, Category, StockBatch, Supplier). Numbers on the lines give the multiplicity, for example one Customer places 0..* Orders.</w:t>
      </w:r>
    </w:p>
    <w:p>
      <w:pPr>
        <w:spacing w:after="40"/>
        <w:jc w:val="center"/>
      </w:pPr>
      <w:r>
        <w:drawing>
          <wp:inline distT="0" distB="0" distL="0" distR="0">
            <wp:extent cx="4933950" cy="7219950"/>
            <wp:effectExtent t="0" r="0" b="0" l="0"/>
            <wp:docPr id="1" name="class" descr="Class diagram" title="Class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33950" cy="7219950"/>
                    </a:xfrm>
                    <a:prstGeom prst="rect">
                      <a:avLst/>
                    </a:prstGeom>
                  </pic:spPr>
                </pic:pic>
              </a:graphicData>
            </a:graphic>
          </wp:inline>
        </w:drawing>
      </w:r>
    </w:p>
    <w:p>
      <w:pPr>
        <w:spacing w:after="160" w:before="60"/>
      </w:pPr>
      <w:r>
        <w:rPr>
          <w:i/>
          <w:iCs/>
          <w:color w:val="6B7280"/>
          <w:sz w:val="19"/>
          <w:szCs w:val="19"/>
        </w:rPr>
        <w:t xml:space="preserve">Figure 3: Class diagram. Attributes are private (-) and operations public (+).</w:t>
      </w:r>
    </w:p>
    <w:p>
      <w:pPr>
        <w:sectPr>
          <w:footerReference w:type="default" r:id="rId9"/>
          <w:pgSz w:w="12240" w:h="15840" w:orient="portrait"/>
          <w:pgMar w:top="1008" w:right="1008" w:bottom="1008" w:left="1008" w:header="708" w:footer="708" w:gutter="0"/>
          <w:pgNumType/>
          <w:docGrid w:linePitch="360"/>
        </w:sectPr>
      </w:pPr>
    </w:p>
    <w:p>
      <w:pPr>
        <w:pStyle w:val="Heading1"/>
        <w:keepNext/>
        <w:spacing w:after="140" w:before="120"/>
      </w:pPr>
      <w:r>
        <w:t xml:space="preserve">5. Entity-Relationship (E-R) Diagram</w:t>
      </w:r>
    </w:p>
    <w:p>
      <w:pPr>
        <w:spacing w:after="60"/>
      </w:pPr>
      <w:r>
        <w:t xml:space="preserve">The E-R diagram uses crow's foot notation. It has 14 entities. Primary keys are marked PK and foreign keys FK. A circle on a line means the link is optional, and a three-pronged end means "many".</w:t>
      </w:r>
    </w:p>
    <w:p>
      <w:pPr>
        <w:spacing w:after="40"/>
        <w:jc w:val="center"/>
      </w:pPr>
      <w:r>
        <w:drawing>
          <wp:inline distT="0" distB="0" distL="0" distR="0">
            <wp:extent cx="8591550" cy="4457700"/>
            <wp:effectExtent t="0" r="0" b="0" l="0"/>
            <wp:docPr id="1" name="er" descr="Entity-relationship diagram" title="Entity-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8591550" cy="4457700"/>
                    </a:xfrm>
                    <a:prstGeom prst="rect">
                      <a:avLst/>
                    </a:prstGeom>
                  </pic:spPr>
                </pic:pic>
              </a:graphicData>
            </a:graphic>
          </wp:inline>
        </w:drawing>
      </w:r>
    </w:p>
    <w:p>
      <w:pPr>
        <w:spacing w:after="160" w:before="60"/>
      </w:pPr>
      <w:r>
        <w:rPr>
          <w:i/>
          <w:iCs/>
          <w:color w:val="6B7280"/>
          <w:sz w:val="19"/>
          <w:szCs w:val="19"/>
        </w:rPr>
        <w:t xml:space="preserve">Figure 4: E-R diagram. The relationships are listed in Table 1.</w:t>
      </w:r>
    </w:p>
    <w:p>
      <w:pPr>
        <w:sectPr>
          <w:footerReference w:type="default" r:id="rId10"/>
          <w:pgSz w:w="15840" w:h="12240" w:orient="landscape"/>
          <w:pgMar w:top="864" w:right="864" w:bottom="864" w:left="864" w:header="708" w:footer="708" w:gutter="0"/>
          <w:pgNumType/>
          <w:docGrid w:linePitch="360"/>
        </w:sectPr>
      </w:pPr>
    </w:p>
    <w:p>
      <w:pPr>
        <w:pStyle w:val="Heading2"/>
        <w:keepNext/>
        <w:spacing w:after="100" w:before="200"/>
      </w:pPr>
      <w:r>
        <w:t xml:space="preserve">Relationships and cardinalities</w:t>
      </w:r>
    </w:p>
    <w:p>
      <w:pPr>
        <w:spacing w:after="120"/>
        <w:rPr>
          <w:sz w:val="21"/>
          <w:szCs w:val="21"/>
        </w:rPr>
      </w:pPr>
      <w:r>
        <w:rPr>
          <w:sz w:val="21"/>
          <w:szCs w:val="21"/>
        </w:rPr>
        <w:t xml:space="preserve">Table 1 lists every relationship, read from the parent table to the child table. The foreign key sits in the child table. "Optional" means the foreign key may be empty.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800"/>
        <w:gridCol w:w="2160"/>
        <w:gridCol w:w="1900"/>
      </w:tblGrid>
      <w:tr>
        <w:trPr>
          <w:cantSplit/>
          <w:tblHeader/>
        </w:trPr>
        <w:tc>
          <w:tcPr>
            <w:tcW w:type="dxa" w:w="150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Parent</w:t>
            </w:r>
          </w:p>
        </w:tc>
        <w:tc>
          <w:tcPr>
            <w:tcW w:type="dxa" w:w="150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Child</w:t>
            </w:r>
          </w:p>
        </w:tc>
        <w:tc>
          <w:tcPr>
            <w:tcW w:type="dxa" w:w="150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Relationship</w:t>
            </w:r>
          </w:p>
        </w:tc>
        <w:tc>
          <w:tcPr>
            <w:tcW w:type="dxa" w:w="80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Cardinality</w:t>
            </w:r>
          </w:p>
        </w:tc>
        <w:tc>
          <w:tcPr>
            <w:tcW w:type="dxa" w:w="216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Foreign key (in child)</w:t>
            </w:r>
          </w:p>
        </w:tc>
        <w:tc>
          <w:tcPr>
            <w:tcW w:type="dxa" w:w="190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Link</w:t>
            </w:r>
          </w:p>
        </w:tc>
      </w:tr>
      <w:tr>
        <w:trPr>
          <w:cantSplit/>
        </w:trPr>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roles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users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assigned to</w:t>
            </w:r>
          </w:p>
        </w:tc>
        <w:tc>
          <w:tcPr>
            <w:tcW w:type="dxa" w:w="8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role_id</w:t>
            </w:r>
          </w:p>
        </w:tc>
        <w:tc>
          <w:tcPr>
            <w:tcW w:type="dxa" w:w="19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Required</w:t>
            </w:r>
          </w:p>
        </w:tc>
      </w:tr>
      <w:tr>
        <w:trPr>
          <w:cantSplit/>
        </w:trPr>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users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password_resets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requests</w:t>
            </w:r>
          </w:p>
        </w:tc>
        <w:tc>
          <w:tcPr>
            <w:tcW w:type="dxa" w:w="8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user_id</w:t>
            </w:r>
          </w:p>
        </w:tc>
        <w:tc>
          <w:tcPr>
            <w:tcW w:type="dxa" w:w="19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Required</w:t>
            </w:r>
          </w:p>
        </w:tc>
      </w:tr>
      <w:tr>
        <w:trPr>
          <w:cantSplit/>
        </w:trPr>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users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audit_logs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performs</w:t>
            </w:r>
          </w:p>
        </w:tc>
        <w:tc>
          <w:tcPr>
            <w:tcW w:type="dxa" w:w="8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user_id</w:t>
            </w:r>
          </w:p>
        </w:tc>
        <w:tc>
          <w:tcPr>
            <w:tcW w:type="dxa" w:w="19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Optional</w:t>
            </w:r>
          </w:p>
        </w:tc>
      </w:tr>
      <w:tr>
        <w:trPr>
          <w:cantSplit/>
        </w:trPr>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users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addresses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saves</w:t>
            </w:r>
          </w:p>
        </w:tc>
        <w:tc>
          <w:tcPr>
            <w:tcW w:type="dxa" w:w="8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user_id</w:t>
            </w:r>
          </w:p>
        </w:tc>
        <w:tc>
          <w:tcPr>
            <w:tcW w:type="dxa" w:w="19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Required</w:t>
            </w:r>
          </w:p>
        </w:tc>
      </w:tr>
      <w:tr>
        <w:trPr>
          <w:cantSplit/>
        </w:trPr>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users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cart_items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adds to cart</w:t>
            </w:r>
          </w:p>
        </w:tc>
        <w:tc>
          <w:tcPr>
            <w:tcW w:type="dxa" w:w="8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user_id</w:t>
            </w:r>
          </w:p>
        </w:tc>
        <w:tc>
          <w:tcPr>
            <w:tcW w:type="dxa" w:w="19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Required</w:t>
            </w:r>
          </w:p>
        </w:tc>
      </w:tr>
      <w:tr>
        <w:trPr>
          <w:cantSplit/>
        </w:trPr>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users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prescriptions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uploads</w:t>
            </w:r>
          </w:p>
        </w:tc>
        <w:tc>
          <w:tcPr>
            <w:tcW w:type="dxa" w:w="8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customer_id</w:t>
            </w:r>
          </w:p>
        </w:tc>
        <w:tc>
          <w:tcPr>
            <w:tcW w:type="dxa" w:w="19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Required</w:t>
            </w:r>
          </w:p>
        </w:tc>
      </w:tr>
      <w:tr>
        <w:trPr>
          <w:cantSplit/>
        </w:trPr>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users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prescriptions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reviews</w:t>
            </w:r>
          </w:p>
        </w:tc>
        <w:tc>
          <w:tcPr>
            <w:tcW w:type="dxa" w:w="8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reviewed_by</w:t>
            </w:r>
          </w:p>
        </w:tc>
        <w:tc>
          <w:tcPr>
            <w:tcW w:type="dxa" w:w="19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Optional</w:t>
            </w:r>
          </w:p>
        </w:tc>
      </w:tr>
      <w:tr>
        <w:trPr>
          <w:cantSplit/>
        </w:trPr>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users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orders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places</w:t>
            </w:r>
          </w:p>
        </w:tc>
        <w:tc>
          <w:tcPr>
            <w:tcW w:type="dxa" w:w="8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customer_id</w:t>
            </w:r>
          </w:p>
        </w:tc>
        <w:tc>
          <w:tcPr>
            <w:tcW w:type="dxa" w:w="19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Required</w:t>
            </w:r>
          </w:p>
        </w:tc>
      </w:tr>
      <w:tr>
        <w:trPr>
          <w:cantSplit/>
        </w:trPr>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addresses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orders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delivered to</w:t>
            </w:r>
          </w:p>
        </w:tc>
        <w:tc>
          <w:tcPr>
            <w:tcW w:type="dxa" w:w="8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address_id</w:t>
            </w:r>
          </w:p>
        </w:tc>
        <w:tc>
          <w:tcPr>
            <w:tcW w:type="dxa" w:w="19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Optional</w:t>
            </w:r>
          </w:p>
        </w:tc>
      </w:tr>
      <w:tr>
        <w:trPr>
          <w:cantSplit/>
        </w:trPr>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prescriptions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orders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supports</w:t>
            </w:r>
          </w:p>
        </w:tc>
        <w:tc>
          <w:tcPr>
            <w:tcW w:type="dxa" w:w="8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prescription_id</w:t>
            </w:r>
          </w:p>
        </w:tc>
        <w:tc>
          <w:tcPr>
            <w:tcW w:type="dxa" w:w="19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Optional</w:t>
            </w:r>
          </w:p>
        </w:tc>
      </w:tr>
      <w:tr>
        <w:trPr>
          <w:cantSplit/>
        </w:trPr>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orders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order_items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contains</w:t>
            </w:r>
          </w:p>
        </w:tc>
        <w:tc>
          <w:tcPr>
            <w:tcW w:type="dxa" w:w="8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order_id</w:t>
            </w:r>
          </w:p>
        </w:tc>
        <w:tc>
          <w:tcPr>
            <w:tcW w:type="dxa" w:w="19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Required</w:t>
            </w:r>
          </w:p>
        </w:tc>
      </w:tr>
      <w:tr>
        <w:trPr>
          <w:cantSplit/>
        </w:trPr>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orders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payments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paid by</w:t>
            </w:r>
          </w:p>
        </w:tc>
        <w:tc>
          <w:tcPr>
            <w:tcW w:type="dxa" w:w="8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1 : 1</w:t>
            </w:r>
          </w:p>
        </w:tc>
        <w:tc>
          <w:tcPr>
            <w:tcW w:type="dxa" w:w="216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order_id</w:t>
            </w:r>
          </w:p>
        </w:tc>
        <w:tc>
          <w:tcPr>
            <w:tcW w:type="dxa" w:w="19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Required</w:t>
            </w:r>
          </w:p>
        </w:tc>
      </w:tr>
      <w:tr>
        <w:trPr>
          <w:cantSplit/>
        </w:trPr>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medicines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order_items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sold as</w:t>
            </w:r>
          </w:p>
        </w:tc>
        <w:tc>
          <w:tcPr>
            <w:tcW w:type="dxa" w:w="8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medicine_id</w:t>
            </w:r>
          </w:p>
        </w:tc>
        <w:tc>
          <w:tcPr>
            <w:tcW w:type="dxa" w:w="19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Required</w:t>
            </w:r>
          </w:p>
        </w:tc>
      </w:tr>
      <w:tr>
        <w:trPr>
          <w:cantSplit/>
        </w:trPr>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medicines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cart_items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in cart</w:t>
            </w:r>
          </w:p>
        </w:tc>
        <w:tc>
          <w:tcPr>
            <w:tcW w:type="dxa" w:w="8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medicine_id</w:t>
            </w:r>
          </w:p>
        </w:tc>
        <w:tc>
          <w:tcPr>
            <w:tcW w:type="dxa" w:w="19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Required</w:t>
            </w:r>
          </w:p>
        </w:tc>
      </w:tr>
      <w:tr>
        <w:trPr>
          <w:cantSplit/>
        </w:trPr>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categories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medicines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groups</w:t>
            </w:r>
          </w:p>
        </w:tc>
        <w:tc>
          <w:tcPr>
            <w:tcW w:type="dxa" w:w="8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category_id</w:t>
            </w:r>
          </w:p>
        </w:tc>
        <w:tc>
          <w:tcPr>
            <w:tcW w:type="dxa" w:w="19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Required</w:t>
            </w:r>
          </w:p>
        </w:tc>
      </w:tr>
      <w:tr>
        <w:trPr>
          <w:cantSplit/>
        </w:trPr>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medicines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stock_batches</w:t>
            </w:r>
          </w:p>
        </w:tc>
        <w:tc>
          <w:tcPr>
            <w:tcW w:type="dxa" w:w="15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stocked as</w:t>
            </w:r>
          </w:p>
        </w:tc>
        <w:tc>
          <w:tcPr>
            <w:tcW w:type="dxa" w:w="8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medicine_id</w:t>
            </w:r>
          </w:p>
        </w:tc>
        <w:tc>
          <w:tcPr>
            <w:tcW w:type="dxa" w:w="1900"/>
            <w:tcBorders>
              <w:top w:val="single" w:color="BFC5CC" w:sz="4"/>
              <w:left w:val="single" w:color="BFC5CC" w:sz="4"/>
              <w:bottom w:val="single" w:color="BFC5CC" w:sz="4"/>
              <w:right w:val="single" w:color="BFC5CC" w:sz="4"/>
            </w:tcBorders>
            <w:shd w:fill="F3F4F6" w:color="auto" w:val="clear"/>
            <w:tcMar>
              <w:top w:type="dxa" w:w="60"/>
              <w:left w:type="dxa" w:w="110"/>
              <w:bottom w:type="dxa" w:w="60"/>
              <w:right w:type="dxa" w:w="110"/>
            </w:tcMar>
            <w:vAlign w:val="center"/>
          </w:tcPr>
          <w:p>
            <w:pPr>
              <w:spacing w:after="20"/>
            </w:pPr>
            <w:r>
              <w:rPr>
                <w:sz w:val="18"/>
                <w:szCs w:val="18"/>
              </w:rPr>
              <w:t xml:space="preserve">Required</w:t>
            </w:r>
          </w:p>
        </w:tc>
      </w:tr>
      <w:tr>
        <w:trPr>
          <w:cantSplit/>
        </w:trPr>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suppliers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stock_batches</w:t>
            </w:r>
          </w:p>
        </w:tc>
        <w:tc>
          <w:tcPr>
            <w:tcW w:type="dxa" w:w="15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supplies</w:t>
            </w:r>
          </w:p>
        </w:tc>
        <w:tc>
          <w:tcPr>
            <w:tcW w:type="dxa" w:w="8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1 : M</w:t>
            </w:r>
          </w:p>
        </w:tc>
        <w:tc>
          <w:tcPr>
            <w:tcW w:type="dxa" w:w="21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supplier_id</w:t>
            </w:r>
          </w:p>
        </w:tc>
        <w:tc>
          <w:tcPr>
            <w:tcW w:type="dxa" w:w="19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18"/>
                <w:szCs w:val="18"/>
              </w:rPr>
              <w:t xml:space="preserve">Required</w:t>
            </w:r>
          </w:p>
        </w:tc>
      </w:tr>
    </w:tbl>
    <w:p>
      <w:pPr>
        <w:spacing w:after="160" w:before="60"/>
      </w:pPr>
      <w:r>
        <w:rPr>
          <w:i/>
          <w:iCs/>
          <w:color w:val="6B7280"/>
          <w:sz w:val="19"/>
          <w:szCs w:val="19"/>
        </w:rPr>
        <w:t xml:space="preserve">Table 1: Relationships and cardinalities.</w:t>
      </w:r>
    </w:p>
    <w:p>
      <w:r>
        <w:br w:type="page"/>
      </w:r>
    </w:p>
    <w:p>
      <w:pPr>
        <w:pStyle w:val="Heading1"/>
        <w:keepNext/>
        <w:spacing w:after="140" w:before="120"/>
      </w:pPr>
      <w:r>
        <w:t xml:space="preserve">6. Database Schema</w:t>
      </w:r>
    </w:p>
    <w:p>
      <w:pPr>
        <w:spacing w:after="120"/>
      </w:pPr>
      <w:r>
        <w:t xml:space="preserve">The schema is what we will use to create the database. The same design is also drawn in the draw.io file (page 5) and written as an SQL script, prohealth_schema.sql.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C5CC" w:sz="4"/>
              <w:left w:val="single" w:color="BFC5CC" w:sz="4"/>
              <w:bottom w:val="single" w:color="BFC5CC" w:sz="4"/>
              <w:right w:val="single" w:color="BFC5CC" w:sz="4"/>
            </w:tcBorders>
            <w:shd w:fill="E6F4F1" w:color="auto" w:val="clear"/>
            <w:tcMar>
              <w:top w:type="dxa" w:w="60"/>
              <w:left w:type="dxa" w:w="110"/>
              <w:bottom w:type="dxa" w:w="60"/>
              <w:right w:type="dxa" w:w="110"/>
            </w:tcMar>
            <w:vAlign w:val="center"/>
          </w:tcPr>
          <w:p>
            <w:pPr>
              <w:spacing w:after="20"/>
            </w:pPr>
            <w:r>
              <w:rPr>
                <w:b/>
                <w:bCs/>
                <w:sz w:val="20"/>
                <w:szCs w:val="20"/>
              </w:rPr>
              <w:t xml:space="preserve">Database name</w:t>
            </w:r>
          </w:p>
        </w:tc>
        <w:tc>
          <w:tcPr>
            <w:tcW w:type="dxa" w:w="6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prohealth_db</w:t>
            </w:r>
          </w:p>
        </w:tc>
      </w:tr>
      <w:tr>
        <w:tc>
          <w:tcPr>
            <w:tcW w:type="dxa" w:w="2400"/>
            <w:tcBorders>
              <w:top w:val="single" w:color="BFC5CC" w:sz="4"/>
              <w:left w:val="single" w:color="BFC5CC" w:sz="4"/>
              <w:bottom w:val="single" w:color="BFC5CC" w:sz="4"/>
              <w:right w:val="single" w:color="BFC5CC" w:sz="4"/>
            </w:tcBorders>
            <w:shd w:fill="E6F4F1" w:color="auto" w:val="clear"/>
            <w:tcMar>
              <w:top w:type="dxa" w:w="60"/>
              <w:left w:type="dxa" w:w="110"/>
              <w:bottom w:type="dxa" w:w="60"/>
              <w:right w:type="dxa" w:w="110"/>
            </w:tcMar>
            <w:vAlign w:val="center"/>
          </w:tcPr>
          <w:p>
            <w:pPr>
              <w:spacing w:after="20"/>
            </w:pPr>
            <w:r>
              <w:rPr>
                <w:b/>
                <w:bCs/>
                <w:sz w:val="20"/>
                <w:szCs w:val="20"/>
              </w:rPr>
              <w:t xml:space="preserve">DBMS</w:t>
            </w:r>
          </w:p>
        </w:tc>
        <w:tc>
          <w:tcPr>
            <w:tcW w:type="dxa" w:w="6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MySQL 8, InnoDB engine, utf8mb4 character set</w:t>
            </w:r>
          </w:p>
        </w:tc>
      </w:tr>
      <w:tr>
        <w:tc>
          <w:tcPr>
            <w:tcW w:type="dxa" w:w="2400"/>
            <w:tcBorders>
              <w:top w:val="single" w:color="BFC5CC" w:sz="4"/>
              <w:left w:val="single" w:color="BFC5CC" w:sz="4"/>
              <w:bottom w:val="single" w:color="BFC5CC" w:sz="4"/>
              <w:right w:val="single" w:color="BFC5CC" w:sz="4"/>
            </w:tcBorders>
            <w:shd w:fill="E6F4F1" w:color="auto" w:val="clear"/>
            <w:tcMar>
              <w:top w:type="dxa" w:w="60"/>
              <w:left w:type="dxa" w:w="110"/>
              <w:bottom w:type="dxa" w:w="60"/>
              <w:right w:type="dxa" w:w="110"/>
            </w:tcMar>
            <w:vAlign w:val="center"/>
          </w:tcPr>
          <w:p>
            <w:pPr>
              <w:spacing w:after="20"/>
            </w:pPr>
            <w:r>
              <w:rPr>
                <w:b/>
                <w:bCs/>
                <w:sz w:val="20"/>
                <w:szCs w:val="20"/>
              </w:rPr>
              <w:t xml:space="preserve">Tables</w:t>
            </w:r>
          </w:p>
        </w:tc>
        <w:tc>
          <w:tcPr>
            <w:tcW w:type="dxa" w:w="6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14</w:t>
            </w:r>
          </w:p>
        </w:tc>
      </w:tr>
      <w:tr>
        <w:tc>
          <w:tcPr>
            <w:tcW w:type="dxa" w:w="2400"/>
            <w:tcBorders>
              <w:top w:val="single" w:color="BFC5CC" w:sz="4"/>
              <w:left w:val="single" w:color="BFC5CC" w:sz="4"/>
              <w:bottom w:val="single" w:color="BFC5CC" w:sz="4"/>
              <w:right w:val="single" w:color="BFC5CC" w:sz="4"/>
            </w:tcBorders>
            <w:shd w:fill="E6F4F1" w:color="auto" w:val="clear"/>
            <w:tcMar>
              <w:top w:type="dxa" w:w="60"/>
              <w:left w:type="dxa" w:w="110"/>
              <w:bottom w:type="dxa" w:w="60"/>
              <w:right w:type="dxa" w:w="110"/>
            </w:tcMar>
            <w:vAlign w:val="center"/>
          </w:tcPr>
          <w:p>
            <w:pPr>
              <w:spacing w:after="20"/>
            </w:pPr>
            <w:r>
              <w:rPr>
                <w:b/>
                <w:bCs/>
                <w:sz w:val="20"/>
                <w:szCs w:val="20"/>
              </w:rPr>
              <w:t xml:space="preserve">Naming</w:t>
            </w:r>
          </w:p>
        </w:tc>
        <w:tc>
          <w:tcPr>
            <w:tcW w:type="dxa" w:w="6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Lower-case snake_case; plural table names; primary key named &lt;table&gt;_id</w:t>
            </w:r>
          </w:p>
        </w:tc>
      </w:tr>
    </w:tbl>
    <w:p>
      <w:pPr>
        <w:pStyle w:val="Heading2"/>
        <w:keepNext/>
        <w:spacing w:after="100" w:before="200"/>
      </w:pPr>
      <w:r>
        <w:t xml:space="preserve">Normalisation and integrity</w:t>
      </w:r>
    </w:p>
    <w:p>
      <w:pPr>
        <w:pStyle w:val="ListParagraph"/>
        <w:numPr>
          <w:ilvl w:val="0"/>
          <w:numId w:val="2"/>
        </w:numPr>
        <w:spacing w:after="80"/>
      </w:pPr>
      <w:r>
        <w:rPr>
          <w:b/>
          <w:bCs/>
        </w:rPr>
        <w:t xml:space="preserve">First normal form:</w:t>
      </w:r>
      <w:r>
        <w:t xml:space="preserve"> every attribute holds one value. Repeating groups are in their own tables: order_items for the lines of an order and cart_items for the cart.</w:t>
      </w:r>
    </w:p>
    <w:p>
      <w:pPr>
        <w:pStyle w:val="ListParagraph"/>
        <w:numPr>
          <w:ilvl w:val="0"/>
          <w:numId w:val="2"/>
        </w:numPr>
        <w:spacing w:after="80"/>
      </w:pPr>
      <w:r>
        <w:rPr>
          <w:b/>
          <w:bCs/>
        </w:rPr>
        <w:t xml:space="preserve">Second and third normal form:</w:t>
      </w:r>
      <w:r>
        <w:t xml:space="preserve"> every non-key attribute depends on its table's key and nothing else. Roles, categories, suppliers and addresses are separate tables, so no detail is stored twice.</w:t>
      </w:r>
    </w:p>
    <w:p>
      <w:pPr>
        <w:pStyle w:val="ListParagraph"/>
        <w:numPr>
          <w:ilvl w:val="0"/>
          <w:numId w:val="2"/>
        </w:numPr>
        <w:spacing w:after="80"/>
      </w:pPr>
      <w:r>
        <w:rPr>
          <w:b/>
          <w:bCs/>
        </w:rPr>
        <w:t xml:space="preserve">Price history:</w:t>
      </w:r>
      <w:r>
        <w:t xml:space="preserve"> order_items.unit_price and orders.total_amount keep the values at the time of sale, on purpose, so old orders do not change when a price changes.</w:t>
      </w:r>
    </w:p>
    <w:p>
      <w:pPr>
        <w:pStyle w:val="ListParagraph"/>
        <w:numPr>
          <w:ilvl w:val="0"/>
          <w:numId w:val="2"/>
        </w:numPr>
        <w:spacing w:after="80"/>
      </w:pPr>
      <w:r>
        <w:rPr>
          <w:b/>
          <w:bCs/>
        </w:rPr>
        <w:t xml:space="preserve">Stock batches:</w:t>
      </w:r>
      <w:r>
        <w:t xml:space="preserve"> stock is held per batch (stock_batches) so each batch has its own quantity, supplier and expiry date. This allows low-stock and near-expiry alerts and selling the earliest-expiring batch first.</w:t>
      </w:r>
    </w:p>
    <w:p>
      <w:pPr>
        <w:pStyle w:val="ListParagraph"/>
        <w:numPr>
          <w:ilvl w:val="0"/>
          <w:numId w:val="2"/>
        </w:numPr>
        <w:spacing w:after="80"/>
      </w:pPr>
      <w:r>
        <w:rPr>
          <w:b/>
          <w:bCs/>
        </w:rPr>
        <w:t xml:space="preserve">Integrity rules:</w:t>
      </w:r>
      <w:r>
        <w:t xml:space="preserve"> foreign keys link every child row to a parent. Check rules stop negative stock and zero quantities. Unique rules cover email, role name, category name, one batch number per medicine, one cart line per medicine per user, and one payment per order.</w:t>
      </w:r>
    </w:p>
    <w:p>
      <w:pPr>
        <w:pStyle w:val="ListParagraph"/>
        <w:numPr>
          <w:ilvl w:val="0"/>
          <w:numId w:val="2"/>
        </w:numPr>
        <w:spacing w:after="80"/>
      </w:pPr>
      <w:r>
        <w:rPr>
          <w:b/>
          <w:bCs/>
        </w:rPr>
        <w:t xml:space="preserve">Security:</w:t>
      </w:r>
      <w:r>
        <w:t xml:space="preserve"> passwords are stored only as hashes. Password-reset tokens are stored as hashes with an expiry time. audit_logs records who did what, and when.</w:t>
      </w:r>
    </w:p>
    <w:p>
      <w:pPr>
        <w:pStyle w:val="Heading2"/>
        <w:keepNext/>
        <w:spacing w:after="100" w:before="200"/>
      </w:pPr>
      <w:r>
        <w:t xml:space="preserve">Table definitions</w:t>
      </w:r>
    </w:p>
    <w:p>
      <w:pPr>
        <w:pStyle w:val="Heading3"/>
        <w:keepNext/>
        <w:spacing w:after="80" w:before="160"/>
      </w:pPr>
      <w:r>
        <w:t xml:space="preserve">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role_id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role_name</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VARCHAR(30)</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Unique</w:t>
            </w:r>
          </w:p>
        </w:tc>
      </w:tr>
    </w:tbl>
    <w:p>
      <w:pPr>
        <w:spacing w:after="40"/>
      </w:pPr>
      <w:r>
        <w:t xml:space="preserve"/>
      </w:r>
    </w:p>
    <w:p>
      <w:pPr>
        <w:pStyle w:val="Heading3"/>
        <w:keepNext/>
        <w:spacing w:after="80" w:before="160"/>
      </w:pPr>
      <w: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user_id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role_id</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References roles.role_id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full_name</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VARCHAR(100)</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email</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VARCHAR(120)</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Unique</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phone</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VARCHAR(15)</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password_hash</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VARCHAR(255)</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two_factor_enabled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TINYINT(1)</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 Default 0</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status</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ENUM('active','suspended')</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Default 'active'</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created_at</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DATETIME</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 Default current time</w:t>
            </w:r>
          </w:p>
        </w:tc>
      </w:tr>
    </w:tbl>
    <w:p>
      <w:pPr>
        <w:spacing w:after="40"/>
      </w:pPr>
      <w:r>
        <w:t xml:space="preserve"/>
      </w:r>
    </w:p>
    <w:p>
      <w:pPr>
        <w:pStyle w:val="Heading3"/>
        <w:keepNext/>
        <w:spacing w:after="80" w:before="160"/>
      </w:pPr>
      <w:r>
        <w:t xml:space="preserve">password_resets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reset_id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user_id</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References users.user_id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token_hash</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VARCHAR(255)</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expires_at</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DATETIME</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used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TINYINT(1)</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 Default 0</w:t>
            </w:r>
          </w:p>
        </w:tc>
      </w:tr>
    </w:tbl>
    <w:p>
      <w:pPr>
        <w:spacing w:after="40"/>
      </w:pPr>
      <w:r>
        <w:t xml:space="preserve"/>
      </w:r>
    </w:p>
    <w:p>
      <w:pPr>
        <w:pStyle w:val="Heading3"/>
        <w:keepNext/>
        <w:spacing w:after="80" w:before="160"/>
      </w:pPr>
      <w:r>
        <w:t xml:space="preserve">addresses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address_id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user_id</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References users.user_id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label</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VARCHAR(30)</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street</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VARCHAR(150)</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town</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VARCHAR(60)</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is_default</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TINYINT(1)</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Default 0</w:t>
            </w:r>
          </w:p>
        </w:tc>
      </w:tr>
    </w:tbl>
    <w:p>
      <w:pPr>
        <w:spacing w:after="40"/>
      </w:pPr>
      <w:r>
        <w:t xml:space="preserve"/>
      </w:r>
    </w:p>
    <w:p>
      <w:pPr>
        <w:pStyle w:val="Heading3"/>
        <w:keepNext/>
        <w:spacing w:after="80" w:before="160"/>
      </w:pPr>
      <w:r>
        <w:t xml:space="preserve">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category_id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name</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VARCHAR(60)</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Unique</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description</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VARCHAR(255)</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Optional (NULL)</w:t>
            </w:r>
          </w:p>
        </w:tc>
      </w:tr>
    </w:tbl>
    <w:p>
      <w:pPr>
        <w:spacing w:after="40"/>
      </w:pPr>
      <w:r>
        <w:t xml:space="preserve"/>
      </w:r>
    </w:p>
    <w:p>
      <w:pPr>
        <w:pStyle w:val="Heading3"/>
        <w:keepNext/>
        <w:spacing w:after="80" w:before="160"/>
      </w:pPr>
      <w:r>
        <w:t xml:space="preserve">suppliers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supplier_id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name</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VARCHAR(100)</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phone</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VARCHAR(15)</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email</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VARCHAR(120)</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Optional (NULL)</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address</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VARCHAR(150)</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Optional (NULL)</w:t>
            </w:r>
          </w:p>
        </w:tc>
      </w:tr>
    </w:tbl>
    <w:p>
      <w:pPr>
        <w:spacing w:after="40"/>
      </w:pPr>
      <w:r>
        <w:t xml:space="preserve"/>
      </w:r>
    </w:p>
    <w:p>
      <w:pPr>
        <w:pStyle w:val="Heading3"/>
        <w:keepNext/>
        <w:spacing w:after="80" w:before="160"/>
      </w:pPr>
      <w:r>
        <w:t xml:space="preserve">medicines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medicine_id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category_id</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References categories.category_id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name</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VARCHAR(120)</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generic_name</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VARCHAR(120)</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Optional (NULL)</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description</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TEXT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Optional (NULL)</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unit_price</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DECIMAL(10,2)</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Check: unit_price &gt;= 0</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requires_prescription</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TINYINT(1)</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 Default 0</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reorder_level</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Default 10</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image_url</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VARCHAR(255)</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Optional (NULL)</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is_active</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TINYINT(1)</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Default 1</w:t>
            </w:r>
          </w:p>
        </w:tc>
      </w:tr>
    </w:tbl>
    <w:p>
      <w:pPr>
        <w:spacing w:after="40"/>
      </w:pPr>
      <w:r>
        <w:t xml:space="preserve"/>
      </w:r>
    </w:p>
    <w:p>
      <w:pPr>
        <w:pStyle w:val="Heading3"/>
        <w:keepNext/>
        <w:spacing w:after="80" w:before="160"/>
      </w:pPr>
      <w:r>
        <w:t xml:space="preserve">stock_batches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batch_id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medicine_id</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References medicines.medicine_id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supplier_id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 References suppliers.supplier_id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batch_number</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VARCHAR(40)</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quantity</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 Check: quantity &gt;= 0</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cost_price</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DECIMAL(10,2)</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received_date</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DATE</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expiry_date</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DATE</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(composite)</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UQ</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Unique together: medicine_id, batch_number</w:t>
            </w:r>
          </w:p>
        </w:tc>
      </w:tr>
    </w:tbl>
    <w:p>
      <w:pPr>
        <w:spacing w:after="40"/>
      </w:pPr>
      <w:r>
        <w:t xml:space="preserve"/>
      </w:r>
    </w:p>
    <w:p>
      <w:pPr>
        <w:pStyle w:val="Heading3"/>
        <w:keepNext/>
        <w:spacing w:after="80" w:before="160"/>
      </w:pPr>
      <w:r>
        <w:t xml:space="preserve">cart_items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cart_item_id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user_id</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References users.user_id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medicine_id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 References medicines.medicine_id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quantity</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Check: quantity &gt; 0</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added_at</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DATETIME</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 Default current time</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(composite)</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UQ</w:t>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Unique together: user_id, medicine_id</w:t>
            </w:r>
          </w:p>
        </w:tc>
      </w:tr>
    </w:tbl>
    <w:p>
      <w:pPr>
        <w:spacing w:after="40"/>
      </w:pPr>
      <w:r>
        <w:t xml:space="preserve"/>
      </w:r>
    </w:p>
    <w:p>
      <w:pPr>
        <w:pStyle w:val="Heading3"/>
        <w:keepNext/>
        <w:spacing w:after="80" w:before="160"/>
      </w:pPr>
      <w:r>
        <w:t xml:space="preserve">prescriptions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prescription_id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customer_id</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References users.user_id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file_path</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VARCHAR(255)</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status</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ENUM('pending','approved','rejected')</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Default 'pending'</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reviewed_by</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Optional (NULL); References users.user_id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reviewer_notes</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VARCHAR(255)</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Optional (NULL)</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uploaded_at</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DATETIME</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 Default current time</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reviewed_at</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DATETIME</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Optional (NULL)</w:t>
            </w:r>
          </w:p>
        </w:tc>
      </w:tr>
    </w:tbl>
    <w:p>
      <w:pPr>
        <w:spacing w:after="40"/>
      </w:pPr>
      <w:r>
        <w:t xml:space="preserve"/>
      </w:r>
    </w:p>
    <w:p>
      <w:pPr>
        <w:pStyle w:val="Heading3"/>
        <w:keepNext/>
        <w:spacing w:after="80" w:before="160"/>
      </w:pPr>
      <w:r>
        <w:t xml:space="preserve">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order_id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customer_id</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References users.user_id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address_id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Optional (NULL); References addresses.address_id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prescription_id</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Optional (NULL); References prescriptions.prescription_id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fulfilment_type</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ENUM('delivery','pickup')</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status</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ENUM('pending','paid','processing','ready','completed','cancelled')</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Default 'pending'</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delivery_fee</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DECIMAL(10,2)</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 Default 0</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total_amount</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DECIMAL(10,2)</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created_at</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DATETIME</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 Default current time</w:t>
            </w:r>
          </w:p>
        </w:tc>
      </w:tr>
    </w:tbl>
    <w:p>
      <w:pPr>
        <w:spacing w:after="40"/>
      </w:pPr>
      <w:r>
        <w:t xml:space="preserve"/>
      </w:r>
    </w:p>
    <w:p>
      <w:pPr>
        <w:pStyle w:val="Heading3"/>
        <w:keepNext/>
        <w:spacing w:after="80" w:before="160"/>
      </w:pPr>
      <w:r>
        <w:t xml:space="preserve">order_items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order_item_id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order_id</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References orders.order_id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medicine_id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 References medicines.medicine_id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quantity</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Check: quantity &gt; 0</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unit_price</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DECIMAL(10,2)</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w:t>
            </w:r>
          </w:p>
        </w:tc>
      </w:tr>
    </w:tbl>
    <w:p>
      <w:pPr>
        <w:spacing w:after="40"/>
      </w:pPr>
      <w:r>
        <w:t xml:space="preserve"/>
      </w:r>
    </w:p>
    <w:p>
      <w:pPr>
        <w:pStyle w:val="Heading3"/>
        <w:keepNext/>
        <w:spacing w:after="80" w:before="160"/>
      </w:pPr>
      <w:r>
        <w:t xml:space="preserve">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payment_id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order_id</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Unique; References orders.order_id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method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ENUM('mpesa')</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 Default 'mpesa'</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phone</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VARCHAR(15)</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checkout_request_id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VARCHAR(60)</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Optional (NULL)</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mpesa_receipt</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VARCHAR(20)</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Optional (NULL); Unique</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amount</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DECIMAL(10,2)</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status</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ENUM('pending','success','failed')</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Default 'pending'</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paid_at</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DATETIME</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Optional (NULL)</w:t>
            </w:r>
          </w:p>
        </w:tc>
      </w:tr>
    </w:tbl>
    <w:p>
      <w:pPr>
        <w:spacing w:after="40"/>
      </w:pPr>
      <w:r>
        <w:t xml:space="preserve"/>
      </w:r>
    </w:p>
    <w:p>
      <w:pPr>
        <w:pStyle w:val="Heading3"/>
        <w:keepNext/>
        <w:spacing w:after="80" w:before="160"/>
      </w:pPr>
      <w:r>
        <w:t xml:space="preserve">audit_logs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50"/>
        <w:gridCol w:w="2250"/>
        <w:gridCol w:w="650"/>
        <w:gridCol w:w="4310"/>
      </w:tblGrid>
      <w:tr>
        <w:trPr>
          <w:cantSplit/>
          <w:tblHeader/>
        </w:trPr>
        <w:tc>
          <w:tcPr>
            <w:tcW w:type="dxa" w:w="21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Column</w:t>
            </w:r>
          </w:p>
        </w:tc>
        <w:tc>
          <w:tcPr>
            <w:tcW w:type="dxa" w:w="22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Data type</w:t>
            </w:r>
          </w:p>
        </w:tc>
        <w:tc>
          <w:tcPr>
            <w:tcW w:type="dxa" w:w="65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Key</w:t>
            </w:r>
          </w:p>
        </w:tc>
        <w:tc>
          <w:tcPr>
            <w:tcW w:type="dxa" w:w="431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Constraints</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log_id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BIGINT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PK</w:t>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Auto increment</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user_id</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FK</w:t>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Optional (NULL); References users.user_id</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action</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VARCHAR(60)</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Required</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table_name</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VARCHAR(60)</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Optional (NULL)</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record_id</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INT</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Optional (NULL)</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details</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TEXT</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Optional (NULL)</w:t>
            </w:r>
          </w:p>
        </w:tc>
      </w:tr>
      <w:tr>
        <w:trPr>
          <w:cantSplit/>
        </w:trPr>
        <w:tc>
          <w:tcPr>
            <w:tcW w:type="dxa" w:w="21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ip_address</w:t>
            </w:r>
          </w:p>
        </w:tc>
        <w:tc>
          <w:tcPr>
            <w:tcW w:type="dxa" w:w="22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VARCHAR(45)</w:t>
            </w:r>
          </w:p>
        </w:tc>
        <w:tc>
          <w:tcPr>
            <w:tcW w:type="dxa" w:w="65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tcMar>
              <w:top w:type="dxa" w:w="30"/>
              <w:left w:type="dxa" w:w="110"/>
              <w:bottom w:type="dxa" w:w="30"/>
              <w:right w:type="dxa" w:w="110"/>
            </w:tcMar>
            <w:vAlign w:val="center"/>
          </w:tcPr>
          <w:p>
            <w:pPr>
              <w:spacing w:after="20"/>
            </w:pPr>
            <w:r>
              <w:rPr>
                <w:sz w:val="19"/>
                <w:szCs w:val="19"/>
              </w:rPr>
              <w:t xml:space="preserve">Optional (NULL)</w:t>
            </w:r>
          </w:p>
        </w:tc>
      </w:tr>
      <w:tr>
        <w:trPr>
          <w:cantSplit/>
        </w:trPr>
        <w:tc>
          <w:tcPr>
            <w:tcW w:type="dxa" w:w="21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created_at</w:t>
            </w:r>
          </w:p>
        </w:tc>
        <w:tc>
          <w:tcPr>
            <w:tcW w:type="dxa" w:w="22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DATETIME</w:t>
            </w:r>
          </w:p>
        </w:tc>
        <w:tc>
          <w:tcPr>
            <w:tcW w:type="dxa" w:w="65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
            </w:r>
          </w:p>
        </w:tc>
        <w:tc>
          <w:tcPr>
            <w:tcW w:type="dxa" w:w="4310"/>
            <w:tcBorders>
              <w:top w:val="single" w:color="BFC5CC" w:sz="4"/>
              <w:left w:val="single" w:color="BFC5CC" w:sz="4"/>
              <w:bottom w:val="single" w:color="BFC5CC" w:sz="4"/>
              <w:right w:val="single" w:color="BFC5CC" w:sz="4"/>
            </w:tcBorders>
            <w:shd w:fill="F3F4F6" w:color="auto" w:val="clear"/>
            <w:tcMar>
              <w:top w:type="dxa" w:w="30"/>
              <w:left w:type="dxa" w:w="110"/>
              <w:bottom w:type="dxa" w:w="30"/>
              <w:right w:type="dxa" w:w="110"/>
            </w:tcMar>
            <w:vAlign w:val="center"/>
          </w:tcPr>
          <w:p>
            <w:pPr>
              <w:spacing w:after="20"/>
            </w:pPr>
            <w:r>
              <w:rPr>
                <w:sz w:val="19"/>
                <w:szCs w:val="19"/>
              </w:rPr>
              <w:t xml:space="preserve">Required; Default current time</w:t>
            </w:r>
          </w:p>
        </w:tc>
      </w:tr>
    </w:tbl>
    <w:p>
      <w:pPr>
        <w:spacing w:after="40"/>
      </w:pPr>
      <w:r>
        <w:t xml:space="preserve"/>
      </w:r>
    </w:p>
    <w:p>
      <w:pPr>
        <w:sectPr>
          <w:footerReference w:type="default" r:id="rId11"/>
          <w:pgSz w:w="12240" w:h="15840" w:orient="portrait"/>
          <w:pgMar w:top="1440" w:right="1440" w:bottom="1440" w:left="1440" w:header="708" w:footer="708" w:gutter="0"/>
          <w:pgNumType/>
          <w:docGrid w:linePitch="360"/>
        </w:sectPr>
      </w:pPr>
    </w:p>
    <w:p>
      <w:pPr>
        <w:pStyle w:val="Heading1"/>
        <w:keepNext/>
        <w:spacing w:after="140" w:before="120"/>
      </w:pPr>
      <w:r>
        <w:t xml:space="preserve">7. User Interface Mock-ups</w:t>
      </w:r>
    </w:p>
    <w:p>
      <w:pPr>
        <w:spacing w:after="120"/>
      </w:pPr>
      <w:r>
        <w:t xml:space="preserve">The mock-ups were designed in Figma as desktop screens (1440 by 900) in one consistent style: the same header, buttons, input fields, status chips and tables are used on every screen. The customer front-end uses a white top bar and the admin panel uses a dark sidebar. The pages that follow show four customer screens (C1 to C4) and six admin panel screens (A1 to A6).</w:t>
      </w:r>
    </w:p>
    <w:p>
      <w:pPr>
        <w:pStyle w:val="Heading2"/>
        <w:keepNext/>
        <w:spacing w:after="100" w:before="200"/>
      </w:pPr>
      <w:r>
        <w:t xml:space="preserve">Design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5960"/>
      </w:tblGrid>
      <w:tr>
        <w:trPr>
          <w:tblHeader/>
        </w:trPr>
        <w:tc>
          <w:tcPr>
            <w:tcW w:type="dxa" w:w="110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Colour</w:t>
            </w:r>
          </w:p>
        </w:tc>
        <w:tc>
          <w:tcPr>
            <w:tcW w:type="dxa" w:w="230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Name and code</w:t>
            </w:r>
          </w:p>
        </w:tc>
        <w:tc>
          <w:tcPr>
            <w:tcW w:type="dxa" w:w="596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b/>
                <w:bCs/>
                <w:color w:val="FFFFFF"/>
                <w:sz w:val="20"/>
                <w:szCs w:val="20"/>
              </w:rPr>
              <w:t xml:space="preserve">Used for</w:t>
            </w:r>
          </w:p>
        </w:tc>
      </w:tr>
      <w:tr>
        <w:tc>
          <w:tcPr>
            <w:tcW w:type="dxa" w:w="1100"/>
            <w:tcBorders>
              <w:top w:val="single" w:color="BFC5CC" w:sz="4"/>
              <w:left w:val="single" w:color="BFC5CC" w:sz="4"/>
              <w:bottom w:val="single" w:color="BFC5CC" w:sz="4"/>
              <w:right w:val="single" w:color="BFC5CC" w:sz="4"/>
            </w:tcBorders>
            <w:shd w:fill="0F766E" w:color="auto" w:val="clear"/>
            <w:tcMar>
              <w:top w:type="dxa" w:w="60"/>
              <w:left w:type="dxa" w:w="110"/>
              <w:bottom w:type="dxa" w:w="60"/>
              <w:right w:type="dxa" w:w="110"/>
            </w:tcMar>
            <w:vAlign w:val="center"/>
          </w:tcPr>
          <w:p>
            <w:pPr>
              <w:spacing w:after="20"/>
            </w:pPr>
            <w:r>
              <w:rPr>
                <w:sz w:val="20"/>
                <w:szCs w:val="20"/>
              </w:rPr>
              <w:t xml:space="preserve"> </w:t>
            </w:r>
          </w:p>
        </w:tc>
        <w:tc>
          <w:tcPr>
            <w:tcW w:type="dxa" w:w="23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bCs/>
                <w:sz w:val="20"/>
                <w:szCs w:val="20"/>
              </w:rPr>
              <w:t xml:space="preserve">Primary teal  #0F766E</w:t>
            </w:r>
          </w:p>
        </w:tc>
        <w:tc>
          <w:tcPr>
            <w:tcW w:type="dxa" w:w="5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Buttons, links, active menu item</w:t>
            </w:r>
          </w:p>
        </w:tc>
      </w:tr>
      <w:tr>
        <w:tc>
          <w:tcPr>
            <w:tcW w:type="dxa" w:w="1100"/>
            <w:tcBorders>
              <w:top w:val="single" w:color="BFC5CC" w:sz="4"/>
              <w:left w:val="single" w:color="BFC5CC" w:sz="4"/>
              <w:bottom w:val="single" w:color="BFC5CC" w:sz="4"/>
              <w:right w:val="single" w:color="BFC5CC" w:sz="4"/>
            </w:tcBorders>
            <w:shd w:fill="0B3B38" w:color="auto" w:val="clear"/>
            <w:tcMar>
              <w:top w:type="dxa" w:w="60"/>
              <w:left w:type="dxa" w:w="110"/>
              <w:bottom w:type="dxa" w:w="60"/>
              <w:right w:type="dxa" w:w="110"/>
            </w:tcMar>
            <w:vAlign w:val="center"/>
          </w:tcPr>
          <w:p>
            <w:pPr>
              <w:spacing w:after="20"/>
            </w:pPr>
            <w:r>
              <w:rPr>
                <w:sz w:val="20"/>
                <w:szCs w:val="20"/>
              </w:rPr>
              <w:t xml:space="preserve"> </w:t>
            </w:r>
          </w:p>
        </w:tc>
        <w:tc>
          <w:tcPr>
            <w:tcW w:type="dxa" w:w="23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bCs/>
                <w:sz w:val="20"/>
                <w:szCs w:val="20"/>
              </w:rPr>
              <w:t xml:space="preserve">Dark teal  #0B3B38</w:t>
            </w:r>
          </w:p>
        </w:tc>
        <w:tc>
          <w:tcPr>
            <w:tcW w:type="dxa" w:w="5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Admin sidebar</w:t>
            </w:r>
          </w:p>
        </w:tc>
      </w:tr>
      <w:tr>
        <w:tc>
          <w:tcPr>
            <w:tcW w:type="dxa" w:w="1100"/>
            <w:tcBorders>
              <w:top w:val="single" w:color="BFC5CC" w:sz="4"/>
              <w:left w:val="single" w:color="BFC5CC" w:sz="4"/>
              <w:bottom w:val="single" w:color="BFC5CC" w:sz="4"/>
              <w:right w:val="single" w:color="BFC5CC" w:sz="4"/>
            </w:tcBorders>
            <w:shd w:fill="E6F4F1" w:color="auto" w:val="clear"/>
            <w:tcMar>
              <w:top w:type="dxa" w:w="60"/>
              <w:left w:type="dxa" w:w="110"/>
              <w:bottom w:type="dxa" w:w="60"/>
              <w:right w:type="dxa" w:w="110"/>
            </w:tcMar>
            <w:vAlign w:val="center"/>
          </w:tcPr>
          <w:p>
            <w:pPr>
              <w:spacing w:after="20"/>
            </w:pPr>
            <w:r>
              <w:rPr>
                <w:sz w:val="20"/>
                <w:szCs w:val="20"/>
              </w:rPr>
              <w:t xml:space="preserve"> </w:t>
            </w:r>
          </w:p>
        </w:tc>
        <w:tc>
          <w:tcPr>
            <w:tcW w:type="dxa" w:w="23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bCs/>
                <w:sz w:val="20"/>
                <w:szCs w:val="20"/>
              </w:rPr>
              <w:t xml:space="preserve">Light teal  #E6F4F1</w:t>
            </w:r>
          </w:p>
        </w:tc>
        <w:tc>
          <w:tcPr>
            <w:tcW w:type="dxa" w:w="5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Highlights, selected rows</w:t>
            </w:r>
          </w:p>
        </w:tc>
      </w:tr>
      <w:tr>
        <w:tc>
          <w:tcPr>
            <w:tcW w:type="dxa" w:w="1100"/>
            <w:tcBorders>
              <w:top w:val="single" w:color="BFC5CC" w:sz="4"/>
              <w:left w:val="single" w:color="BFC5CC" w:sz="4"/>
              <w:bottom w:val="single" w:color="BFC5CC" w:sz="4"/>
              <w:right w:val="single" w:color="BFC5CC" w:sz="4"/>
            </w:tcBorders>
            <w:shd w:fill="111827" w:color="auto" w:val="clear"/>
            <w:tcMar>
              <w:top w:type="dxa" w:w="60"/>
              <w:left w:type="dxa" w:w="110"/>
              <w:bottom w:type="dxa" w:w="60"/>
              <w:right w:type="dxa" w:w="110"/>
            </w:tcMar>
            <w:vAlign w:val="center"/>
          </w:tcPr>
          <w:p>
            <w:pPr>
              <w:spacing w:after="20"/>
            </w:pPr>
            <w:r>
              <w:rPr>
                <w:sz w:val="20"/>
                <w:szCs w:val="20"/>
              </w:rPr>
              <w:t xml:space="preserve"> </w:t>
            </w:r>
          </w:p>
        </w:tc>
        <w:tc>
          <w:tcPr>
            <w:tcW w:type="dxa" w:w="23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bCs/>
                <w:sz w:val="20"/>
                <w:szCs w:val="20"/>
              </w:rPr>
              <w:t xml:space="preserve">Ink  #111827</w:t>
            </w:r>
          </w:p>
        </w:tc>
        <w:tc>
          <w:tcPr>
            <w:tcW w:type="dxa" w:w="5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Main text</w:t>
            </w:r>
          </w:p>
        </w:tc>
      </w:tr>
      <w:tr>
        <w:tc>
          <w:tcPr>
            <w:tcW w:type="dxa" w:w="1100"/>
            <w:tcBorders>
              <w:top w:val="single" w:color="BFC5CC" w:sz="4"/>
              <w:left w:val="single" w:color="BFC5CC" w:sz="4"/>
              <w:bottom w:val="single" w:color="BFC5CC" w:sz="4"/>
              <w:right w:val="single" w:color="BFC5CC" w:sz="4"/>
            </w:tcBorders>
            <w:shd w:fill="6B7280" w:color="auto" w:val="clear"/>
            <w:tcMar>
              <w:top w:type="dxa" w:w="60"/>
              <w:left w:type="dxa" w:w="110"/>
              <w:bottom w:type="dxa" w:w="60"/>
              <w:right w:type="dxa" w:w="110"/>
            </w:tcMar>
            <w:vAlign w:val="center"/>
          </w:tcPr>
          <w:p>
            <w:pPr>
              <w:spacing w:after="20"/>
            </w:pPr>
            <w:r>
              <w:rPr>
                <w:sz w:val="20"/>
                <w:szCs w:val="20"/>
              </w:rPr>
              <w:t xml:space="preserve"> </w:t>
            </w:r>
          </w:p>
        </w:tc>
        <w:tc>
          <w:tcPr>
            <w:tcW w:type="dxa" w:w="23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bCs/>
                <w:sz w:val="20"/>
                <w:szCs w:val="20"/>
              </w:rPr>
              <w:t xml:space="preserve">Grey  #6B7280</w:t>
            </w:r>
          </w:p>
        </w:tc>
        <w:tc>
          <w:tcPr>
            <w:tcW w:type="dxa" w:w="5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Secondary text</w:t>
            </w:r>
          </w:p>
        </w:tc>
      </w:tr>
      <w:tr>
        <w:tc>
          <w:tcPr>
            <w:tcW w:type="dxa" w:w="1100"/>
            <w:tcBorders>
              <w:top w:val="single" w:color="BFC5CC" w:sz="4"/>
              <w:left w:val="single" w:color="BFC5CC" w:sz="4"/>
              <w:bottom w:val="single" w:color="BFC5CC" w:sz="4"/>
              <w:right w:val="single" w:color="BFC5CC" w:sz="4"/>
            </w:tcBorders>
            <w:shd w:fill="16A34A" w:color="auto" w:val="clear"/>
            <w:tcMar>
              <w:top w:type="dxa" w:w="60"/>
              <w:left w:type="dxa" w:w="110"/>
              <w:bottom w:type="dxa" w:w="60"/>
              <w:right w:type="dxa" w:w="110"/>
            </w:tcMar>
            <w:vAlign w:val="center"/>
          </w:tcPr>
          <w:p>
            <w:pPr>
              <w:spacing w:after="20"/>
            </w:pPr>
            <w:r>
              <w:rPr>
                <w:sz w:val="20"/>
                <w:szCs w:val="20"/>
              </w:rPr>
              <w:t xml:space="preserve"> </w:t>
            </w:r>
          </w:p>
        </w:tc>
        <w:tc>
          <w:tcPr>
            <w:tcW w:type="dxa" w:w="23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bCs/>
                <w:sz w:val="20"/>
                <w:szCs w:val="20"/>
              </w:rPr>
              <w:t xml:space="preserve">Success green  #16A34A</w:t>
            </w:r>
          </w:p>
        </w:tc>
        <w:tc>
          <w:tcPr>
            <w:tcW w:type="dxa" w:w="5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In stock, completed</w:t>
            </w:r>
          </w:p>
        </w:tc>
      </w:tr>
      <w:tr>
        <w:tc>
          <w:tcPr>
            <w:tcW w:type="dxa" w:w="1100"/>
            <w:tcBorders>
              <w:top w:val="single" w:color="BFC5CC" w:sz="4"/>
              <w:left w:val="single" w:color="BFC5CC" w:sz="4"/>
              <w:bottom w:val="single" w:color="BFC5CC" w:sz="4"/>
              <w:right w:val="single" w:color="BFC5CC" w:sz="4"/>
            </w:tcBorders>
            <w:shd w:fill="F59E0B" w:color="auto" w:val="clear"/>
            <w:tcMar>
              <w:top w:type="dxa" w:w="60"/>
              <w:left w:type="dxa" w:w="110"/>
              <w:bottom w:type="dxa" w:w="60"/>
              <w:right w:type="dxa" w:w="110"/>
            </w:tcMar>
            <w:vAlign w:val="center"/>
          </w:tcPr>
          <w:p>
            <w:pPr>
              <w:spacing w:after="20"/>
            </w:pPr>
            <w:r>
              <w:rPr>
                <w:sz w:val="20"/>
                <w:szCs w:val="20"/>
              </w:rPr>
              <w:t xml:space="preserve"> </w:t>
            </w:r>
          </w:p>
        </w:tc>
        <w:tc>
          <w:tcPr>
            <w:tcW w:type="dxa" w:w="23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bCs/>
                <w:sz w:val="20"/>
                <w:szCs w:val="20"/>
              </w:rPr>
              <w:t xml:space="preserve">Warning amber  #F59E0B</w:t>
            </w:r>
          </w:p>
        </w:tc>
        <w:tc>
          <w:tcPr>
            <w:tcW w:type="dxa" w:w="5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Low stock, expiring, pending</w:t>
            </w:r>
          </w:p>
        </w:tc>
      </w:tr>
      <w:tr>
        <w:tc>
          <w:tcPr>
            <w:tcW w:type="dxa" w:w="1100"/>
            <w:tcBorders>
              <w:top w:val="single" w:color="BFC5CC" w:sz="4"/>
              <w:left w:val="single" w:color="BFC5CC" w:sz="4"/>
              <w:bottom w:val="single" w:color="BFC5CC" w:sz="4"/>
              <w:right w:val="single" w:color="BFC5CC" w:sz="4"/>
            </w:tcBorders>
            <w:shd w:fill="DC2626" w:color="auto" w:val="clear"/>
            <w:tcMar>
              <w:top w:type="dxa" w:w="60"/>
              <w:left w:type="dxa" w:w="110"/>
              <w:bottom w:type="dxa" w:w="60"/>
              <w:right w:type="dxa" w:w="110"/>
            </w:tcMar>
            <w:vAlign w:val="center"/>
          </w:tcPr>
          <w:p>
            <w:pPr>
              <w:spacing w:after="20"/>
            </w:pPr>
            <w:r>
              <w:rPr>
                <w:sz w:val="20"/>
                <w:szCs w:val="20"/>
              </w:rPr>
              <w:t xml:space="preserve"> </w:t>
            </w:r>
          </w:p>
        </w:tc>
        <w:tc>
          <w:tcPr>
            <w:tcW w:type="dxa" w:w="230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b/>
                <w:bCs/>
                <w:sz w:val="20"/>
                <w:szCs w:val="20"/>
              </w:rPr>
              <w:t xml:space="preserve">Danger red  #DC2626</w:t>
            </w:r>
          </w:p>
        </w:tc>
        <w:tc>
          <w:tcPr>
            <w:tcW w:type="dxa" w:w="5960"/>
            <w:tcBorders>
              <w:top w:val="single" w:color="BFC5CC" w:sz="4"/>
              <w:left w:val="single" w:color="BFC5CC" w:sz="4"/>
              <w:bottom w:val="single" w:color="BFC5CC" w:sz="4"/>
              <w:right w:val="single" w:color="BFC5CC" w:sz="4"/>
            </w:tcBorders>
            <w:tcMar>
              <w:top w:type="dxa" w:w="60"/>
              <w:left w:type="dxa" w:w="110"/>
              <w:bottom w:type="dxa" w:w="60"/>
              <w:right w:type="dxa" w:w="110"/>
            </w:tcMar>
            <w:vAlign w:val="center"/>
          </w:tcPr>
          <w:p>
            <w:pPr>
              <w:spacing w:after="20"/>
            </w:pPr>
            <w:r>
              <w:rPr>
                <w:sz w:val="20"/>
                <w:szCs w:val="20"/>
              </w:rPr>
              <w:t xml:space="preserve">Errors, delete, rejected</w:t>
            </w:r>
          </w:p>
        </w:tc>
      </w:tr>
    </w:tbl>
    <w:p>
      <w:pPr>
        <w:spacing w:after="160" w:before="60"/>
      </w:pPr>
      <w:r>
        <w:rPr>
          <w:i/>
          <w:iCs/>
          <w:color w:val="6B7280"/>
          <w:sz w:val="19"/>
          <w:szCs w:val="19"/>
        </w:rPr>
        <w:t xml:space="preserve">Table 2: Colour palette. Font: Inter. Corners are rounded; status is always shown with a coloured chip plus a word, never colour alone.</w:t>
      </w:r>
    </w:p>
    <w:p>
      <w:pPr>
        <w:pStyle w:val="Heading3"/>
        <w:keepNext/>
        <w:pageBreakBefore/>
        <w:spacing w:after="80" w:before="0"/>
      </w:pPr>
      <w:r>
        <w:t xml:space="preserve">Screen C1: Log in and register</w:t>
      </w:r>
    </w:p>
    <w:p>
      <w:pPr>
        <w:keepNext/>
        <w:spacing w:after="40"/>
        <w:jc w:val="center"/>
      </w:pPr>
      <w:r>
        <w:drawing>
          <wp:inline distT="0" distB="0" distL="0" distR="0">
            <wp:extent cx="5486400" cy="3429000"/>
            <wp:effectExtent t="0" r="0" b="0" l="0"/>
            <wp:docPr id="1" name="customer_1_login_register" descr="Log in and register" title="Log in and 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3429000"/>
                    </a:xfrm>
                    <a:prstGeom prst="rect">
                      <a:avLst/>
                    </a:prstGeom>
                  </pic:spPr>
                </pic:pic>
              </a:graphicData>
            </a:graphic>
          </wp:inline>
        </w:drawing>
      </w:r>
    </w:p>
    <w:p>
      <w:pPr>
        <w:spacing w:after="160" w:before="60"/>
      </w:pPr>
      <w:r>
        <w:rPr>
          <w:i/>
          <w:iCs/>
          <w:color w:val="6B7280"/>
          <w:sz w:val="19"/>
          <w:szCs w:val="19"/>
        </w:rPr>
        <w:t xml:space="preserve">One card with Log in and Register tabs, a "Forgot password?" link and a short sign-up form (full name, email, M-Pesa phone number, password).</w:t>
      </w:r>
    </w:p>
    <w:p>
      <w:pPr>
        <w:pStyle w:val="Heading3"/>
        <w:keepNext/>
        <w:spacing w:after="80" w:before="200"/>
      </w:pPr>
      <w:r>
        <w:t xml:space="preserve">Screen C2: Medicine catalogue</w:t>
      </w:r>
    </w:p>
    <w:p>
      <w:pPr>
        <w:keepNext/>
        <w:spacing w:after="40"/>
        <w:jc w:val="center"/>
      </w:pPr>
      <w:r>
        <w:drawing>
          <wp:inline distT="0" distB="0" distL="0" distR="0">
            <wp:extent cx="5486400" cy="3429000"/>
            <wp:effectExtent t="0" r="0" b="0" l="0"/>
            <wp:docPr id="1" name="customer_2_catalogue" descr="Medicine catalogue" title="Medicine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429000"/>
                    </a:xfrm>
                    <a:prstGeom prst="rect">
                      <a:avLst/>
                    </a:prstGeom>
                  </pic:spPr>
                </pic:pic>
              </a:graphicData>
            </a:graphic>
          </wp:inline>
        </w:drawing>
      </w:r>
    </w:p>
    <w:p>
      <w:pPr>
        <w:spacing w:after="160" w:before="60"/>
      </w:pPr>
      <w:r>
        <w:rPr>
          <w:i/>
          <w:iCs/>
          <w:color w:val="6B7280"/>
          <w:sz w:val="19"/>
          <w:szCs w:val="19"/>
        </w:rPr>
        <w:t xml:space="preserve">Search and sort, filters by category, price and type, and product cards that show the Rx badge, stock status, price and an Add to cart button.</w:t>
      </w:r>
    </w:p>
    <w:p>
      <w:pPr>
        <w:pStyle w:val="Heading3"/>
        <w:keepNext/>
        <w:pageBreakBefore/>
        <w:spacing w:after="80" w:before="0"/>
      </w:pPr>
      <w:r>
        <w:t xml:space="preserve">Screen C3: Cart and checkout</w:t>
      </w:r>
    </w:p>
    <w:p>
      <w:pPr>
        <w:keepNext/>
        <w:spacing w:after="40"/>
        <w:jc w:val="center"/>
      </w:pPr>
      <w:r>
        <w:drawing>
          <wp:inline distT="0" distB="0" distL="0" distR="0">
            <wp:extent cx="5486400" cy="3429000"/>
            <wp:effectExtent t="0" r="0" b="0" l="0"/>
            <wp:docPr id="1" name="customer_3_cart_checkout" descr="Cart and checkout" title="Cart and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3429000"/>
                    </a:xfrm>
                    <a:prstGeom prst="rect">
                      <a:avLst/>
                    </a:prstGeom>
                  </pic:spPr>
                </pic:pic>
              </a:graphicData>
            </a:graphic>
          </wp:inline>
        </w:drawing>
      </w:r>
    </w:p>
    <w:p>
      <w:pPr>
        <w:spacing w:after="160" w:before="60"/>
      </w:pPr>
      <w:r>
        <w:rPr>
          <w:i/>
          <w:iCs/>
          <w:color w:val="6B7280"/>
          <w:sz w:val="19"/>
          <w:szCs w:val="19"/>
        </w:rPr>
        <w:t xml:space="preserve">Quantity steppers, a prescription upload box that appears only because the cart has a prescription-only item, a delivery or pickup choice, and M-Pesa payment.</w:t>
      </w:r>
    </w:p>
    <w:p>
      <w:pPr>
        <w:pStyle w:val="Heading3"/>
        <w:keepNext/>
        <w:spacing w:after="80" w:before="200"/>
      </w:pPr>
      <w:r>
        <w:t xml:space="preserve">Screen C4: My orders and tracking</w:t>
      </w:r>
    </w:p>
    <w:p>
      <w:pPr>
        <w:keepNext/>
        <w:spacing w:after="40"/>
        <w:jc w:val="center"/>
      </w:pPr>
      <w:r>
        <w:drawing>
          <wp:inline distT="0" distB="0" distL="0" distR="0">
            <wp:extent cx="5486400" cy="3429000"/>
            <wp:effectExtent t="0" r="0" b="0" l="0"/>
            <wp:docPr id="1" name="customer_4_orders_tracking" descr="My orders and tracking" title="My orders and tr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429000"/>
                    </a:xfrm>
                    <a:prstGeom prst="rect">
                      <a:avLst/>
                    </a:prstGeom>
                  </pic:spPr>
                </pic:pic>
              </a:graphicData>
            </a:graphic>
          </wp:inline>
        </w:drawing>
      </w:r>
    </w:p>
    <w:p>
      <w:pPr>
        <w:spacing w:after="160" w:before="60"/>
      </w:pPr>
      <w:r>
        <w:rPr>
          <w:i/>
          <w:iCs/>
          <w:color w:val="6B7280"/>
          <w:sz w:val="19"/>
          <w:szCs w:val="19"/>
        </w:rPr>
        <w:t xml:space="preserve">Order list with filter tabs and status chips, and a timeline of the selected order from placed to completed, with a receipt download.</w:t>
      </w:r>
    </w:p>
    <w:p>
      <w:pPr>
        <w:pStyle w:val="Heading3"/>
        <w:keepNext/>
        <w:pageBreakBefore/>
        <w:spacing w:after="80" w:before="0"/>
      </w:pPr>
      <w:r>
        <w:t xml:space="preserve">Screen A1: Staff login with two-factor authentication</w:t>
      </w:r>
    </w:p>
    <w:p>
      <w:pPr>
        <w:keepNext/>
        <w:spacing w:after="40"/>
        <w:jc w:val="center"/>
      </w:pPr>
      <w:r>
        <w:drawing>
          <wp:inline distT="0" distB="0" distL="0" distR="0">
            <wp:extent cx="5486400" cy="3429000"/>
            <wp:effectExtent t="0" r="0" b="0" l="0"/>
            <wp:docPr id="1" name="admin_1_login_2fa" descr="Staff login with two-factor authentication" title="Staff login with two-factor authent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3429000"/>
                    </a:xfrm>
                    <a:prstGeom prst="rect">
                      <a:avLst/>
                    </a:prstGeom>
                  </pic:spPr>
                </pic:pic>
              </a:graphicData>
            </a:graphic>
          </wp:inline>
        </w:drawing>
      </w:r>
    </w:p>
    <w:p>
      <w:pPr>
        <w:spacing w:after="160" w:before="60"/>
      </w:pPr>
      <w:r>
        <w:rPr>
          <w:i/>
          <w:iCs/>
          <w:color w:val="6B7280"/>
          <w:sz w:val="19"/>
          <w:szCs w:val="19"/>
        </w:rPr>
        <w:t xml:space="preserve">Email and password first, then a 6-digit code from an authenticator app.</w:t>
      </w:r>
    </w:p>
    <w:p>
      <w:pPr>
        <w:pStyle w:val="Heading3"/>
        <w:keepNext/>
        <w:spacing w:after="80" w:before="200"/>
      </w:pPr>
      <w:r>
        <w:t xml:space="preserve">Screen A2: Dashboard</w:t>
      </w:r>
    </w:p>
    <w:p>
      <w:pPr>
        <w:keepNext/>
        <w:spacing w:after="40"/>
        <w:jc w:val="center"/>
      </w:pPr>
      <w:r>
        <w:drawing>
          <wp:inline distT="0" distB="0" distL="0" distR="0">
            <wp:extent cx="5486400" cy="3429000"/>
            <wp:effectExtent t="0" r="0" b="0" l="0"/>
            <wp:docPr id="1" name="admin_2_dashboard" descr="Dashboard"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3429000"/>
                    </a:xfrm>
                    <a:prstGeom prst="rect">
                      <a:avLst/>
                    </a:prstGeom>
                  </pic:spPr>
                </pic:pic>
              </a:graphicData>
            </a:graphic>
          </wp:inline>
        </w:drawing>
      </w:r>
    </w:p>
    <w:p>
      <w:pPr>
        <w:spacing w:after="160" w:before="60"/>
      </w:pPr>
      <w:r>
        <w:rPr>
          <w:i/>
          <w:iCs/>
          <w:color w:val="6B7280"/>
          <w:sz w:val="19"/>
          <w:szCs w:val="19"/>
        </w:rPr>
        <w:t xml:space="preserve">Key figures (sales, pending orders, low stock, expiring batches), a weekly sales chart, alerts and the latest orders.</w:t>
      </w:r>
    </w:p>
    <w:p>
      <w:pPr>
        <w:pStyle w:val="Heading3"/>
        <w:keepNext/>
        <w:pageBreakBefore/>
        <w:spacing w:after="80" w:before="0"/>
      </w:pPr>
      <w:r>
        <w:t xml:space="preserve">Screen A3: Inventory management</w:t>
      </w:r>
    </w:p>
    <w:p>
      <w:pPr>
        <w:keepNext/>
        <w:spacing w:after="40"/>
        <w:jc w:val="center"/>
      </w:pPr>
      <w:r>
        <w:drawing>
          <wp:inline distT="0" distB="0" distL="0" distR="0">
            <wp:extent cx="5486400" cy="3429000"/>
            <wp:effectExtent t="0" r="0" b="0" l="0"/>
            <wp:docPr id="1" name="admin_3_inventory" descr="Inventory management" title="Inventory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486400" cy="3429000"/>
                    </a:xfrm>
                    <a:prstGeom prst="rect">
                      <a:avLst/>
                    </a:prstGeom>
                  </pic:spPr>
                </pic:pic>
              </a:graphicData>
            </a:graphic>
          </wp:inline>
        </w:drawing>
      </w:r>
    </w:p>
    <w:p>
      <w:pPr>
        <w:spacing w:after="160" w:before="60"/>
      </w:pPr>
      <w:r>
        <w:rPr>
          <w:i/>
          <w:iCs/>
          <w:color w:val="6B7280"/>
          <w:sz w:val="19"/>
          <w:szCs w:val="19"/>
        </w:rPr>
        <w:t xml:space="preserve">Search and filters, a stock table with status chips and Edit and Delete actions, and a side form to add a stock batch.</w:t>
      </w:r>
    </w:p>
    <w:p>
      <w:pPr>
        <w:pStyle w:val="Heading3"/>
        <w:keepNext/>
        <w:spacing w:after="80" w:before="200"/>
      </w:pPr>
      <w:r>
        <w:t xml:space="preserve">Screen A4: Prescription review</w:t>
      </w:r>
    </w:p>
    <w:p>
      <w:pPr>
        <w:keepNext/>
        <w:spacing w:after="40"/>
        <w:jc w:val="center"/>
      </w:pPr>
      <w:r>
        <w:drawing>
          <wp:inline distT="0" distB="0" distL="0" distR="0">
            <wp:extent cx="5486400" cy="3429000"/>
            <wp:effectExtent t="0" r="0" b="0" l="0"/>
            <wp:docPr id="1" name="admin_4_prescription_review" descr="Prescription review" title="Prescription 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486400" cy="3429000"/>
                    </a:xfrm>
                    <a:prstGeom prst="rect">
                      <a:avLst/>
                    </a:prstGeom>
                  </pic:spPr>
                </pic:pic>
              </a:graphicData>
            </a:graphic>
          </wp:inline>
        </w:drawing>
      </w:r>
    </w:p>
    <w:p>
      <w:pPr>
        <w:spacing w:after="160" w:before="60"/>
      </w:pPr>
      <w:r>
        <w:rPr>
          <w:i/>
          <w:iCs/>
          <w:color w:val="6B7280"/>
          <w:sz w:val="19"/>
          <w:szCs w:val="19"/>
        </w:rPr>
        <w:t xml:space="preserve">A queue of waiting prescriptions, the uploaded image, the medicines ordered, reviewer notes, and Approve and Reject buttons.</w:t>
      </w:r>
    </w:p>
    <w:p>
      <w:pPr>
        <w:pStyle w:val="Heading3"/>
        <w:keepNext/>
        <w:pageBreakBefore/>
        <w:spacing w:after="80" w:before="0"/>
      </w:pPr>
      <w:r>
        <w:t xml:space="preserve">Screen A5: Reports</w:t>
      </w:r>
    </w:p>
    <w:p>
      <w:pPr>
        <w:keepNext/>
        <w:spacing w:after="40"/>
        <w:jc w:val="center"/>
      </w:pPr>
      <w:r>
        <w:drawing>
          <wp:inline distT="0" distB="0" distL="0" distR="0">
            <wp:extent cx="5486400" cy="3429000"/>
            <wp:effectExtent t="0" r="0" b="0" l="0"/>
            <wp:docPr id="1" name="admin_5_reports" descr="Reports" title="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429000"/>
                    </a:xfrm>
                    <a:prstGeom prst="rect">
                      <a:avLst/>
                    </a:prstGeom>
                  </pic:spPr>
                </pic:pic>
              </a:graphicData>
            </a:graphic>
          </wp:inline>
        </w:drawing>
      </w:r>
    </w:p>
    <w:p>
      <w:pPr>
        <w:spacing w:after="160" w:before="60"/>
      </w:pPr>
      <w:r>
        <w:rPr>
          <w:i/>
          <w:iCs/>
          <w:color w:val="6B7280"/>
          <w:sz w:val="19"/>
          <w:szCs w:val="19"/>
        </w:rPr>
        <w:t xml:space="preserve">Choose report type, dates and sort order, then view and export. The report layout carries the logo, company name and print date.</w:t>
      </w:r>
    </w:p>
    <w:p>
      <w:pPr>
        <w:pStyle w:val="Heading3"/>
        <w:keepNext/>
        <w:spacing w:after="80" w:before="200"/>
      </w:pPr>
      <w:r>
        <w:t xml:space="preserve">Screen A6: User management</w:t>
      </w:r>
    </w:p>
    <w:p>
      <w:pPr>
        <w:keepNext/>
        <w:spacing w:after="40"/>
        <w:jc w:val="center"/>
      </w:pPr>
      <w:r>
        <w:drawing>
          <wp:inline distT="0" distB="0" distL="0" distR="0">
            <wp:extent cx="5486400" cy="3429000"/>
            <wp:effectExtent t="0" r="0" b="0" l="0"/>
            <wp:docPr id="1" name="admin_6_users" descr="User management" title="User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486400" cy="3429000"/>
                    </a:xfrm>
                    <a:prstGeom prst="rect">
                      <a:avLst/>
                    </a:prstGeom>
                  </pic:spPr>
                </pic:pic>
              </a:graphicData>
            </a:graphic>
          </wp:inline>
        </w:drawing>
      </w:r>
    </w:p>
    <w:p>
      <w:pPr>
        <w:spacing w:after="160" w:before="60"/>
      </w:pPr>
      <w:r>
        <w:rPr>
          <w:i/>
          <w:iCs/>
          <w:color w:val="6B7280"/>
          <w:sz w:val="19"/>
          <w:szCs w:val="19"/>
        </w:rPr>
        <w:t xml:space="preserve">Register users, reset passwords, change roles, see two-factor status, and suspend accounts.</w:t>
      </w:r>
    </w:p>
    <w:sectPr>
      <w:footerReference w:type="default" r:id="rId12"/>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ProHealth Online Pharmacy System  |  Deliverable 2  |  Page </w:t>
    </w:r>
    <w:r>
      <w:rPr>
        <w:color w:val="6B728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ProHealth Online Pharmacy System  |  Deliverable 2  |  Page </w:t>
    </w:r>
    <w:r>
      <w:rPr>
        <w:color w:val="6B7280"/>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ProHealth Online Pharmacy System  |  Deliverable 2  |  Page </w:t>
    </w:r>
    <w:r>
      <w:rPr>
        <w:color w:val="6B7280"/>
        <w:sz w:val="17"/>
        <w:szCs w:val="17"/>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ProHealth Online Pharmacy System  |  Deliverable 2  |  Page </w:t>
    </w:r>
    <w:r>
      <w:rPr>
        <w:color w:val="6B7280"/>
        <w:sz w:val="17"/>
        <w:szCs w:val="17"/>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ProHealth Online Pharmacy System  |  Deliverable 2  |  Page </w:t>
    </w:r>
    <w:r>
      <w:rPr>
        <w:color w:val="6B7280"/>
        <w:sz w:val="17"/>
        <w:szCs w:val="17"/>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7"/>
        <w:szCs w:val="17"/>
      </w:rPr>
      <w:t xml:space="preserve">ProHealth Online Pharmacy System  |  Deliverable 2  |  Page </w:t>
    </w:r>
    <w:r>
      <w:rPr>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0F766E"/>
      <w:sz w:val="30"/>
      <w:szCs w:val="30"/>
    </w:rPr>
  </w:style>
  <w:style w:type="paragraph" w:styleId="Heading2">
    <w:name w:val="Heading 2"/>
    <w:basedOn w:val="Normal"/>
    <w:next w:val="Normal"/>
    <w:qFormat/>
    <w:pPr>
      <w:outlineLvl w:val="1"/>
    </w:pPr>
    <w:rPr>
      <w:rFonts w:ascii="Calibri" w:cs="Calibri" w:eastAsia="Calibri" w:hAnsi="Calibri"/>
      <w:b/>
      <w:bCs/>
      <w:color w:val="115E59"/>
      <w:sz w:val="25"/>
      <w:szCs w:val="25"/>
    </w:rPr>
  </w:style>
  <w:style w:type="paragraph" w:styleId="Heading3">
    <w:name w:val="Heading 3"/>
    <w:basedOn w:val="Normal"/>
    <w:next w:val="Normal"/>
    <w:qFormat/>
    <w:pPr>
      <w:outlineLvl w:val="2"/>
    </w:pPr>
    <w:rPr>
      <w:rFonts w:ascii="Calibri" w:cs="Calibri" w:eastAsia="Calibri" w:hAnsi="Calibri"/>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697c71d717382219c4de1bce0f8aa2e89e6ba894.png"/><Relationship Id="rId14" Type="http://schemas.openxmlformats.org/officeDocument/2006/relationships/image" Target="media/4a0fbe99e9d141f41ed3687ba5441328ed53164d.png"/><Relationship Id="rId15" Type="http://schemas.openxmlformats.org/officeDocument/2006/relationships/image" Target="media/6f98998c306325f1ee90aa6f03bb2b6caabf038c.png"/><Relationship Id="rId16" Type="http://schemas.openxmlformats.org/officeDocument/2006/relationships/image" Target="media/fb738304b0f4761127acb77e678c436ff3cf57fd.png"/><Relationship Id="rId17" Type="http://schemas.openxmlformats.org/officeDocument/2006/relationships/image" Target="media/52d2c6d0fe8f31980121e655a23469d728548f6c.png"/><Relationship Id="rId18" Type="http://schemas.openxmlformats.org/officeDocument/2006/relationships/image" Target="media/a253a57ffa54a6c26afa8fc802f4f9cc7d54d9bf.png"/><Relationship Id="rId19" Type="http://schemas.openxmlformats.org/officeDocument/2006/relationships/image" Target="media/7107f999a597d507c31e240e37942365666798e6.png"/><Relationship Id="rId20" Type="http://schemas.openxmlformats.org/officeDocument/2006/relationships/image" Target="media/b153f45cc52cb3916bb3d054f19de6188c2acbbb.png"/><Relationship Id="rId21" Type="http://schemas.openxmlformats.org/officeDocument/2006/relationships/image" Target="media/04d535e150830fe4810f9de3da5831f0bc9de621.png"/><Relationship Id="rId22" Type="http://schemas.openxmlformats.org/officeDocument/2006/relationships/image" Target="media/5eb0586478e138e3781b19dc4620d292262d442f.png"/><Relationship Id="rId23" Type="http://schemas.openxmlformats.org/officeDocument/2006/relationships/image" Target="media/0f0d777d59c187c6816d1d8fd5925429213aae8c.png"/><Relationship Id="rId24" Type="http://schemas.openxmlformats.org/officeDocument/2006/relationships/image" Target="media/147bfe19439c8369939eecbba9d7accb972bfe9a.png"/><Relationship Id="rId25" Type="http://schemas.openxmlformats.org/officeDocument/2006/relationships/image" Target="media/1d3aaf459cbbf3b7a8a7af2846ee5293a1095f68.png"/><Relationship Id="rId26" Type="http://schemas.openxmlformats.org/officeDocument/2006/relationships/image" Target="media/46b9a0a81000e7a631f1dcfd6b52c26f46b93908.png"/><Relationship Id="rId27" Type="http://schemas.openxmlformats.org/officeDocument/2006/relationships/image" Target="media/1d4b5957bfcf6d22531e606d2a8a4d8fb9bfa103.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2026-10-21T07:39:02.616Z</dcterms:created>
  <dcterms:modified xsi:type="dcterms:W3CDTF">2026-10-21T07:39:02.616Z</dcterms:modified>
</cp:coreProperties>
</file>

<file path=docProps/custom.xml><?xml version="1.0" encoding="utf-8"?>
<Properties xmlns="http://schemas.openxmlformats.org/officeDocument/2006/custom-properties" xmlns:vt="http://schemas.openxmlformats.org/officeDocument/2006/docPropsVTypes"/>
</file>