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Project Initialization and Planning Phase</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739928</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 Marks</w:t>
            </w:r>
          </w:p>
        </w:tc>
      </w:tr>
    </w:tbl>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Proposal (Proposed Solution) template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The proposal report aims to transform the music sales industry using machine learning, boosting efficiency and revenue generation. It tackles industry inefficiencies, promising better operations, reduced risks, and increased customer satisfaction. Key features include a machine learning-based sales prediction model and real-time trend analysis</w:t>
      </w:r>
      <w:r>
        <w:rPr>
          <w:rFonts w:ascii="Times New Roman" w:hAnsi="Times New Roman" w:cs="Times New Roman" w:eastAsia="Times New Roman"/>
          <w:b/>
          <w:color w:val="auto"/>
          <w:spacing w:val="0"/>
          <w:position w:val="0"/>
          <w:sz w:val="24"/>
          <w:shd w:fill="auto" w:val="clear"/>
        </w:rPr>
        <w:t xml:space="preserve">.</w:t>
      </w:r>
    </w:p>
    <w:tbl>
      <w:tblPr/>
      <w:tblGrid>
        <w:gridCol w:w="2415"/>
        <w:gridCol w:w="6945"/>
      </w:tblGrid>
      <w:tr>
        <w:trPr>
          <w:trHeight w:val="478" w:hRule="auto"/>
          <w:jc w:val="left"/>
        </w:trPr>
        <w:tc>
          <w:tcPr>
            <w:tcW w:w="9360"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Project Overview</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Objective</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primary objective is to revolutionize the music sales process by implementing advanced machine learning techniques, ensuring more accurate sales predictions and enhanced revenue generation strategies</w:t>
            </w:r>
            <w:r>
              <w:rPr>
                <w:rFonts w:ascii="Times New Roman" w:hAnsi="Times New Roman" w:cs="Times New Roman" w:eastAsia="Times New Roman"/>
                <w:color w:val="auto"/>
                <w:spacing w:val="0"/>
                <w:position w:val="0"/>
                <w:sz w:val="22"/>
                <w:shd w:fill="auto" w:val="clear"/>
              </w:rPr>
              <w:t xml:space="preserve">.</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Scope</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project comprehensively assesses and enhances the music sales process, incorporating machine learning for a more robust and efficient system.</w:t>
            </w:r>
          </w:p>
        </w:tc>
      </w:tr>
      <w:tr>
        <w:trPr>
          <w:trHeight w:val="478" w:hRule="auto"/>
          <w:jc w:val="left"/>
        </w:trPr>
        <w:tc>
          <w:tcPr>
            <w:tcW w:w="9360"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Problem Statement</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Description</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Addressing inaccuracies and inefficiencies in the current music sales prediction system adversely affects operational efficiency and revenue generation.</w:t>
            </w:r>
          </w:p>
          <w:p>
            <w:pPr>
              <w:spacing w:before="0" w:after="0" w:line="240"/>
              <w:ind w:right="0" w:left="0" w:firstLine="0"/>
              <w:jc w:val="left"/>
              <w:rPr>
                <w:color w:val="auto"/>
                <w:spacing w:val="0"/>
                <w:position w:val="0"/>
              </w:rPr>
            </w:pP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Impact</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Addressing inaccuracies and inefficiencies in the current music sales prediction system adversely affects operational efficiency and revenue generation.</w:t>
            </w:r>
          </w:p>
          <w:p>
            <w:pPr>
              <w:spacing w:before="0" w:after="0" w:line="240"/>
              <w:ind w:right="0" w:left="0" w:firstLine="0"/>
              <w:jc w:val="left"/>
              <w:rPr>
                <w:color w:val="auto"/>
                <w:spacing w:val="0"/>
                <w:position w:val="0"/>
              </w:rPr>
            </w:pPr>
          </w:p>
        </w:tc>
      </w:tr>
      <w:tr>
        <w:trPr>
          <w:trHeight w:val="478" w:hRule="auto"/>
          <w:jc w:val="left"/>
        </w:trPr>
        <w:tc>
          <w:tcPr>
            <w:tcW w:w="9360"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Proposed Solution</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Approach</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primary objective is to revolutionize the music sales process by implementing advanced machine learning techniques, ensuring more accurate sales predictions and enhanced revenue generation strategies</w:t>
            </w:r>
            <w:r>
              <w:rPr>
                <w:rFonts w:ascii="Times New Roman" w:hAnsi="Times New Roman" w:cs="Times New Roman" w:eastAsia="Times New Roman"/>
                <w:color w:val="auto"/>
                <w:spacing w:val="0"/>
                <w:position w:val="0"/>
                <w:sz w:val="22"/>
                <w:shd w:fill="auto" w:val="clear"/>
              </w:rPr>
              <w:t xml:space="preserve">.</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Key Features</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Implementation of a machine learning-based sales prediction model.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trend analysis for quicker strategic adjustments.</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Continuous learning to adapt to evolving market dynamics.</w:t>
            </w:r>
          </w:p>
        </w:tc>
      </w:tr>
    </w:tbl>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Resource Requirements</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Resource Type</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Specification/Allocation</w:t>
            </w:r>
          </w:p>
        </w:tc>
      </w:tr>
      <w:tr>
        <w:trPr>
          <w:trHeight w:val="420" w:hRule="auto"/>
          <w:jc w:val="left"/>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Hardware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Computing Resources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CPU/GPU specifications, number of cores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2 x NVIDIA V100 GPUs</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Memory</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RAM specifications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8 GB</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Storage</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Disk space for data, models, and logs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1 TB SSD</w:t>
            </w:r>
          </w:p>
        </w:tc>
      </w:tr>
      <w:tr>
        <w:trPr>
          <w:trHeight w:val="420" w:hRule="auto"/>
          <w:jc w:val="left"/>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Software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Frameworks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Python frameworks </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Flask</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Libraries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Additional libraries </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seaborn,matplotlib,tenserflow,keras, scikit-learn, pandas, numpy</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Development Environment</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IDE, version control</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Jupyter Notebook, pycharm</w:t>
            </w:r>
          </w:p>
        </w:tc>
      </w:tr>
      <w:tr>
        <w:trPr>
          <w:trHeight w:val="440" w:hRule="auto"/>
          <w:jc w:val="left"/>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Source, size, format</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music sales datasets,historical sales data sets, various formats (csv,json,etc.) </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