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" w:type="dxa"/>
        <w:gridCol w:w="9800" w:type="dxa"/>
      </w:tblGrid>
      <w:tr>
        <w:trPr>
          <w:trHeight w:val="1000" w:hRule="exact"/>
        </w:trPr>
        <w:tc>
          <w:tcPr>
            <w:tcW w:w="200" w:type="dxa"/>
          </w:tcPr>
          <w:p>
            <w:pPr/>
            <w:r>
              <w:pict>
                <v:shape type="#_x0000_t75" style="width:59px; height:66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98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Rapport Mensuel SIS du Centre de Sante/Dispensaire</w:t>
            </w:r>
          </w:p>
        </w:tc>
      </w:tr>
    </w:tbl>
    <w:tbl>
      <w:tblGrid>
        <w:gridCol w:w="5000" w:type="dxa"/>
        <w:gridCol w:w="2500" w:type="dxa"/>
        <w:gridCol w:w="1500" w:type="dxa"/>
        <w:gridCol w:w="1000" w:type="dxa"/>
      </w:tblGrid>
      <w:tblPr>
        <w:tblStyle w:val="ID Table"/>
      </w:tblPr>
      <w:tr>
        <w:trPr>
          <w:trHeight w:val="300" w:hRule="exact"/>
        </w:trPr>
        <w:tc>
          <w:tcPr>
            <w:tcW w:w="10000" w:type="dxa"/>
            <w:vAlign w:val="center"/>
            <w:gridSpan w:val="4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I. Identification et Remarques importantes</w:t>
            </w:r>
          </w:p>
        </w:tc>
      </w:tr>
      <w:tr>
        <w:trPr>
          <w:trHeight w:val="300" w:hRule="exact"/>
        </w:trPr>
        <w:tc>
          <w:tcPr>
            <w:tcW w:w="10000" w:type="dxa"/>
            <w:vAlign w:val="center"/>
            <w:gridSpan w:val="4"/>
          </w:tcPr>
          <w:p>
            <w:pPr/>
            <w:r>
              <w:rPr/>
              <w:t xml:space="preserve">A) Identification</w:t>
            </w:r>
          </w:p>
        </w:tc>
      </w:tr>
      <w:tr>
        <w:trPr>
          <w:trHeight w:val="300" w:hRule="exact"/>
        </w:trPr>
        <w:tc>
          <w:tcPr>
            <w:tcW w:w="5000" w:type="dxa"/>
          </w:tcPr>
          <w:p>
            <w:pPr/>
            <w:r>
              <w:rPr/>
              <w:t xml:space="preserve">1. Nom de la formation sanitaire</w:t>
            </w:r>
          </w:p>
        </w:tc>
        <w:tc>
          <w:tcPr>
            <w:tcW w:w="2500" w:type="dxa"/>
          </w:tcPr>
          <w:p>
            <w:pPr/>
            <w:r>
              <w:rPr/>
              <w:t xml:space="preserve">NTYAZO Health Centre</w:t>
            </w:r>
          </w:p>
        </w:tc>
        <w:tc>
          <w:tcPr>
            <w:tcW w:w="1500" w:type="dxa"/>
          </w:tcPr>
          <w:p>
            <w:pPr/>
            <w:r>
              <w:rPr/>
              <w:t xml:space="preserve">5. Année</w:t>
            </w:r>
          </w:p>
        </w:tc>
        <w:tc>
          <w:tcPr>
            <w:tcW w:w="1000" w:type="dxa"/>
          </w:tcPr>
          <w:p>
            <w:pPr/>
            <w:r>
              <w:rPr/>
              <w:t xml:space="preserve">2018</w:t>
            </w:r>
          </w:p>
        </w:tc>
      </w:tr>
      <w:tr>
        <w:trPr>
          <w:trHeight w:val="300" w:hRule="exact"/>
        </w:trPr>
        <w:tc>
          <w:tcPr>
            <w:tcW w:w="3000" w:type="dxa"/>
          </w:tcPr>
          <w:p>
            <w:pPr/>
            <w:r>
              <w:rPr/>
              <w:t xml:space="preserve">2. Population totale de la zone de rayonnement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6. Mois</w:t>
            </w:r>
          </w:p>
        </w:tc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</w:tr>
      <w:tr>
        <w:trPr>
          <w:trHeight w:val="300" w:hRule="exact"/>
        </w:trPr>
        <w:tc>
          <w:tcPr>
            <w:tcW w:w="3000" w:type="dxa"/>
          </w:tcPr>
          <w:p>
            <w:pPr/>
            <w:r>
              <w:rPr/>
              <w:t xml:space="preserve">3. Province</w:t>
            </w:r>
          </w:p>
        </w:tc>
        <w:tc>
          <w:tcPr>
            <w:tcW w:w="2500" w:type="dxa"/>
          </w:tcPr>
          <w:p>
            <w:pPr/>
            <w:r>
              <w:rPr/>
              <w:t xml:space="preserve">Sud</w:t>
            </w:r>
          </w:p>
        </w:tc>
        <w:tc>
          <w:tcPr>
            <w:tcW w:w="1500" w:type="dxa"/>
          </w:tcPr>
          <w:p>
            <w:pPr/>
            <w:r>
              <w:rPr/>
              <w:t xml:space="preserve">7. Secteur</w:t>
            </w:r>
          </w:p>
        </w:tc>
        <w:tc>
          <w:tcPr>
            <w:tcW w:w="1000" w:type="dxa"/>
          </w:tcPr>
          <w:p>
            <w:pPr/>
            <w:r>
              <w:rPr/>
              <w:t xml:space="preserve">NYANZA</w:t>
            </w:r>
          </w:p>
        </w:tc>
      </w:tr>
      <w:tr>
        <w:trPr>
          <w:trHeight w:val="300" w:hRule="exact"/>
        </w:trPr>
        <w:tc>
          <w:tcPr>
            <w:tcW w:w="3000" w:type="dxa"/>
          </w:tcPr>
          <w:p>
            <w:pPr/>
            <w:r>
              <w:rPr/>
              <w:t xml:space="preserve">4. District</w:t>
            </w:r>
          </w:p>
        </w:tc>
        <w:tc>
          <w:tcPr>
            <w:tcW w:w="2500" w:type="dxa"/>
          </w:tcPr>
          <w:p>
            <w:pPr/>
            <w:r>
              <w:rPr/>
              <w:t xml:space="preserve">NYANZA</w:t>
            </w:r>
          </w:p>
        </w:tc>
        <w:tc>
          <w:tcPr>
            <w:tcW w:w="1500" w:type="dxa"/>
          </w:tcPr>
          <w:p>
            <w:pPr/>
            <w:r>
              <w:rPr/>
              <w:t xml:space="preserve">8. Cellule</w:t>
            </w:r>
          </w:p>
        </w:tc>
        <w:tc>
          <w:tcPr>
            <w:tcW w:w="1000" w:type="dxa"/>
          </w:tcPr>
          <w:p>
            <w:pPr/>
            <w:r>
              <w:rPr/>
              <w:t xml:space="preserve">NYANZA</w:t>
            </w:r>
          </w:p>
        </w:tc>
      </w:tr>
    </w:tbl>
    <w:p/>
    <w:tbl>
      <w:tblGrid>
        <w:gridCol w:w="1656.2" w:type="dxa"/>
        <w:gridCol w:w="2484.3" w:type="dxa"/>
        <w:gridCol w:w="1656.2" w:type="dxa"/>
        <w:gridCol w:w="2484.3" w:type="dxa"/>
      </w:tblGrid>
      <w:tblPr>
        <w:tblStyle w:val="Process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B) Processus de validation et de transmission du rapport</w:t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1. Nom du responsable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</w:tcPr>
          <w:p>
            <w:pPr/>
            <w:r>
              <w:rPr/>
              <w:t xml:space="preserve">5. Date de réception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2. Qualification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</w:tcPr>
          <w:p>
            <w:pPr/>
            <w:r>
              <w:rPr/>
              <w:t xml:space="preserve">6. Nom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3. Date d’envoi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</w:tcPr>
          <w:p>
            <w:pPr/>
            <w:r>
              <w:rPr/>
              <w:t xml:space="preserve">7. Signature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</w:tcPr>
          <w:p>
            <w:pPr/>
            <w:r>
              <w:rPr/>
              <w:t xml:space="preserve">4. Signature</w:t>
            </w:r>
          </w:p>
        </w:tc>
        <w:tc>
          <w:tcPr>
            <w:tcW w:w="1656.2" w:type="dxa"/>
          </w:tcPr>
          <w:p>
            <w:pPr/>
            <w:r>
              <w:rPr/>
              <w:t xml:space="preserve"/>
            </w:r>
          </w:p>
        </w:tc>
        <w:tc>
          <w:tcPr>
            <w:tcW w:w="2484.3" w:type="dxa"/>
          </w:tcPr>
          <w:p>
            <w:pPr/>
            <w:r>
              <w:rPr/>
              <w:t xml:space="preserve">8. Date d’encodage dans RHMIS</w:t>
            </w:r>
          </w:p>
        </w:tc>
        <w:tc>
          <w:tcPr>
            <w:tcW w:w="1656.2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82.81" w:type="dxa"/>
        <w:gridCol/>
        <w:gridCol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0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II. Consultations Externes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center"/>
            <w:gridSpan w:val="7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A) Tableau synthétique: Consultations externes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center"/>
            <w:gridSpan w:val="1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B) Assurance maladies pour nouveaux cas</w:t>
            </w:r>
          </w:p>
        </w:tc>
        <w:tc>
          <w:tcPr>
            <w:tcW w:w="745.29" w:type="dxa"/>
            <w:vAlign w:val="center"/>
            <w:gridSpan w:val="1"/>
          </w:tcPr>
          <w:p>
            <w:pPr/>
            <w:r>
              <w:rPr/>
              <w:t xml:space="preserve">Total</w:t>
            </w:r>
          </w:p>
        </w:tc>
      </w:tr>
      <w:tr>
        <w:trPr>
          <w:trHeight w:val="300" w:hRule="exact"/>
        </w:trPr>
        <w:tc>
          <w:tcPr>
            <w:tcW w:w="1656.2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&lt;5 ans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5 - 19 ans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≥20 ans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1. Assurés  (Mutuelle ou autres assurances)</w:t>
            </w:r>
          </w:p>
        </w:tc>
        <w:tc>
          <w:tcPr>
            <w:tcW w:w="745.29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299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1. Nouveaux cas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126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 Nouveaux cas non-payant</w:t>
            </w:r>
          </w:p>
        </w:tc>
        <w:tc>
          <w:tcPr>
            <w:tcW w:w="745.2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</w:trPr>
        <w:tc>
          <w:tcPr>
            <w:tcW w:w="1656.2" w:type="dxa"/>
            <w:vAlign w:val="center"/>
            <w:gridSpan w:val="1"/>
          </w:tcPr>
          <w:p>
            <w:pPr/>
            <w:r>
              <w:rPr/>
              <w:t xml:space="preserve">2. Ancien cas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 Nombre d’indigents parmi les non payants </w:t>
            </w:r>
          </w:p>
        </w:tc>
        <w:tc>
          <w:tcPr>
            <w:tcW w:w="745.2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</w:tbl>
    <w:p/>
    <w:tbl>
      <w:tblGrid>
        <w:gridCol w:w="3312.4" w:type="dxa"/>
        <w:gridCol w:w="828.1" w:type="dxa"/>
        <w:gridCol w:w="82.81" w:type="dxa"/>
        <w:gridCol w:w="3312.4" w:type="dxa"/>
        <w:gridCol w:w="745.29" w:type="dxa"/>
      </w:tblGrid>
      <w:tblPr>
        <w:tblStyle w:val="Process Table"/>
      </w:tblPr>
      <w:tr>
        <w:trPr>
          <w:trHeight w:val="300" w:hRule="exact"/>
        </w:trPr>
        <w:tc>
          <w:tcPr>
            <w:tcW w:w="3312.4" w:type="dxa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C) Transferts</w:t>
            </w:r>
          </w:p>
        </w:tc>
        <w:tc>
          <w:tcPr>
            <w:tcW w:w="828.1" w:type="dxa"/>
          </w:tcPr>
          <w:p>
            <w:pPr/>
            <w:r>
              <w:rPr/>
              <w:t xml:space="preserve">Total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D) Origine des Patients Ambulatoires (OPD)</w:t>
            </w:r>
          </w:p>
        </w:tc>
        <w:tc>
          <w:tcPr>
            <w:tcW w:w="745.29" w:type="dxa"/>
          </w:tcPr>
          <w:p>
            <w:pPr/>
            <w:r>
              <w:rPr/>
              <w:t xml:space="preserve">Total</w:t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1. Référés à l’hôpital</w:t>
            </w:r>
          </w:p>
        </w:tc>
        <w:tc>
          <w:tcPr>
            <w:tcW w:w="828.1" w:type="dxa"/>
          </w:tcPr>
          <w:p>
            <w:pPr/>
            <w:r>
              <w:rPr/>
              <w:t xml:space="preserve">35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>1. Nouveaux cas de la zone de Rayonnement (zone)</w:t>
            </w:r>
          </w:p>
        </w:tc>
        <w:tc>
          <w:tcPr>
            <w:tcW w:w="745.29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2. Contres référés reçues</w:t>
            </w:r>
          </w:p>
        </w:tc>
        <w:tc>
          <w:tcPr>
            <w:tcW w:w="828.1" w:type="dxa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>2. Nouveaux cas (hors zone)</w:t>
            </w:r>
          </w:p>
        </w:tc>
        <w:tc>
          <w:tcPr>
            <w:tcW w:w="745.29" w:type="dxa"/>
          </w:tcPr>
          <w:p>
            <w:pPr/>
            <w:r>
              <w:rPr/>
              <w:t xml:space="preserve">337</w:t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3. Adultes Référé par CHW</w:t>
            </w:r>
          </w:p>
        </w:tc>
        <w:tc>
          <w:tcPr>
            <w:tcW w:w="828.1" w:type="dxa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>3. Patients étrangers (hors pays)</w:t>
            </w:r>
          </w:p>
        </w:tc>
        <w:tc>
          <w:tcPr>
            <w:tcW w:w="745.29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4. Enfants de  &lt; 5 ans Référés par CHW</w:t>
            </w:r>
          </w:p>
        </w:tc>
        <w:tc>
          <w:tcPr>
            <w:tcW w:w="828.1" w:type="dxa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/>
            </w:r>
          </w:p>
        </w:tc>
        <w:tc>
          <w:tcPr>
            <w:tcW w:w="745.29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5382.65" w:type="dxa"/>
        <w:gridCol w:w="828.1" w:type="dxa"/>
        <w:gridCol w:w="414.05" w:type="dxa"/>
        <w:gridCol w:w="414.05" w:type="dxa"/>
        <w:gridCol w:w="414.05" w:type="dxa"/>
        <w:gridCol w:w="414.05" w:type="dxa"/>
      </w:tblGrid>
      <w:tblPr>
        <w:tblStyle w:val="Process Table"/>
      </w:tblPr>
      <w:tr>
        <w:trPr>
          <w:trHeight w:val="300" w:hRule="exact"/>
        </w:trPr>
        <w:tc>
          <w:tcPr>
            <w:tcW w:w="6624.8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E) Nouveaux cas de maladies (Consultation pour enfants &lt; 5 ans voir PECIME)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5 - 19 ans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#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Fièvres ≥ 37,5oC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avec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sans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 alimentaire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 l’oreille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H65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Schistosomiase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B65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Ascaris lumbricoides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Trichuristrichiura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Ankylostome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Entamoeba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Giardia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Ténia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B68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Elephantiasis (imidido/ibitimbo)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B74 B89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Tungiasis (Chiques)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B88.1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 (pas femme enceinte)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 avec troubles digestifs mineurs (pas femme enceinte)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B53.8.0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présumé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Herpes simplex infections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B00.9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Méningite Suspect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G03.9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J18.9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aigues des voies respiratoires (IRA) autres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J22 J06.9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Gastrite et Duodénite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K29.9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Abcès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L02.9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Ulcères cutanés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L89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Gale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B86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Mycoses Superficielles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B36.9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Cutanées - Autres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L00 L08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voies urinaires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N39.0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(confirmée)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D64.9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Paralysie flasque aigüe (polio suspect)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A80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5382.65" w:type="dxa"/>
        <w:gridCol w:w="828.1" w:type="dxa"/>
        <w:gridCol w:w="414.05" w:type="dxa"/>
        <w:gridCol w:w="414.05" w:type="dxa"/>
        <w:gridCol w:w="414.05" w:type="dxa"/>
        <w:gridCol w:w="414.05" w:type="dxa"/>
      </w:tblGrid>
      <w:tblPr>
        <w:tblStyle w:val="Process Table"/>
      </w:tblPr>
      <w:tr>
        <w:trPr>
          <w:trHeight w:val="300" w:hRule="exact"/>
        </w:trPr>
        <w:tc>
          <w:tcPr>
            <w:tcW w:w="6624.8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F) Nouveaux cas de VIH/SIDA/TB et maladies non-transmissibles (pour &lt; 5 ans voir PECIME)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5 - 19 ans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#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Problèmes gynécologiques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N94.9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Tuberculoses pulmonaire à microscopie positive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A15.0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Toux Chronique (&gt;15 jours)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SIDA clinique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Dermatose généralisée due au 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Herpes Zoster (Zona / shingles)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Candidoses oral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B20.4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Fièvre Chronique (&gt; 1 mois)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Chronique due au 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K52.9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Blessures dues aux aiguilles (et autres exposition professionnelle aux VIH)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W46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Cécité Nocturne – carence en Vitamine 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E50.4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4140.5" w:type="dxa"/>
        <w:gridCol w:w="414.05" w:type="dxa"/>
        <w:gridCol w:w="538.265" w:type="dxa"/>
        <w:gridCol w:w="538.265" w:type="dxa"/>
        <w:gridCol w:w="538.265" w:type="dxa"/>
        <w:gridCol w:w="538.265" w:type="dxa"/>
        <w:gridCol w:w="579.67" w:type="dxa"/>
        <w:gridCol w:w="579.67" w:type="dxa"/>
      </w:tblGrid>
      <w:tblPr>
        <w:tblStyle w:val="Process Table"/>
      </w:tblPr>
      <w:tr>
        <w:trPr>
          <w:trHeight w:val="300" w:hRule="exact"/>
        </w:trPr>
        <w:tc>
          <w:tcPr>
            <w:tcW w:w="4968.6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 G) Les Maladies Oculaires et Orales</w:t>
            </w:r>
          </w:p>
        </w:tc>
        <w:tc>
          <w:tcPr>
            <w:tcW w:w="3312.4" w:type="dxa"/>
            <w:vAlign w:val="center"/>
            <w:gridSpan w:val="6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Nouveaux cas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 ans</w:t>
            </w:r>
          </w:p>
        </w:tc>
        <w:tc>
          <w:tcPr>
            <w:tcW w:w="1076.53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 ans</w:t>
            </w:r>
          </w:p>
        </w:tc>
        <w:tc>
          <w:tcPr>
            <w:tcW w:w="1159.34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Condition Médicale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 oculaire - Erreur de réfraction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H52.7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 oculaire - Conjonctivite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H10.9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 oculaire - Autre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H57.9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Carie dentaire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K02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Maladies périodontales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K05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Infections des dents et de gencives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K29.9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4802.98" w:type="dxa"/>
        <w:gridCol w:w="993.72" w:type="dxa"/>
        <w:gridCol w:w="1159.34" w:type="dxa"/>
        <w:gridCol w:w="1076.53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5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III. Prise en charge intégrée des maladies de l’enfance (PECIME &lt; 5 ans) :</w:t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/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0 - 7 Jours</w:t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8 jours - 2 Mois</w:t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&gt; 2 - 59 Mois</w:t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>A) Enfants traités selon le protocole PCIME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>B) Nombre d’enfants &lt; 5 visés par les ASC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>C) Les enfants ayant de la fièvre  ≥ 37,5 °C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5"/>
          </w:tcPr>
          <w:p>
            <w:pPr/>
            <w:r>
              <w:rPr/>
              <w:t xml:space="preserve">Diagnostic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Bactérienne, sévère ou grave (septicémie)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Bactérienne locale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Hypothermie modérée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Prématurité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pondérale sévère à la naissance (&lt; 1,5 kg)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pondérale modérée à la naissance (1,5 - 2,5 kg)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Problèmes d’alimentation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Conjonctivite purulente du nouveau né ou autre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Gonococcie oculaire (probable)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Problèmes oculaires, autres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avec déshydratation sévère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avec des signes évidents de déshydratation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sans déshydratation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persistante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persistante sévère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VIH confirmée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VIH probable ou suspect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VIH possible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 sévère ou maladie respiratoire grave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Toux ou rhume, autres infections respiratoires (IRA) sans pneumonie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grave (confirmée)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Fièvre grave (plasmodium négative)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(confirmée)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Mastoïdite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aigue de l’oreille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chronique de l’oreille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sévère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simple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5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Autres pathologies :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sévère compliquée (présumée)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avec complications aux yeux et/ou bouche (présumée)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sans complications (présumée)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confirmée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Rubéole confirmée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Gale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Mycose Superficielle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Autre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Parasitose Intestinale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dents et de gencives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voies urinaires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 alimentaire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Fracture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Traumatisme Physique, autre que Fracture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Cécité Nocturne – carence en Vitamine A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Paralysie flasque aigüe (polio suspect)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5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IV. Santé Mentale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Anciens cas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Troubles Psychologiques/mentaux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FXX.9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Epilepsie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G40.9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Suicide (Tentative ou Réussie)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X84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21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V. Maladies chroniques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Anciens cas</w:t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Hypertension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I10 I15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Asthme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J45 J46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Broncho-pneumopathie chronique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J44 J47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 - Type 1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 - Type 2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E11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 gestationnaire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O24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5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VI. Autres Maladies Cardiovasculaires et Rénale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Medical condition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Cardiomyopathie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I42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Infarctus ou hémorragie cérébrale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G45, I60-I64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Cardiopathie rhumatismale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I05-I09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Cardiopathie congénitale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Q20-Q28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de l'artère coronaire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I25.1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péricardique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I30-I31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cardiaque globale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I50, I11.0, I97.1, P29.0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maladie cardiovasculaire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I51.6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post-chirurgie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NA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rénale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N17-N19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Maladies Cardiovasculaires et Rénale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N00-N08, N10-N16, N20-N23, N25-N29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5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VII. Blessures (Injuries)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Cause de Blessures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Blessures cause par la circulation routière (dont vélo)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Auto-mutilation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Violence interpersonnelle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blessure intentionnelle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Chute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Noyade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Incendie/brûlure  (thermique, électrique, chimique)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T20-T32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Contact avec Animal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T35-T50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Calamité (Catastrophe naturelle)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 w:w="248.43" w:type="dxa"/>
        <w:gridCol w:w="7204.47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VIII.	(Checkup) Dépistage de la population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total de personnes qui ont consulté pour l’examen médical de checkup annuel pendant la période de rapportage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7204.47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Personnes suspectées comme positives pour checkup qui sont référées pour diagnostique approfondi :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Cardiovasculaire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chronique des voies respiratoires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rénale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Cancer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Handicap (Disability)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7204.47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IX. (Screening) Dépistage du Cancer 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dépistées pour le cancer cervical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testées VIA positif pendant le dépistage du cancer du col utérin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testées VIA positif et traitées par cryothérapie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testées VIA positif et envoyés pour traitement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dépistées pour le cancer du Sein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référées pour le cancer du Sein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Biopsies recueillies pour tous les types de cancer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2070.25" w:type="dxa"/>
        <w:gridCol w:w="828.1" w:type="dxa"/>
        <w:gridCol w:w="82.81" w:type="dxa"/>
        <w:gridCol w:w="4057.69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X.	Hospitalisations</w:t>
            </w:r>
          </w:p>
        </w:tc>
      </w:tr>
      <w:tr>
        <w:trPr>
          <w:trHeight w:val="300" w:hRule="exact"/>
        </w:trPr>
        <w:tc>
          <w:tcPr>
            <w:tcW w:w="2484.3" w:type="dxa"/>
            <w:vAlign w:val="center"/>
            <w:gridSpan w:val="2"/>
          </w:tcPr>
          <w:p>
            <w:pPr/>
            <w:r>
              <w:rPr/>
              <w:t xml:space="preserve">A) Présents début du mois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E) Nombre de lits</w:t>
            </w:r>
          </w:p>
        </w:tc>
        <w:tc>
          <w:tcPr>
            <w:tcW w:w="828.1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312.4" w:type="dxa"/>
            <w:vAlign w:val="center"/>
            <w:gridSpan w:val="2"/>
          </w:tcPr>
          <w:p>
            <w:pPr/>
            <w:r>
              <w:rPr/>
              <w:t xml:space="preserve">B) Entrants du mois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  <w:vAlign w:val="center"/>
            <w:gridSpan w:val="2"/>
          </w:tcPr>
          <w:p>
            <w:pPr/>
            <w:r>
              <w:rPr/>
              <w:t xml:space="preserve">C) Sortants du mois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F) Entrants membres d’une assurance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500" w:hRule="exact"/>
        </w:trPr>
        <w:tc>
          <w:tcPr>
            <w:tcW w:w="414.05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 Guéris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G) Nombre de jours d’hospitalisation potentielle (Lits x jours du mois en cours)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 Décédés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H) Nombre total jours hospitalisation : Hospitalisation Effective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 Evadés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I)  Nombre de jours hospitalisation des sortants (e)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 Référés à l’hôpital de district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  <w:vAlign w:val="center"/>
            <w:gridSpan w:val="2"/>
          </w:tcPr>
          <w:p>
            <w:pPr/>
            <w:r>
              <w:rPr/>
              <w:t xml:space="preserve">D) Présents fin du mois (D=A+B-C)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2898.35" w:type="dxa"/>
        <w:gridCol w:w="621.075" w:type="dxa"/>
        <w:gridCol w:w="621.075" w:type="dxa"/>
        <w:gridCol w:w="621.075" w:type="dxa"/>
        <w:gridCol w:w="621.075" w:type="dxa"/>
        <w:gridCol w:w="621.075" w:type="dxa"/>
        <w:gridCol w:w="621.075" w:type="dxa"/>
        <w:gridCol w:w="621.075" w:type="dxa"/>
        <w:gridCol w:w="621.075" w:type="dxa"/>
      </w:tblGrid>
      <w:tblPr>
        <w:tblStyle w:val="Process Table"/>
      </w:tblPr>
      <w:tr>
        <w:trPr>
          <w:trHeight w:val="300" w:hRule="exact"/>
        </w:trPr>
        <w:tc>
          <w:tcPr>
            <w:tcW w:w="3312.4" w:type="dxa"/>
            <w:vAlign w:val="center"/>
            <w:gridSpan w:val="2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J) Synthèse par âge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1 an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1 à 4 ans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5 à 19 ans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Hospitalisés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Décès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/>
        <w:gridCol/>
        <w:gridCol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</w:tblGrid>
      <w:tblPr>
        <w:tblStyle w:val="Process Table"/>
      </w:tblPr>
      <w:tr>
        <w:trPr>
          <w:trHeight w:val="300" w:hRule="exact"/>
        </w:trPr>
        <w:tc>
          <w:tcPr>
            <w:tcW w:w="3726.45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K) Causes principales d’hospitalisation à la sortie</w:t>
            </w:r>
          </w:p>
        </w:tc>
        <w:tc>
          <w:tcPr>
            <w:tcW w:w="1863.225" w:type="dxa"/>
            <w:vAlign w:val="center"/>
            <w:gridSpan w:val="6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Hospitalisés</w:t>
            </w:r>
          </w:p>
        </w:tc>
        <w:tc>
          <w:tcPr>
            <w:tcW w:w="1863.225" w:type="dxa"/>
            <w:vAlign w:val="center"/>
            <w:gridSpan w:val="6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&lt; 5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5 à 19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20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&lt; 5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5 à 19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B50-B53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 avec troubles digestifs mineurs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B50-B53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J12.9 J15.9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aigüe des voies respiratoires - Autre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J06.9 J22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B05.9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A09.3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avec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A09.1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sans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A09.2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Cholera (présumé)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A00.9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 alimentaire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A05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Méningites (présumée)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G03.9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Troubles mentaux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FXX.9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Affections des os et articulations (dont fractures)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M86.9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Traumatisme Physique (sans fractures)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T79.9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TB Pulmonaire microscopie positive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A15.0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Maladies opportunistes au VIH/Sida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B24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Affections gynécologiques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N94.9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/>
        <w:gridCol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2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XI.	Violence Basé Sur Le Genre (GBV)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&lt; 5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5-9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10-18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19-24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25 ans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avec des Symptômes de Violence Sexuelle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avec des Symptômes de Violence Physique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référé à l’échelon supérieur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référé par la police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référé par les animateurs de santé communautaire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VIH + 3 mois après exposition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avec des séquelles irréversibles dues au GBV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GBV Décédés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enceintes 4 semaines après exposition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qui ont reçu la contraception d’urgence endéans 72h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qui ont reçu la prophylaxie post exposition au VIH endéans 48 h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6624.8" w:type="dxa"/>
        <w:gridCol w:w="1242.1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XII.	Consultations Prénatales (CPN)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Nouvelles inscrites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Première visite standard au 1er trimestre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Femmes enceintes ayant fait 4 visites standard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Nombre grossesses à risques dépistées (inclus grossesse chez les moins de 15 ans)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Grossesses chez les moins de 15 ans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Grossesses à risque référées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VAT 1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VAT 2 à 5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VAT Nouvelles inscrites complètement vaccinées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recevant suppléments de Fer et Acide Folique Administré (90 Comprimés)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Moustiquaires Imprégnées d'Insecticide distribuées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Déparasitage effectué (mebendazole/albendazole)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dépistage pour la malnutrition (MUAC)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avec malnutrition détectée (MUAC &lt; 21 cm)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anémie testée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avec Anémie modérée  7 à 9.9 gm/dl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avec Anémie Sévère&lt;7gm/dl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au VIH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VIH positive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au VIH qui ont reçus leurs résultats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pour la syphilis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positive pour la syphilis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9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XIII.	Complications Obstétriques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A</w:t>
            </w:r>
          </w:p>
        </w:tc>
        <w:tc>
          <w:tcPr>
            <w:tcW w:w="4720.17" w:type="dxa"/>
            <w:vAlign w:val="center"/>
            <w:shd w:val="clear" w:color="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Cas et Décès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Consultation Ext. NC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Hospitalisés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Avortements (symptômes suggérant un avortement induit)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O04.9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Avortements Spontanés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O03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Grossesse ectopique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O00.9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Menace d’accouchement prématuré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O47.9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Hémorragie prénatale (APH)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O46.9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Hémorragie Post-natale (PPH) *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O72.1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puerpérale (après naissance)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O85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Travail prolongé (ou dystocie mécanique)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O66.9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Eclampsie / Pré Eclampsie Sévère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O15.9 O14.1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Rupture Utérine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S37.6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Déchirure du périnée (3eme Degré)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O70.2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Fistule (vesico vaginale or rectale)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N82.0 K60.4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Sévère (&lt;7gm/dl)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O99.0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pendant grossesse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O98.6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avec troubles digestifs mineurs pendant grossesse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O98.6.1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Maladies Opportunistes à l’infection à VIH/sida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O98.7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complications obstétriques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O75.4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total de décès Maternels audités au niveau de la Communauté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B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Interventions soins Obstétricaux d’urgence (de base) :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Nombre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Antibiotiques intraveineuses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Anti-hypertensives intraveineuses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Extraction Manuelle du placenta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Aspiration Manuelle (Soins Post-Avortement)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Accouchement par ventouse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Cas de (pré)éclampsie qui ont reçu le sulfate de magnésium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C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Femmes placées sous observation pour 72 heures et plus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D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Femmes référées d’urgence à l’échelon supérieur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</w:tbl>
    <w:p/>
    <w:tbl>
      <w:tblGrid>
        <w:gridCol w:w="414.05" w:type="dxa"/>
        <w:gridCol w:w="7038.85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XIV.	Accouchement et naissances au Centre de Santé/Dispensaire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total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de Femmes accompagnées/référées par ASC au CS pour l’accouchement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eutocique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dystocique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Traumatisme de l’enfant à la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Fente Labio-palatine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femmes de 16 - 19 ans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femmes de 15 ans ou moins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femmes de 35 ans et plus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grossesses gémellaires (Jumeaux, triplets, etc.)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Femmes référées à l’hôpital pendant le travail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Décès maternel pendant l’accouchement (=l'ensemble des décès dans le tableau ci-dessus VIII.A)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Naissance vivantes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 né de poids &lt; 2,5 kg (né vivant, non pas prématuré)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 né prématuré de poids &lt; 2,5 kg (vivant, 22-37 semaines)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Mort nés macérés (&gt;22 semaines ou &gt;500 grammes)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Mort nés frais (&gt;22 semaines ou &gt;500 grammes)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Décès des nouveaux nés vivant dans 30 minutes (nés dans cette FOSA)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Allaitement maternel du nouveau né endéans la première heure après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Nouveaux nés avec absence de cri à la naissance qui sont réanimés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Nouveaux nés réanimé avec succès (cri à 5 minutes)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Nouveau-nés contrôlés pour les signes de danger en service post-partum dans les 24 heures (si la mère est hospitalisée)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Nouveau-nés contrôlés pour les signes de danger avant la sortie du service post-partum (si la mère est hospitalisée)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 né référé à l’échelon supérieur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6210.75" w:type="dxa"/>
        <w:gridCol w:w="828.1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6624.8" w:type="dxa"/>
            <w:vAlign w:val="center"/>
            <w:gridSpan w:val="2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XV.	Consultations Post natales (PNC)</w:t>
            </w:r>
          </w:p>
        </w:tc>
        <w:tc>
          <w:tcPr>
            <w:tcW w:w="828.1" w:type="dxa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/>
              </w:rPr>
              <w:t xml:space="preserve">Mère</w:t>
            </w:r>
          </w:p>
        </w:tc>
        <w:tc>
          <w:tcPr>
            <w:tcW w:w="828.1" w:type="dxa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/>
              </w:rPr>
              <w:t xml:space="preserve">Bébé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nouveaux enregistrements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Visite PNC standard 1 endéans 3 jours après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Visite PNC standard 2 entre 4 - 9 jours après naissance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Visite PNC standard 3 entre 10 jours et 6 mois après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femmes ayant reçu vitamine A 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nouveaux femmes enregistrées dépistées pour malnutrition avec MUAC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nouveaux femmes enregistrées avec malnutrition (MUAC &lt; 21 cm)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référée pour complications (mère ou enfant)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Enfants à faible poids à la naissance sortis de Kangaroo Mother Care et suivis au CS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/>
        <w:gridCol/>
        <w:gridCol w:w="552.01146" w:type="dxa"/>
        <w:gridCol w:w="552.01146" w:type="dxa"/>
        <w:gridCol w:w="552.01146" w:type="dxa"/>
        <w:gridCol w:w="552.01146" w:type="dxa"/>
        <w:gridCol w:w="552.01146" w:type="dxa"/>
        <w:gridCol w:w="552.01146" w:type="dxa"/>
        <w:gridCol w:w="552.01146" w:type="dxa"/>
        <w:gridCol w:w="552.01146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1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XVI.	Causes d’hospitalisation et de décès en néonatologie</w:t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3009.315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08.21146" w:type="dxa"/>
            <w:vAlign w:val="center"/>
            <w:gridSpan w:val="4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Admis pour hospitalisation</w:t>
            </w:r>
          </w:p>
        </w:tc>
        <w:tc>
          <w:tcPr>
            <w:tcW w:w="2208.21146" w:type="dxa"/>
            <w:vAlign w:val="center"/>
            <w:gridSpan w:val="4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Décès</w:t>
            </w:r>
          </w:p>
        </w:tc>
      </w:tr>
      <w:tr>
        <w:trPr>
          <w:trHeight w:val="900" w:hRule="exact"/>
        </w:trPr>
        <w:tc>
          <w:tcPr>
            <w:tcW w:w="303.58146" w:type="dxa"/>
            <w:vAlign w:val="center"/>
            <w:shd w:val="clear" w:color="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3009.265714" w:type="dxa"/>
            <w:vAlign w:val="center"/>
            <w:shd w:val="clear" w:color="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0 - 7 jours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8 - 28 jours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0 - 7 jours (sauf décès à la naissance)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8 - 28 jours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F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F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F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F</w:t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Asphyxie (détresse respiratoire)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P21.9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Hypothermie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P80.9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Prématurité (22 à 37 semaines)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P07.3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Malformation congénitales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Q89.9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respiratoire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P28.8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Méningite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P36.9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 la peau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P39.4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voies urinaires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P39.3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Tétanos Néonatal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A33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Infection Néonatale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P39.9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cause de pathologie néonatale non citée ci-haut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Total nouveaux nés admis (nés dans cette FOSA)/mort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Total nouveaux nés admis (nés hors de cette FOSA)/mort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4720.17" w:type="dxa"/>
        <w:gridCol w:w="1656.2" w:type="dxa"/>
        <w:gridCol w:w="1656.2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XVII.	Vaccinations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Vaccins distribués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0 - 11 Mois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1 an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BCG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Polio-Zero (P0)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Polio-1 (OPV1)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Polio-2 (OPV2)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Polio-3 (OPV3)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DTP-HepB-Hib1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DTP-HepB-Hib2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DTP-HepB-Hib3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Pneumocoque 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Pneumocoque 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Pneumocoque 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Rotavirus 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Rotavirus 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Rotavirus 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et Rubéole (RR)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Moustiquaires imprégnées d’insecticide distribuées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shd w:val="clear" w:color="" w:fill="D5D5D5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4720.17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Vaccins pour les autres groupes d'âge :</w:t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12 ans</w:t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HPV 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HPV 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HPV 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shd w:val="clear" w:color="" w:fill="D5D5D5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4720.17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15 mois</w:t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16 mois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Vaccination contre la rougeole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 w:w="690.05573" w:type="dxa"/>
        <w:gridCol w:w="690.05573" w:type="dxa"/>
        <w:gridCol w:w="690.05573" w:type="dxa"/>
        <w:gridCol w:w="690.05573" w:type="dxa"/>
        <w:gridCol w:w="690.05573" w:type="dxa"/>
        <w:gridCol w:w="690.05573" w:type="dxa"/>
        <w:gridCol/>
        <w:gridCol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9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XVIII.	Dépistage des maladies nutritionnelles en ambulatoire (tous services)</w:t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70.16719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EPI – Vaccination</w:t>
            </w:r>
          </w:p>
        </w:tc>
        <w:tc>
          <w:tcPr>
            <w:tcW w:w="2070.16719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IMCI - PCME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/>
              <w:t xml:space="preserve">&gt; 5 – 14 ans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/>
              <w:t xml:space="preserve">≥ 15 ans</w:t>
            </w:r>
          </w:p>
        </w:tc>
      </w:tr>
      <w:tr>
        <w:trPr>
          <w:trHeight w:val="54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0 - 6 j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7 j - 2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&gt; 2 - 59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0 - 6 j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7 j - 2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&gt; 2 - 59 mois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Dépistage de la malnutrition (Total)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Malnutris (Total) :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2.1 Malnutrition aigüe sévère (sans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2.2 Malnutrition aigüe sévère (avec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2.3 Malnutrition aigüe modérée (sans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2.4 Malnutrition aigüe modérée (avec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2.5 Insuffisance pondérale modérée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2.6 Malnutrition chronique sévère (sturting)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2.7 Malnutrition chronique modérée (sturting)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Référé au programme de la malnutrition (ambulatoire)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303.58146" w:type="dxa"/>
        <w:gridCol w:w="690.05573" w:type="dxa"/>
        <w:gridCol w:w="690.05573" w:type="dxa"/>
        <w:gridCol w:w="690.05573" w:type="dxa"/>
        <w:gridCol w:w="690.05573" w:type="dxa"/>
        <w:gridCol w:w="690.05573" w:type="dxa"/>
        <w:gridCol w:w="690.05573" w:type="dxa"/>
        <w:gridCol w:w="8.281" w:type="dxa"/>
        <w:gridCol w:w="690.05573" w:type="dxa"/>
        <w:gridCol w:w="690.05573" w:type="dxa"/>
        <w:gridCol w:w="8.281" w:type="dxa"/>
        <w:gridCol w:w="690.05573" w:type="dxa"/>
        <w:gridCol w:w="690.05573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XIX. Réhabilitation ambulatoires des malnutris</w:t>
            </w:r>
          </w:p>
        </w:tc>
      </w:tr>
      <w:tr>
        <w:trPr>
          <w:trHeight w:val="330" w:hRule="exact"/>
        </w:trPr>
        <w:tc>
          <w:tcPr>
            <w:tcW w:w="2760.55416" w:type="dxa"/>
            <w:vAlign w:val="center"/>
            <w:shd w:val="clear" w:color="" w:fill="FFFFFF"/>
            <w:gridSpan w:val="3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070.16719" w:type="dxa"/>
            <w:vAlign w:val="center"/>
            <w:gridSpan w:val="4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Malnutrition aigue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90.05573" w:type="dxa"/>
            <w:vAlign w:val="center"/>
            <w:shd w:val="clear" w:color="" w:fill="FFFFFF"/>
            <w:gridSpan w:val="2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Malnutrition chronique (Stunting)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Malnutris femmes enceintes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Malnutris femmes allaitantes</w:t>
            </w:r>
          </w:p>
        </w:tc>
      </w:tr>
      <w:tr>
        <w:trPr>
          <w:trHeight w:val="330" w:hRule="exact"/>
        </w:trPr>
        <w:tc>
          <w:tcPr>
            <w:tcW w:w="" w:type="dxa"/>
            <w:gridSpan w:val="3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modérée</w:t>
            </w:r>
          </w:p>
        </w:tc>
        <w:tc>
          <w:tcPr>
            <w:tcW w:w="690.05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sévère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3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5 ans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5 ans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90.05573" w:type="dxa"/>
            <w:vAlign w:val="center"/>
            <w:gridSpan w:val="2"/>
          </w:tcPr>
          <w:p>
            <w:pPr/>
            <w:r>
              <w:rPr/>
              <w:t xml:space="preserve">Présent au début du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2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Admissions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2.1 Nouveaux cas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42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2.2 Rechute/Reprise après abandon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3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Sortant du mois dont: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3.1 Guéris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3.2 Référés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3.3 Abandonnés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3.4 Décès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90.05573" w:type="dxa"/>
            <w:vAlign w:val="center"/>
            <w:gridSpan w:val="2"/>
          </w:tcPr>
          <w:p>
            <w:pPr/>
            <w:r>
              <w:rPr/>
              <w:t xml:space="preserve">Présent à la fin du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76.00573" w:type="dxa"/>
        <w:gridCol w:w="2898.26719" w:type="dxa"/>
        <w:gridCol w:w="1104.10573" w:type="dxa"/>
        <w:gridCol w:w="1104.10573" w:type="dxa"/>
        <w:gridCol w:w="1104.10573" w:type="dxa"/>
        <w:gridCol w:w="1104.10573" w:type="dxa"/>
        <w:gridCol w:w="1104.10573" w:type="dxa"/>
        <w:gridCol w:w="1104.10573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8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XX.	Planning familial</w:t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Méthodes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Nouveaux utilisateurs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Arrêts de PF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Utilisateurs en fin de mois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distribuée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Stock à la fin du mois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Nbre de jours de rupture de stock</w:t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Contraceptifs oraux, progestatif</w:t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Contraceptifs oraux, combinée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Injectables (Depo-Provera)</w:t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Injectables (Norristerat)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Implants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DIU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Préservatifs masculins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Préservatifs féminins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54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méthodes de barrière (gel, diaphragme)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MJF (Collier)</w:t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Auto-observation 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de femmes nouvelles utilisatrices référées par ASC pour les méthodes de PF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 w:w="248.43" w:type="dxa"/>
        <w:gridCol w:w="579.67" w:type="dxa"/>
        <w:gridCol w:w="3726.45" w:type="dxa"/>
        <w:gridCol w:w="1242.15" w:type="dxa"/>
        <w:gridCol w:w="1242.15" w:type="dxa"/>
        <w:gridCol w:w="1242.1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XXI.	Laboratoire</w:t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484.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Résultats</w:t>
            </w:r>
          </w:p>
        </w:tc>
        <w:tc>
          <w:tcPr>
            <w:tcW w:w="1242.15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Total</w:t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Examens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Positifs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Négatifs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/>
              <w:t xml:space="preserve">1. G.E  (Examens de sang)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153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215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1.1 Plasmodium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62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1.2 Microfilaire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1.3 Borellia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1.4 Trypanosome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/>
              <w:t xml:space="preserve">2. Test rapide du paludisme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/>
              <w:t xml:space="preserve">3. Examens de selles (nombre d’échantillons analysés)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38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3.1 Entamoeba histolytica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31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3.2 Giardia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3.3 Ascaris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3.4 Ankylostome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3.5 Schistosome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3.6 Trichuris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3.7 Tænia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3.8 Autres parasites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/>
              <w:t xml:space="preserve">4. Urine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4.2 Sucre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4.3 Albumine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4.3 Test de grossesse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/>
              <w:t xml:space="preserve">5. Crachats (Nombre de patients)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5.2 Diagnostique BK par  microscopie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5.2 Contrôle BK pour les patients positifs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/>
              <w:t xml:space="preserve">6. Sang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6.1. RPR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6.2. Résultat final VIH (SRV)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6.3. Hémoglobine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6.4. VS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6.5. NFS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6.6. ALAT (GPT)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6.8. Glycémie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6.9. Amylase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6.10. CD4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726.45" w:type="dxa"/>
            <w:vAlign w:val="center"/>
            <w:gridSpan w:val="3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07.025" w:type="dxa"/>
        <w:gridCol w:w="4968.6" w:type="dxa"/>
        <w:gridCol w:w="621.075" w:type="dxa"/>
        <w:gridCol w:w="621.075" w:type="dxa"/>
        <w:gridCol w:w="621.075" w:type="dxa"/>
        <w:gridCol w:w="621.075" w:type="dxa"/>
        <w:gridCol w:w="621.07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7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XXII. Gestion de la pharmacie</w:t>
            </w:r>
          </w:p>
        </w:tc>
      </w:tr>
      <w:tr>
        <w:trPr>
          <w:trHeight w:val="75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Médicaments traceurs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Reçue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distribuée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Péremption / Perte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Stock à la fin du mois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Jours de rupture de stock</w:t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Albendazole – comprimé 400mg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Mebendazole – sirop 100mg/5ml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Mebendazole – comprimé 500mg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Praziquantel – comprimé 200mg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Sels de réhydratation orale (paquets)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Vitamine A (100000 ui)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Vitamine A (200000 ui)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Zinc tab 10mg 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Amoxicilline – comprimé 250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Amoxicilline – sirop 125mg/5ml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Coartem_Artéméther  + Lumefanthrine tab 20 mg + 120mg  (6x1)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 _Artéméther + Lumefanthrine tab 20 mg + 120mg  (6x2)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 _Artéméther + Lumefanthrine tab 20 mg + 120mg  (6x3)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 _Artéméther + Lumefanthrine tab 20 mg + 120mg  (6x4)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Sulfate deferet acide folique tab 200mg/0.25mg 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Artéméther flacon 20 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Artesunate flacon 60mg/ml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Test rapide du paludisme (RDT)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Quinine flacon 300 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Quinine tab 300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Ciprofloxacine tab 250mg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Metronidazolevial 500mg/ml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Cotrimoxazole tab 400 mg + 80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Morphine 10 mg/ml injection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Morphine 30 mg tablet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Morphine hcl 10mg tablet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Lait thérapeutique F100, sachet 456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Lait thérapeutique F75, sachet 410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Plumpynut, sachet 920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Corn Soya Mix (CSM), kilo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Médicaments offerts a la Communauté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Sels de réhydratation orale (paquets)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Zinc tab 10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Amoxicilline tab 125 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ACT (Primo Red)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ACT (Primo Yellow)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Test de Diagnostique Rapide pour Malaria (TDR)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Misoprostol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Gants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4140.5" w:type="dxa"/>
        <w:gridCol w:w="1242.15" w:type="dxa"/>
        <w:gridCol w:w="1242.15" w:type="dxa"/>
        <w:gridCol w:w="1656.2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XXIII.	des moustiquaires imprégnées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Canal de distribution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reçue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distribuée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Stock à la fin du mois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LLINs distribuées pendant la CPN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LLINs distribuées pendant la Vaccination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LLINs distribuées pendant la Campagne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3312.4" w:type="dxa"/>
        <w:gridCol w:w="828.1" w:type="dxa"/>
        <w:gridCol w:w="3312.4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XXIV. Trésorerie (Finances)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A) Recettes /Entrées (de toutes sources, y compris mutuelle)</w:t>
            </w:r>
          </w:p>
        </w:tc>
        <w:tc>
          <w:tcPr>
            <w:tcW w:w="4140.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B) Dépenses /Sorties</w:t>
            </w:r>
          </w:p>
        </w:tc>
      </w:tr>
      <w:tr>
        <w:trPr>
          <w:trHeight w:val="300" w:hRule="exact"/>
        </w:trPr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Libellé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Montant total</w:t>
            </w:r>
          </w:p>
        </w:tc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Libellé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Montant total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1. Soins préventifs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1. Achat de médicaments, matériel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2. Soins Curative (y compris les hospitalisations)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 Salaires, sécurité sociale, taxes prof. Personnel payés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 Accouchements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 Primes du personnel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4. Laboratoire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4. Frais de missions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5. Vente médicaments/ petit matériel 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5. Fournitures bureau / imprimés / carnets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6. Petite chirurgie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6. Entretien &amp; maintenance équipement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7. Documents médico-légaux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7. Entretien &amp; maintenance équipement non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8. Vente d’imprimés/carnets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8. Entretien &amp; maintenance des moyens de transport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9. Transport des patients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9. Entretien &amp; réhabilitation infrastructures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10. Financement basé sur la performance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10. Matériel d’entretien, produits nettoyage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11. Autres Subsides de l’Etat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11. Carburant, lubrifiants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12. Autres Contributions des partenaires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12. Eau, électricité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13. Intérêts bancaires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13. Communication (Téléphone, Internet…)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14. Autres recettes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14. Formations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/>
              </w:rPr>
              <w:t xml:space="preserve">Total des Recettes (A)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15. Frais liés aux indigents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center"/>
            <w:shd w:val="clear" w:color="" w:fill="FFFFFF"/>
            <w:gridSpan w:val="2"/>
            <w:vMerge w:val="restart"/>
          </w:tcPr>
          <w:p>
            <w:pPr/>
            <w:r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16. Achat équipement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17. Achat équipement non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18. Achat moyen de transport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19. Autres dépenses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/>
              </w:rPr>
              <w:t xml:space="preserve">Total des Dépenses (B)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898.35" w:type="dxa"/>
        <w:gridCol w:w="1242.15" w:type="dxa"/>
        <w:gridCol w:w="2898.35" w:type="dxa"/>
        <w:gridCol w:w="1242.15" w:type="dxa"/>
      </w:tblGrid>
      <w:tblPr>
        <w:tblStyle w:val="Process Table"/>
      </w:tblPr>
      <w:tr>
        <w:trPr>
          <w:trHeight w:val="84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C. Recettes Mutuelle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Montant total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D. Recettes des autres assurances maladies (RAMA / MMI / FARG/ Assurances privées)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Montant total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14.1 Tickets modérateurs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15.1 Tickets modérateurs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14.2 Paiement des soins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15.2 Paiement des soins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14.3 Paiement des médicaments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16.3 Paiement des médicaments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center"/>
            <w:gridSpan w:val="2"/>
          </w:tcPr>
          <w:p>
            <w:pPr/>
            <w:r>
              <w:rPr>
                <w:color w:val="000000"/>
                <w:sz w:val="16"/>
                <w:szCs w:val="16"/>
                <w:b/>
              </w:rPr>
              <w:t xml:space="preserve">E) Créances</w:t>
            </w:r>
          </w:p>
        </w:tc>
        <w:tc>
          <w:tcPr>
            <w:tcW w:w="2898.35" w:type="dxa"/>
            <w:vAlign w:val="center"/>
            <w:gridSpan w:val="2"/>
          </w:tcPr>
          <w:p>
            <w:pPr/>
            <w:r>
              <w:rPr>
                <w:color w:val="000000"/>
                <w:sz w:val="16"/>
                <w:szCs w:val="16"/>
                <w:b/>
              </w:rPr>
              <w:t xml:space="preserve">F) Déttes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Libellé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Montant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Libellé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Montant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1. Créances au début du mois (e)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1. Dettes au début du mois (i)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2. (+)Ensemble des créances du mois (f)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2. (+) Ensemble des dettes du mois (j)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 (-)Remboursement du mois (g)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 (-) Remboursement du mois (k)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4. Créances fin de mois de mois (H) = (e+f)-(g)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4. Dettes fin de mois (L)  = (i+ j) -(k)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480" w:hRule="exact"/>
        </w:trPr>
        <w:tc>
          <w:tcPr>
            <w:tcW w:w="2898.35" w:type="dxa"/>
            <w:vAlign w:val="center"/>
            <w:gridSpan w:val="4"/>
          </w:tcPr>
          <w:p>
            <w:pPr/>
            <w:r>
              <w:rPr>
                <w:color w:val="000000"/>
                <w:sz w:val="14"/>
                <w:szCs w:val="14"/>
              </w:rPr>
              <w:t xml:space="preserve">Ensemble des créances : tout ce que l'on doit à la FOSA  en argent, en bien (ex : médicaments..) ou en service (ex : consultations…)&lt;br /&gt; Ensemble des dettes : tout ce que la FOSA doit en argent  en bien (ex : médicaments..) ou service (consultations…)</w:t>
            </w:r>
          </w:p>
        </w:tc>
      </w:tr>
    </w:tbl>
    <w:sectPr>
      <w:pgSz w:orient="portrait" w:w="11870" w:h="16787"/>
      <w:pgMar w:top="20" w:right="20" w:bottom="20" w:left="2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18"/>
        <w:szCs w:val="1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ID Table">
    <w:name w:val="ID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000000"/>
        </w:tcPr>
      </w:tcPr>
    </w:tblStylePr>
  </w:style>
  <w:style w:type="table" w:customStyle="1" w:styleId="Process Table">
    <w:name w:val="Process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2018-10-09T07:39:56+00:00</dcterms:created>
  <dcterms:modified xsi:type="dcterms:W3CDTF">2018-10-09T07:39:56+00:00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