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DB4DD">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219476DB">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rPr>
        <w:t>2</w:t>
      </w:r>
      <w:r>
        <w:rPr>
          <w:rFonts w:hint="eastAsia" w:ascii="宋体" w:hAnsi="宋体"/>
          <w:b/>
          <w:sz w:val="24"/>
          <w:szCs w:val="24"/>
          <w:u w:val="single"/>
          <w:lang w:val="en-US" w:eastAsia="zh-CN"/>
        </w:rPr>
        <w:t>5YC</w:t>
      </w:r>
      <w:r>
        <w:rPr>
          <w:rFonts w:ascii="宋体" w:hAnsi="宋体"/>
          <w:b/>
          <w:sz w:val="24"/>
          <w:szCs w:val="24"/>
          <w:u w:val="single"/>
        </w:rPr>
        <w:t>-EXP-</w:t>
      </w:r>
      <w:r>
        <w:rPr>
          <w:rFonts w:hint="eastAsia" w:ascii="宋体" w:hAnsi="宋体"/>
          <w:b/>
          <w:sz w:val="24"/>
          <w:szCs w:val="24"/>
          <w:u w:val="single"/>
          <w:lang w:val="en-US" w:eastAsia="zh-CN"/>
        </w:rPr>
        <w:t>2025028</w:t>
      </w:r>
      <w:r>
        <w:rPr>
          <w:rFonts w:hint="eastAsia" w:ascii="宋体" w:hAnsi="宋体"/>
          <w:b/>
          <w:sz w:val="24"/>
          <w:szCs w:val="24"/>
        </w:rPr>
        <w:t>签订时间：</w:t>
      </w:r>
      <w:r>
        <w:rPr>
          <w:rFonts w:ascii="宋体" w:hAnsi="宋体"/>
          <w:b/>
          <w:sz w:val="24"/>
          <w:szCs w:val="24"/>
        </w:rPr>
        <w:t>20</w:t>
      </w:r>
      <w:r>
        <w:rPr>
          <w:rFonts w:hint="eastAsia" w:ascii="宋体" w:hAnsi="宋体"/>
          <w:b/>
          <w:sz w:val="24"/>
          <w:szCs w:val="24"/>
        </w:rPr>
        <w:t>2</w:t>
      </w:r>
      <w:r>
        <w:rPr>
          <w:rFonts w:hint="eastAsia" w:ascii="宋体" w:hAnsi="宋体"/>
          <w:b/>
          <w:sz w:val="24"/>
          <w:szCs w:val="24"/>
          <w:lang w:val="en-US" w:eastAsia="zh-CN"/>
        </w:rPr>
        <w:t>5</w:t>
      </w:r>
      <w:r>
        <w:rPr>
          <w:rFonts w:hint="eastAsia" w:ascii="宋体" w:hAnsi="宋体"/>
          <w:b/>
          <w:sz w:val="24"/>
          <w:szCs w:val="24"/>
        </w:rPr>
        <w:t>年</w:t>
      </w:r>
      <w:r>
        <w:rPr>
          <w:rFonts w:hint="eastAsia" w:ascii="宋体" w:hAnsi="宋体"/>
          <w:b/>
          <w:sz w:val="24"/>
          <w:szCs w:val="24"/>
          <w:lang w:val="en-US" w:eastAsia="zh-CN"/>
        </w:rPr>
        <w:t>6</w:t>
      </w:r>
      <w:r>
        <w:rPr>
          <w:rFonts w:hint="eastAsia" w:ascii="宋体" w:hAnsi="宋体"/>
          <w:b/>
          <w:sz w:val="24"/>
          <w:szCs w:val="24"/>
        </w:rPr>
        <w:t>月</w:t>
      </w:r>
      <w:r>
        <w:rPr>
          <w:rFonts w:hint="eastAsia" w:ascii="宋体" w:hAnsi="宋体"/>
          <w:b/>
          <w:sz w:val="24"/>
          <w:szCs w:val="24"/>
          <w:lang w:val="en-US" w:eastAsia="zh-CN"/>
        </w:rPr>
        <w:t>23</w:t>
      </w:r>
      <w:r>
        <w:rPr>
          <w:rFonts w:hint="eastAsia" w:ascii="宋体" w:hAnsi="宋体"/>
          <w:b/>
          <w:sz w:val="24"/>
          <w:szCs w:val="24"/>
        </w:rPr>
        <w:t>日</w:t>
      </w:r>
      <w:r>
        <w:rPr>
          <w:rFonts w:hint="eastAsia" w:ascii="宋体" w:hAnsi="宋体"/>
          <w:b/>
          <w:sz w:val="24"/>
          <w:szCs w:val="24"/>
          <w:lang w:val="en-US" w:eastAsia="zh-CN"/>
        </w:rPr>
        <w:t xml:space="preserve">   </w:t>
      </w:r>
      <w:r>
        <w:rPr>
          <w:rFonts w:hint="eastAsia" w:ascii="宋体" w:hAnsi="宋体"/>
          <w:b/>
          <w:sz w:val="24"/>
          <w:szCs w:val="24"/>
        </w:rPr>
        <w:t>签订地点：上海</w:t>
      </w:r>
    </w:p>
    <w:p w14:paraId="13931927">
      <w:pPr>
        <w:snapToGrid w:val="0"/>
        <w:spacing w:line="240" w:lineRule="atLeas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sz w:val="24"/>
          <w:szCs w:val="24"/>
        </w:rPr>
        <w:t>上海演长新材料科技有限公司电话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6E1B712B">
      <w:pPr>
        <w:snapToGrid w:val="0"/>
        <w:spacing w:line="280" w:lineRule="exact"/>
        <w:rPr>
          <w:rFonts w:hint="eastAsia"/>
          <w:color w:val="000000"/>
          <w:sz w:val="24"/>
          <w:szCs w:val="24"/>
          <w:shd w:val="clear" w:color="auto" w:fill="FFFFFF"/>
        </w:rPr>
      </w:pPr>
      <w:r>
        <w:rPr>
          <w:rFonts w:hint="eastAsia" w:ascii="宋体" w:hAnsi="宋体"/>
          <w:b/>
          <w:sz w:val="24"/>
          <w:szCs w:val="24"/>
        </w:rPr>
        <w:t>地址：</w:t>
      </w:r>
      <w:r>
        <w:rPr>
          <w:rFonts w:hint="eastAsia" w:ascii="宋体" w:hAnsi="宋体"/>
          <w:b/>
          <w:bCs/>
          <w:sz w:val="24"/>
          <w:szCs w:val="24"/>
        </w:rPr>
        <w:t>上海浦东新区</w:t>
      </w:r>
      <w:r>
        <w:rPr>
          <w:rFonts w:hint="eastAsia" w:ascii="宋体" w:hAnsi="宋体"/>
          <w:b/>
          <w:bCs/>
          <w:sz w:val="24"/>
          <w:szCs w:val="24"/>
          <w:lang w:val="en-US" w:eastAsia="zh-CN"/>
        </w:rPr>
        <w:t>川周公路2600弄70号</w:t>
      </w: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p>
    <w:p w14:paraId="749777DD">
      <w:pPr>
        <w:snapToGrid w:val="0"/>
        <w:spacing w:line="280" w:lineRule="exact"/>
        <w:rPr>
          <w:rFonts w:ascii="宋体" w:hAnsi="宋体"/>
          <w:b/>
          <w:bCs/>
          <w:sz w:val="24"/>
          <w:szCs w:val="24"/>
        </w:rPr>
      </w:pP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7"/>
          <w:rFonts w:hint="eastAsia"/>
        </w:rPr>
        <w:t>18012719858   地址 ：江苏太仓</w:t>
      </w:r>
    </w:p>
    <w:p w14:paraId="373020EE">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121EFC59">
      <w:pPr>
        <w:numPr>
          <w:ilvl w:val="0"/>
          <w:numId w:val="1"/>
        </w:numPr>
        <w:spacing w:line="280" w:lineRule="exact"/>
        <w:rPr>
          <w:b/>
          <w:bCs/>
        </w:rPr>
      </w:pPr>
      <w:r>
        <w:rPr>
          <w:rFonts w:hint="eastAsia"/>
          <w:b/>
          <w:bCs/>
        </w:rPr>
        <w:t>商品名称数量价格：</w:t>
      </w:r>
    </w:p>
    <w:tbl>
      <w:tblPr>
        <w:tblStyle w:val="5"/>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2F10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5F669589">
            <w:pPr>
              <w:rPr>
                <w:b/>
                <w:bCs/>
              </w:rPr>
            </w:pPr>
            <w:r>
              <w:rPr>
                <w:rFonts w:hint="eastAsia"/>
                <w:b/>
                <w:bCs/>
              </w:rPr>
              <w:t>名称</w:t>
            </w:r>
          </w:p>
        </w:tc>
        <w:tc>
          <w:tcPr>
            <w:tcW w:w="3685" w:type="dxa"/>
          </w:tcPr>
          <w:p w14:paraId="3AFF4809">
            <w:pPr>
              <w:jc w:val="center"/>
              <w:rPr>
                <w:b/>
                <w:bCs/>
              </w:rPr>
            </w:pPr>
            <w:r>
              <w:rPr>
                <w:rFonts w:hint="eastAsia"/>
                <w:b/>
                <w:bCs/>
              </w:rPr>
              <w:t>型号</w:t>
            </w:r>
          </w:p>
        </w:tc>
        <w:tc>
          <w:tcPr>
            <w:tcW w:w="1134" w:type="dxa"/>
          </w:tcPr>
          <w:p w14:paraId="6972B0A0">
            <w:pPr>
              <w:jc w:val="center"/>
              <w:rPr>
                <w:b/>
                <w:bCs/>
              </w:rPr>
            </w:pPr>
            <w:r>
              <w:rPr>
                <w:rFonts w:hint="eastAsia"/>
                <w:b/>
                <w:bCs/>
              </w:rPr>
              <w:t>数量</w:t>
            </w:r>
          </w:p>
        </w:tc>
        <w:tc>
          <w:tcPr>
            <w:tcW w:w="1701" w:type="dxa"/>
          </w:tcPr>
          <w:p w14:paraId="59366251">
            <w:pPr>
              <w:jc w:val="center"/>
              <w:rPr>
                <w:b/>
                <w:bCs/>
              </w:rPr>
            </w:pPr>
            <w:r>
              <w:rPr>
                <w:rFonts w:hint="eastAsia"/>
                <w:b/>
                <w:bCs/>
              </w:rPr>
              <w:t>单价</w:t>
            </w:r>
          </w:p>
        </w:tc>
        <w:tc>
          <w:tcPr>
            <w:tcW w:w="1984" w:type="dxa"/>
          </w:tcPr>
          <w:p w14:paraId="6A5E044D">
            <w:pPr>
              <w:jc w:val="center"/>
              <w:rPr>
                <w:b/>
                <w:bCs/>
              </w:rPr>
            </w:pPr>
            <w:r>
              <w:rPr>
                <w:rFonts w:hint="eastAsia"/>
                <w:b/>
                <w:bCs/>
              </w:rPr>
              <w:t>总金额元</w:t>
            </w:r>
          </w:p>
          <w:p w14:paraId="5D7D0469">
            <w:pPr>
              <w:jc w:val="center"/>
              <w:rPr>
                <w:b/>
                <w:bCs/>
              </w:rPr>
            </w:pPr>
            <w:r>
              <w:rPr>
                <w:rFonts w:hint="eastAsia"/>
                <w:b/>
                <w:sz w:val="18"/>
                <w:szCs w:val="18"/>
              </w:rPr>
              <w:t>含税13%含税</w:t>
            </w:r>
            <w:r>
              <w:rPr>
                <w:rFonts w:hint="eastAsia"/>
                <w:b/>
                <w:sz w:val="18"/>
                <w:szCs w:val="18"/>
                <w:lang w:val="en-US" w:eastAsia="zh-CN"/>
              </w:rPr>
              <w:t>上海</w:t>
            </w:r>
            <w:r>
              <w:rPr>
                <w:rFonts w:hint="eastAsia"/>
                <w:b/>
                <w:sz w:val="18"/>
                <w:szCs w:val="18"/>
              </w:rPr>
              <w:t>交货价</w:t>
            </w:r>
          </w:p>
        </w:tc>
      </w:tr>
      <w:tr w14:paraId="3780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6" w:hRule="atLeast"/>
        </w:trPr>
        <w:tc>
          <w:tcPr>
            <w:tcW w:w="1778" w:type="dxa"/>
          </w:tcPr>
          <w:p w14:paraId="32577F06">
            <w:pPr>
              <w:spacing w:line="280" w:lineRule="exact"/>
              <w:rPr>
                <w:b/>
                <w:bCs/>
                <w:szCs w:val="21"/>
              </w:rPr>
            </w:pPr>
          </w:p>
          <w:p w14:paraId="467137BC">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2302919</w:t>
            </w:r>
          </w:p>
        </w:tc>
        <w:tc>
          <w:tcPr>
            <w:tcW w:w="3685" w:type="dxa"/>
          </w:tcPr>
          <w:p w14:paraId="4F2022EC">
            <w:pPr>
              <w:spacing w:line="280" w:lineRule="exact"/>
              <w:ind w:firstLine="422" w:firstLineChars="200"/>
              <w:rPr>
                <w:rFonts w:hint="eastAsia"/>
                <w:b/>
                <w:szCs w:val="21"/>
                <w:lang w:val="en-US" w:eastAsia="zh-CN"/>
              </w:rPr>
            </w:pPr>
            <w:r>
              <w:rPr>
                <w:rFonts w:hint="eastAsia"/>
                <w:b/>
                <w:szCs w:val="21"/>
                <w:lang w:val="en-US" w:eastAsia="zh-CN"/>
              </w:rPr>
              <w:t>789229</w:t>
            </w:r>
          </w:p>
          <w:p w14:paraId="1E99D882">
            <w:pPr>
              <w:spacing w:line="280" w:lineRule="exact"/>
              <w:ind w:left="360"/>
              <w:rPr>
                <w:rFonts w:hint="eastAsia"/>
                <w:b/>
                <w:szCs w:val="21"/>
                <w:lang w:val="en-US" w:eastAsia="zh-CN"/>
              </w:rPr>
            </w:pPr>
            <w:r>
              <w:rPr>
                <w:rFonts w:hint="eastAsia"/>
                <w:b/>
                <w:szCs w:val="21"/>
                <w:lang w:val="en-US" w:eastAsia="zh-CN"/>
              </w:rPr>
              <w:t>方头螺栓24*125</w:t>
            </w:r>
            <w:r>
              <w:rPr>
                <w:rFonts w:hint="eastAsia"/>
                <w:b/>
                <w:szCs w:val="21"/>
              </w:rPr>
              <w:t xml:space="preserve"> 材质</w:t>
            </w:r>
            <w:r>
              <w:rPr>
                <w:rFonts w:hint="eastAsia"/>
                <w:b/>
                <w:szCs w:val="21"/>
                <w:lang w:val="en-US" w:eastAsia="zh-CN"/>
              </w:rPr>
              <w:t>45#</w:t>
            </w:r>
          </w:p>
          <w:p w14:paraId="3AAF5B94">
            <w:pPr>
              <w:spacing w:line="280" w:lineRule="exact"/>
              <w:ind w:left="360"/>
              <w:rPr>
                <w:rFonts w:hint="default"/>
                <w:b/>
                <w:szCs w:val="21"/>
                <w:lang w:val="en-US" w:eastAsia="zh-CN"/>
              </w:rPr>
            </w:pPr>
            <w:r>
              <w:rPr>
                <w:rFonts w:hint="eastAsia"/>
                <w:b/>
                <w:szCs w:val="21"/>
                <w:lang w:val="en-US" w:eastAsia="zh-CN"/>
              </w:rPr>
              <w:t>螺纹通止规  8.8级</w:t>
            </w:r>
          </w:p>
          <w:p w14:paraId="47F6BFE2">
            <w:pPr>
              <w:spacing w:line="280" w:lineRule="exact"/>
              <w:ind w:left="360"/>
              <w:rPr>
                <w:rFonts w:hint="default" w:eastAsia="宋体"/>
                <w:b/>
                <w:szCs w:val="21"/>
                <w:lang w:val="en-US" w:eastAsia="zh-CN"/>
              </w:rPr>
            </w:pPr>
            <w:r>
              <w:rPr>
                <w:rFonts w:hint="eastAsia"/>
                <w:b/>
                <w:szCs w:val="21"/>
                <w:lang w:val="en-US" w:eastAsia="zh-CN"/>
              </w:rPr>
              <w:t>表面发黑上油</w:t>
            </w:r>
            <w:r>
              <w:rPr>
                <w:rFonts w:hint="eastAsia"/>
                <w:b/>
                <w:szCs w:val="21"/>
              </w:rPr>
              <w:t xml:space="preserve"> </w:t>
            </w:r>
            <w:r>
              <w:rPr>
                <w:rFonts w:hint="eastAsia"/>
                <w:b/>
                <w:szCs w:val="21"/>
                <w:lang w:val="en-US" w:eastAsia="zh-CN"/>
              </w:rPr>
              <w:t>表面光洁无毛刺</w:t>
            </w:r>
          </w:p>
          <w:p w14:paraId="2B6BA784">
            <w:pPr>
              <w:spacing w:line="280" w:lineRule="exact"/>
              <w:ind w:left="360"/>
              <w:rPr>
                <w:rFonts w:hint="eastAsia"/>
                <w:b/>
                <w:szCs w:val="21"/>
                <w:lang w:val="en-US" w:eastAsia="zh-CN"/>
              </w:rPr>
            </w:pPr>
            <w:r>
              <w:rPr>
                <w:rFonts w:hint="eastAsia"/>
                <w:b/>
                <w:szCs w:val="21"/>
              </w:rPr>
              <w:t>每袋子</w:t>
            </w:r>
            <w:r>
              <w:rPr>
                <w:rFonts w:hint="eastAsia"/>
                <w:b/>
                <w:szCs w:val="21"/>
                <w:lang w:val="en-US" w:eastAsia="zh-CN"/>
              </w:rPr>
              <w:t>25</w:t>
            </w:r>
            <w:r>
              <w:rPr>
                <w:rFonts w:hint="eastAsia"/>
                <w:b/>
                <w:szCs w:val="21"/>
              </w:rPr>
              <w:t>个</w:t>
            </w:r>
            <w:r>
              <w:rPr>
                <w:rFonts w:hint="eastAsia"/>
                <w:b/>
                <w:szCs w:val="21"/>
                <w:lang w:val="en-US" w:eastAsia="zh-CN"/>
              </w:rPr>
              <w:t>40袋每托</w:t>
            </w:r>
            <w:r>
              <w:rPr>
                <w:rFonts w:hint="eastAsia"/>
                <w:b/>
                <w:szCs w:val="21"/>
              </w:rPr>
              <w:t xml:space="preserve"> 每托盘1</w:t>
            </w:r>
            <w:r>
              <w:rPr>
                <w:rFonts w:hint="eastAsia"/>
                <w:b/>
                <w:szCs w:val="21"/>
                <w:lang w:val="en-US" w:eastAsia="zh-CN"/>
              </w:rPr>
              <w:t>0</w:t>
            </w:r>
            <w:r>
              <w:rPr>
                <w:rFonts w:hint="eastAsia"/>
                <w:b/>
                <w:szCs w:val="21"/>
              </w:rPr>
              <w:t>00个 欧式托盘</w:t>
            </w:r>
            <w:r>
              <w:rPr>
                <w:rFonts w:hint="eastAsia"/>
                <w:b/>
                <w:szCs w:val="21"/>
                <w:lang w:val="en-US" w:eastAsia="zh-CN"/>
              </w:rPr>
              <w:t xml:space="preserve">加围板包装 </w:t>
            </w:r>
          </w:p>
          <w:p w14:paraId="741239E1">
            <w:pPr>
              <w:spacing w:line="280" w:lineRule="exact"/>
              <w:ind w:firstLine="422" w:firstLineChars="200"/>
              <w:rPr>
                <w:rFonts w:hint="eastAsia"/>
                <w:b/>
                <w:szCs w:val="21"/>
                <w:highlight w:val="red"/>
                <w:lang w:val="en-US" w:eastAsia="zh-CN"/>
              </w:rPr>
            </w:pPr>
            <w:r>
              <w:rPr>
                <w:rFonts w:hint="eastAsia"/>
                <w:b/>
                <w:szCs w:val="21"/>
                <w:highlight w:val="red"/>
                <w:lang w:val="en-US" w:eastAsia="zh-CN"/>
              </w:rPr>
              <w:t>头部字标YC 8.8</w:t>
            </w:r>
          </w:p>
          <w:p w14:paraId="2056388B">
            <w:pPr>
              <w:spacing w:line="280" w:lineRule="exact"/>
              <w:ind w:left="360"/>
              <w:rPr>
                <w:rFonts w:hint="eastAsia"/>
                <w:b/>
                <w:szCs w:val="21"/>
                <w:lang w:val="en-US" w:eastAsia="zh-CN"/>
              </w:rPr>
            </w:pPr>
          </w:p>
          <w:p w14:paraId="64B58BB5">
            <w:pPr>
              <w:spacing w:line="280" w:lineRule="exact"/>
              <w:ind w:left="360"/>
              <w:rPr>
                <w:rFonts w:hint="eastAsia"/>
                <w:b/>
                <w:szCs w:val="21"/>
                <w:lang w:val="en-US" w:eastAsia="zh-CN"/>
              </w:rPr>
            </w:pPr>
            <w:r>
              <w:rPr>
                <w:rFonts w:hint="eastAsia"/>
                <w:b/>
                <w:szCs w:val="21"/>
                <w:lang w:val="en-US" w:eastAsia="zh-CN"/>
              </w:rPr>
              <w:t xml:space="preserve">M24螺母 对边40 0/-1 厚度25+/-1 螺纹通止规 材料45# </w:t>
            </w:r>
          </w:p>
          <w:p w14:paraId="7D12B36A">
            <w:pPr>
              <w:spacing w:line="280" w:lineRule="exact"/>
              <w:ind w:left="360"/>
              <w:rPr>
                <w:rFonts w:hint="default"/>
                <w:b/>
                <w:szCs w:val="21"/>
                <w:lang w:val="en-US" w:eastAsia="zh-CN"/>
              </w:rPr>
            </w:pPr>
            <w:r>
              <w:rPr>
                <w:rFonts w:hint="eastAsia"/>
                <w:b/>
                <w:szCs w:val="21"/>
                <w:lang w:val="en-US" w:eastAsia="zh-CN"/>
              </w:rPr>
              <w:t>表面发黑上油 8级</w:t>
            </w:r>
          </w:p>
          <w:p w14:paraId="548ECC54">
            <w:pPr>
              <w:spacing w:line="280" w:lineRule="exact"/>
              <w:ind w:firstLine="422" w:firstLineChars="200"/>
              <w:rPr>
                <w:rFonts w:hint="default"/>
                <w:b/>
                <w:szCs w:val="21"/>
                <w:highlight w:val="red"/>
                <w:lang w:val="en-US" w:eastAsia="zh-CN"/>
              </w:rPr>
            </w:pPr>
          </w:p>
          <w:p w14:paraId="2C5FAFB8">
            <w:pPr>
              <w:spacing w:line="280" w:lineRule="exact"/>
              <w:ind w:firstLine="422" w:firstLineChars="200"/>
              <w:rPr>
                <w:rFonts w:hint="eastAsia"/>
                <w:b/>
                <w:szCs w:val="21"/>
                <w:highlight w:val="red"/>
                <w:lang w:val="en-US" w:eastAsia="zh-CN"/>
              </w:rPr>
            </w:pPr>
            <w:r>
              <w:rPr>
                <w:rFonts w:hint="eastAsia"/>
                <w:b/>
                <w:szCs w:val="21"/>
                <w:highlight w:val="red"/>
                <w:lang w:val="en-US" w:eastAsia="zh-CN"/>
              </w:rPr>
              <w:t>头部字标YC 8</w:t>
            </w:r>
          </w:p>
          <w:p w14:paraId="45C37253">
            <w:pPr>
              <w:spacing w:line="280" w:lineRule="exact"/>
              <w:ind w:firstLine="422" w:firstLineChars="200"/>
              <w:rPr>
                <w:rFonts w:hint="default"/>
                <w:b/>
                <w:szCs w:val="21"/>
                <w:highlight w:val="red"/>
                <w:lang w:val="en-US" w:eastAsia="zh-CN"/>
              </w:rPr>
            </w:pPr>
          </w:p>
          <w:p w14:paraId="2FF50344">
            <w:pPr>
              <w:spacing w:line="280" w:lineRule="exact"/>
              <w:rPr>
                <w:rFonts w:hint="default"/>
                <w:b/>
                <w:szCs w:val="21"/>
                <w:lang w:val="en-US" w:eastAsia="zh-CN"/>
              </w:rPr>
            </w:pPr>
            <w:r>
              <w:rPr>
                <w:rFonts w:hint="eastAsia"/>
                <w:b/>
                <w:szCs w:val="21"/>
                <w:lang w:val="en-US" w:eastAsia="zh-CN"/>
              </w:rPr>
              <w:t xml:space="preserve">   </w:t>
            </w:r>
          </w:p>
          <w:p w14:paraId="66A7FA36">
            <w:pPr>
              <w:spacing w:line="280" w:lineRule="exact"/>
              <w:rPr>
                <w:rFonts w:hint="default"/>
                <w:b/>
                <w:szCs w:val="21"/>
                <w:lang w:val="en-US" w:eastAsia="zh-CN"/>
              </w:rPr>
            </w:pPr>
          </w:p>
        </w:tc>
        <w:tc>
          <w:tcPr>
            <w:tcW w:w="1134" w:type="dxa"/>
          </w:tcPr>
          <w:p w14:paraId="52A96E0D">
            <w:pPr>
              <w:spacing w:line="280" w:lineRule="exact"/>
              <w:rPr>
                <w:b/>
                <w:szCs w:val="21"/>
              </w:rPr>
            </w:pPr>
          </w:p>
          <w:p w14:paraId="32A265CA">
            <w:pPr>
              <w:spacing w:line="280" w:lineRule="exact"/>
              <w:rPr>
                <w:rFonts w:hint="eastAsia"/>
                <w:b/>
                <w:szCs w:val="21"/>
              </w:rPr>
            </w:pPr>
            <w:r>
              <w:rPr>
                <w:rFonts w:hint="eastAsia"/>
                <w:b/>
                <w:szCs w:val="21"/>
                <w:lang w:val="en-US" w:eastAsia="zh-CN"/>
              </w:rPr>
              <w:t>20000</w:t>
            </w:r>
            <w:r>
              <w:rPr>
                <w:rFonts w:hint="eastAsia"/>
                <w:b/>
                <w:szCs w:val="21"/>
              </w:rPr>
              <w:t>个</w:t>
            </w:r>
          </w:p>
          <w:p w14:paraId="52C3DD3E">
            <w:pPr>
              <w:spacing w:line="280" w:lineRule="exact"/>
              <w:rPr>
                <w:rFonts w:hint="eastAsia"/>
                <w:b/>
                <w:szCs w:val="21"/>
              </w:rPr>
            </w:pPr>
          </w:p>
          <w:p w14:paraId="44FE81BE">
            <w:pPr>
              <w:spacing w:line="280" w:lineRule="exact"/>
              <w:rPr>
                <w:rFonts w:hint="eastAsia"/>
                <w:b/>
                <w:szCs w:val="21"/>
                <w:lang w:val="en-US" w:eastAsia="zh-CN"/>
              </w:rPr>
            </w:pPr>
            <w:r>
              <w:rPr>
                <w:rFonts w:hint="eastAsia"/>
                <w:b/>
                <w:szCs w:val="21"/>
                <w:lang w:val="en-US" w:eastAsia="zh-CN"/>
              </w:rPr>
              <w:t>不组装散装放入</w:t>
            </w:r>
          </w:p>
          <w:p w14:paraId="632DC4A3">
            <w:pPr>
              <w:spacing w:line="280" w:lineRule="exact"/>
              <w:rPr>
                <w:rFonts w:hint="default"/>
                <w:b/>
                <w:szCs w:val="21"/>
                <w:lang w:val="en-US" w:eastAsia="zh-CN"/>
              </w:rPr>
            </w:pPr>
            <w:r>
              <w:rPr>
                <w:rFonts w:hint="eastAsia"/>
                <w:b/>
                <w:szCs w:val="21"/>
                <w:lang w:val="en-US" w:eastAsia="zh-CN"/>
              </w:rPr>
              <w:t>需保护好螺纹</w:t>
            </w:r>
          </w:p>
          <w:p w14:paraId="0F920A2F">
            <w:pPr>
              <w:spacing w:line="280" w:lineRule="exact"/>
              <w:rPr>
                <w:b/>
                <w:szCs w:val="21"/>
              </w:rPr>
            </w:pPr>
          </w:p>
          <w:p w14:paraId="26E85BEF">
            <w:pPr>
              <w:spacing w:line="280" w:lineRule="exact"/>
              <w:rPr>
                <w:b/>
                <w:szCs w:val="21"/>
              </w:rPr>
            </w:pPr>
          </w:p>
          <w:p w14:paraId="6C8342D9">
            <w:pPr>
              <w:spacing w:line="280" w:lineRule="exact"/>
              <w:rPr>
                <w:b/>
                <w:szCs w:val="21"/>
              </w:rPr>
            </w:pPr>
          </w:p>
          <w:p w14:paraId="28FA8DC9">
            <w:pPr>
              <w:spacing w:line="280" w:lineRule="exact"/>
              <w:rPr>
                <w:b/>
                <w:szCs w:val="21"/>
              </w:rPr>
            </w:pPr>
          </w:p>
          <w:p w14:paraId="09CD475B">
            <w:pPr>
              <w:spacing w:line="280" w:lineRule="exact"/>
              <w:rPr>
                <w:b/>
                <w:szCs w:val="21"/>
              </w:rPr>
            </w:pPr>
          </w:p>
          <w:p w14:paraId="5EE2E512">
            <w:pPr>
              <w:spacing w:line="280" w:lineRule="exact"/>
              <w:rPr>
                <w:b/>
                <w:szCs w:val="21"/>
              </w:rPr>
            </w:pPr>
          </w:p>
          <w:p w14:paraId="34FFCF16">
            <w:pPr>
              <w:spacing w:line="280" w:lineRule="exact"/>
              <w:rPr>
                <w:b/>
                <w:szCs w:val="21"/>
              </w:rPr>
            </w:pPr>
          </w:p>
          <w:p w14:paraId="234092B3">
            <w:pPr>
              <w:spacing w:line="280" w:lineRule="exact"/>
              <w:rPr>
                <w:b/>
                <w:szCs w:val="21"/>
              </w:rPr>
            </w:pPr>
          </w:p>
          <w:p w14:paraId="2EC9E87E">
            <w:pPr>
              <w:spacing w:line="280" w:lineRule="exact"/>
              <w:rPr>
                <w:b/>
                <w:szCs w:val="21"/>
              </w:rPr>
            </w:pPr>
          </w:p>
          <w:p w14:paraId="5B6542A2">
            <w:pPr>
              <w:spacing w:line="280" w:lineRule="exact"/>
              <w:rPr>
                <w:rFonts w:hint="default" w:eastAsia="宋体"/>
                <w:b/>
                <w:szCs w:val="21"/>
                <w:lang w:val="en-US" w:eastAsia="zh-CN"/>
              </w:rPr>
            </w:pPr>
          </w:p>
        </w:tc>
        <w:tc>
          <w:tcPr>
            <w:tcW w:w="1701" w:type="dxa"/>
          </w:tcPr>
          <w:p w14:paraId="2975280E">
            <w:pPr>
              <w:spacing w:line="280" w:lineRule="exact"/>
              <w:rPr>
                <w:b/>
                <w:szCs w:val="21"/>
              </w:rPr>
            </w:pPr>
          </w:p>
          <w:p w14:paraId="3CBF55E6">
            <w:pPr>
              <w:spacing w:line="280" w:lineRule="exact"/>
              <w:rPr>
                <w:b/>
                <w:szCs w:val="21"/>
              </w:rPr>
            </w:pPr>
            <w:r>
              <w:rPr>
                <w:rFonts w:hint="eastAsia"/>
                <w:b/>
                <w:szCs w:val="21"/>
              </w:rPr>
              <w:t>RMB</w:t>
            </w:r>
            <w:r>
              <w:rPr>
                <w:rFonts w:hint="eastAsia"/>
                <w:b/>
                <w:szCs w:val="21"/>
                <w:lang w:val="en-US" w:eastAsia="zh-CN"/>
              </w:rPr>
              <w:t>5.4+1.95</w:t>
            </w:r>
            <w:r>
              <w:rPr>
                <w:rFonts w:hint="eastAsia"/>
                <w:b/>
                <w:szCs w:val="21"/>
              </w:rPr>
              <w:t>/个</w:t>
            </w:r>
          </w:p>
          <w:p w14:paraId="4513D3E7">
            <w:pPr>
              <w:spacing w:line="280" w:lineRule="exact"/>
              <w:rPr>
                <w:b/>
                <w:szCs w:val="21"/>
              </w:rPr>
            </w:pPr>
          </w:p>
          <w:p w14:paraId="06437C89">
            <w:pPr>
              <w:spacing w:line="280" w:lineRule="exact"/>
              <w:rPr>
                <w:b/>
                <w:szCs w:val="21"/>
              </w:rPr>
            </w:pPr>
          </w:p>
          <w:p w14:paraId="05CA0F91">
            <w:pPr>
              <w:spacing w:line="280" w:lineRule="exact"/>
              <w:rPr>
                <w:b/>
                <w:szCs w:val="21"/>
              </w:rPr>
            </w:pPr>
          </w:p>
          <w:p w14:paraId="6FE9FF47">
            <w:pPr>
              <w:spacing w:line="280" w:lineRule="exact"/>
              <w:rPr>
                <w:b/>
                <w:szCs w:val="21"/>
              </w:rPr>
            </w:pPr>
          </w:p>
          <w:p w14:paraId="17A35798">
            <w:pPr>
              <w:spacing w:line="280" w:lineRule="exact"/>
              <w:rPr>
                <w:b/>
                <w:szCs w:val="21"/>
              </w:rPr>
            </w:pPr>
          </w:p>
          <w:p w14:paraId="09686FFD">
            <w:pPr>
              <w:spacing w:line="280" w:lineRule="exact"/>
              <w:rPr>
                <w:b/>
                <w:szCs w:val="21"/>
              </w:rPr>
            </w:pPr>
          </w:p>
          <w:p w14:paraId="22AC048B">
            <w:pPr>
              <w:spacing w:line="280" w:lineRule="exact"/>
              <w:rPr>
                <w:b/>
                <w:szCs w:val="21"/>
              </w:rPr>
            </w:pPr>
          </w:p>
          <w:p w14:paraId="59C5AEBC">
            <w:pPr>
              <w:spacing w:line="280" w:lineRule="exact"/>
              <w:rPr>
                <w:b/>
                <w:szCs w:val="21"/>
              </w:rPr>
            </w:pPr>
          </w:p>
          <w:p w14:paraId="0397E9BE">
            <w:pPr>
              <w:spacing w:line="280" w:lineRule="exact"/>
              <w:rPr>
                <w:b/>
                <w:szCs w:val="21"/>
              </w:rPr>
            </w:pPr>
          </w:p>
          <w:p w14:paraId="1115F15A">
            <w:pPr>
              <w:spacing w:line="280" w:lineRule="exact"/>
              <w:rPr>
                <w:b/>
                <w:szCs w:val="21"/>
              </w:rPr>
            </w:pPr>
          </w:p>
        </w:tc>
        <w:tc>
          <w:tcPr>
            <w:tcW w:w="1984" w:type="dxa"/>
          </w:tcPr>
          <w:p w14:paraId="6DD9ACE3">
            <w:pPr>
              <w:spacing w:line="280" w:lineRule="exact"/>
              <w:rPr>
                <w:b/>
                <w:szCs w:val="21"/>
              </w:rPr>
            </w:pPr>
          </w:p>
          <w:p w14:paraId="08EA210E">
            <w:pPr>
              <w:spacing w:line="280" w:lineRule="exact"/>
              <w:rPr>
                <w:rFonts w:hint="eastAsia"/>
                <w:b/>
                <w:szCs w:val="21"/>
                <w:lang w:val="en-US" w:eastAsia="zh-CN"/>
              </w:rPr>
            </w:pPr>
            <w:r>
              <w:rPr>
                <w:rFonts w:hint="eastAsia"/>
                <w:b/>
                <w:szCs w:val="21"/>
              </w:rPr>
              <w:t>RMB</w:t>
            </w:r>
            <w:r>
              <w:rPr>
                <w:rFonts w:hint="eastAsia"/>
                <w:b/>
                <w:szCs w:val="21"/>
                <w:lang w:val="en-US" w:eastAsia="zh-CN"/>
              </w:rPr>
              <w:t>147000</w:t>
            </w:r>
          </w:p>
          <w:p w14:paraId="549A381C">
            <w:pPr>
              <w:spacing w:line="280" w:lineRule="exact"/>
              <w:rPr>
                <w:rFonts w:hint="eastAsia"/>
                <w:b/>
                <w:szCs w:val="21"/>
                <w:lang w:val="en-US" w:eastAsia="zh-CN"/>
              </w:rPr>
            </w:pPr>
          </w:p>
          <w:p w14:paraId="48A12F50">
            <w:pPr>
              <w:spacing w:line="280" w:lineRule="exact"/>
              <w:rPr>
                <w:rFonts w:hint="eastAsia"/>
                <w:b/>
                <w:szCs w:val="21"/>
                <w:lang w:val="en-US" w:eastAsia="zh-CN"/>
              </w:rPr>
            </w:pPr>
          </w:p>
          <w:p w14:paraId="3FD976F5">
            <w:pPr>
              <w:spacing w:line="280" w:lineRule="exact"/>
              <w:rPr>
                <w:rFonts w:hint="eastAsia"/>
                <w:b/>
                <w:szCs w:val="21"/>
                <w:lang w:val="en-US" w:eastAsia="zh-CN"/>
              </w:rPr>
            </w:pPr>
          </w:p>
          <w:p w14:paraId="7B40161A">
            <w:pPr>
              <w:spacing w:line="280" w:lineRule="exact"/>
              <w:rPr>
                <w:rFonts w:hint="eastAsia"/>
                <w:b/>
                <w:szCs w:val="21"/>
                <w:lang w:val="en-US" w:eastAsia="zh-CN"/>
              </w:rPr>
            </w:pPr>
          </w:p>
          <w:p w14:paraId="1731C8A2">
            <w:pPr>
              <w:spacing w:line="280" w:lineRule="exact"/>
              <w:rPr>
                <w:rFonts w:hint="eastAsia"/>
                <w:b/>
                <w:szCs w:val="21"/>
                <w:lang w:val="en-US" w:eastAsia="zh-CN"/>
              </w:rPr>
            </w:pPr>
          </w:p>
          <w:p w14:paraId="5731F9A1">
            <w:pPr>
              <w:spacing w:line="280" w:lineRule="exact"/>
              <w:rPr>
                <w:rFonts w:hint="eastAsia"/>
                <w:b/>
                <w:szCs w:val="21"/>
                <w:lang w:val="en-US" w:eastAsia="zh-CN"/>
              </w:rPr>
            </w:pPr>
          </w:p>
          <w:p w14:paraId="620F02CC">
            <w:pPr>
              <w:spacing w:line="280" w:lineRule="exact"/>
              <w:rPr>
                <w:rFonts w:hint="eastAsia"/>
                <w:b/>
                <w:szCs w:val="21"/>
                <w:lang w:val="en-US" w:eastAsia="zh-CN"/>
              </w:rPr>
            </w:pPr>
          </w:p>
          <w:p w14:paraId="5E313234">
            <w:pPr>
              <w:spacing w:line="280" w:lineRule="exact"/>
              <w:rPr>
                <w:rFonts w:hint="eastAsia"/>
                <w:b/>
                <w:szCs w:val="21"/>
                <w:lang w:val="en-US" w:eastAsia="zh-CN"/>
              </w:rPr>
            </w:pPr>
          </w:p>
          <w:p w14:paraId="1ACA2EFC">
            <w:pPr>
              <w:spacing w:line="280" w:lineRule="exact"/>
              <w:rPr>
                <w:rFonts w:hint="eastAsia"/>
                <w:b/>
                <w:szCs w:val="21"/>
                <w:lang w:val="en-US" w:eastAsia="zh-CN"/>
              </w:rPr>
            </w:pPr>
          </w:p>
          <w:p w14:paraId="5A8C5619">
            <w:pPr>
              <w:spacing w:line="240" w:lineRule="auto"/>
              <w:rPr>
                <w:rFonts w:hint="eastAsia"/>
                <w:b/>
                <w:szCs w:val="21"/>
                <w:lang w:val="en-US" w:eastAsia="zh-CN"/>
              </w:rPr>
            </w:pPr>
          </w:p>
        </w:tc>
      </w:tr>
      <w:tr w14:paraId="0678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52F630E9">
            <w:pPr>
              <w:rPr>
                <w:bCs/>
                <w:sz w:val="24"/>
              </w:rPr>
            </w:pPr>
            <w:r>
              <w:rPr>
                <w:rFonts w:hint="eastAsia"/>
                <w:bCs/>
              </w:rPr>
              <w:t>人民币（大写）：</w:t>
            </w:r>
            <w:r>
              <w:rPr>
                <w:rFonts w:hint="eastAsia"/>
                <w:bCs/>
                <w:lang w:val="en-US" w:eastAsia="zh-CN"/>
              </w:rPr>
              <w:t>壹万叁仟陆佰捌拾元</w:t>
            </w:r>
            <w:r>
              <w:rPr>
                <w:rFonts w:hint="eastAsia"/>
                <w:bCs/>
              </w:rPr>
              <w:t>整</w:t>
            </w:r>
          </w:p>
        </w:tc>
      </w:tr>
    </w:tbl>
    <w:p w14:paraId="2901264F">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：质量要求按照双方确认的样品质量生产。产品质量，材料，颜色，强度，完全按照样品标准不做改变。螺纹通止规，提供材质报告</w:t>
      </w:r>
    </w:p>
    <w:p w14:paraId="359B91EC">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w:t>
      </w:r>
      <w:bookmarkStart w:id="1" w:name="_GoBack"/>
      <w:bookmarkEnd w:id="1"/>
      <w:r>
        <w:rPr>
          <w:rFonts w:hint="eastAsia"/>
          <w:bCs/>
          <w:szCs w:val="21"/>
        </w:rPr>
        <w:t>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25A737E4">
      <w:pPr>
        <w:spacing w:line="260" w:lineRule="exact"/>
        <w:rPr>
          <w:bCs/>
          <w:szCs w:val="21"/>
        </w:rPr>
      </w:pPr>
      <w:r>
        <w:rPr>
          <w:rFonts w:hint="eastAsia" w:ascii="宋体"/>
          <w:szCs w:val="21"/>
        </w:rPr>
        <w:t>交货期时间为20</w:t>
      </w:r>
      <w:r>
        <w:rPr>
          <w:rFonts w:hint="eastAsia" w:ascii="宋体"/>
          <w:szCs w:val="21"/>
          <w:lang w:val="en-US" w:eastAsia="zh-CN"/>
        </w:rPr>
        <w:t>25</w:t>
      </w:r>
      <w:r>
        <w:rPr>
          <w:rFonts w:hint="eastAsia" w:ascii="宋体"/>
          <w:szCs w:val="21"/>
        </w:rPr>
        <w:t>年</w:t>
      </w:r>
      <w:r>
        <w:rPr>
          <w:rFonts w:hint="eastAsia" w:ascii="宋体"/>
          <w:szCs w:val="21"/>
          <w:lang w:val="en-US" w:eastAsia="zh-CN"/>
        </w:rPr>
        <w:t>8</w:t>
      </w:r>
      <w:r>
        <w:rPr>
          <w:rFonts w:hint="eastAsia" w:ascii="宋体"/>
          <w:szCs w:val="21"/>
        </w:rPr>
        <w:t>月</w:t>
      </w:r>
      <w:r>
        <w:rPr>
          <w:rFonts w:hint="eastAsia" w:ascii="宋体"/>
          <w:szCs w:val="21"/>
          <w:lang w:val="en-US" w:eastAsia="zh-CN"/>
        </w:rPr>
        <w:t>30</w:t>
      </w:r>
      <w:r>
        <w:rPr>
          <w:rFonts w:hint="eastAsia" w:ascii="宋体"/>
          <w:szCs w:val="21"/>
        </w:rPr>
        <w:t>日之前，逾期按照每天百分之一的滞纳金。</w:t>
      </w:r>
    </w:p>
    <w:p w14:paraId="2EE96224">
      <w:pPr>
        <w:spacing w:line="260" w:lineRule="exact"/>
        <w:ind w:left="412" w:hanging="411" w:hangingChars="196"/>
        <w:rPr>
          <w:rFonts w:hint="default" w:eastAsia="宋体"/>
          <w:b/>
          <w:szCs w:val="21"/>
          <w:lang w:val="en-US" w:eastAsia="zh-CN"/>
        </w:rPr>
      </w:pPr>
      <w:r>
        <w:rPr>
          <w:bCs/>
          <w:szCs w:val="21"/>
        </w:rPr>
        <w:t xml:space="preserve">4.  </w:t>
      </w:r>
      <w:r>
        <w:rPr>
          <w:rFonts w:hint="eastAsia"/>
          <w:b/>
          <w:bCs/>
          <w:szCs w:val="21"/>
        </w:rPr>
        <w:t>包装标准及费用负担</w:t>
      </w:r>
      <w:r>
        <w:rPr>
          <w:rFonts w:hint="eastAsia"/>
          <w:bCs/>
          <w:szCs w:val="21"/>
        </w:rPr>
        <w:t>：按照双方商量好的方式，</w:t>
      </w:r>
      <w:r>
        <w:rPr>
          <w:rFonts w:hint="eastAsia"/>
          <w:b/>
          <w:szCs w:val="21"/>
        </w:rPr>
        <w:t>每袋子</w:t>
      </w:r>
      <w:r>
        <w:rPr>
          <w:rFonts w:hint="eastAsia"/>
          <w:b/>
          <w:szCs w:val="21"/>
          <w:lang w:val="en-US" w:eastAsia="zh-CN"/>
        </w:rPr>
        <w:t>25</w:t>
      </w:r>
      <w:r>
        <w:rPr>
          <w:rFonts w:hint="eastAsia"/>
          <w:b/>
          <w:szCs w:val="21"/>
        </w:rPr>
        <w:t>个 每托盘1</w:t>
      </w:r>
      <w:r>
        <w:rPr>
          <w:rFonts w:hint="eastAsia"/>
          <w:b/>
          <w:szCs w:val="21"/>
          <w:lang w:val="en-US" w:eastAsia="zh-CN"/>
        </w:rPr>
        <w:t>0</w:t>
      </w:r>
      <w:r>
        <w:rPr>
          <w:rFonts w:hint="eastAsia"/>
          <w:b/>
          <w:szCs w:val="21"/>
        </w:rPr>
        <w:t>00个 欧式托盘</w:t>
      </w:r>
      <w:r>
        <w:rPr>
          <w:rFonts w:hint="eastAsia"/>
          <w:b/>
          <w:szCs w:val="21"/>
          <w:lang w:val="en-US" w:eastAsia="zh-CN"/>
        </w:rPr>
        <w:t>加围板包装</w:t>
      </w:r>
      <w:r>
        <w:rPr>
          <w:rFonts w:hint="eastAsia"/>
          <w:bCs/>
          <w:szCs w:val="21"/>
        </w:rPr>
        <w:t>。</w:t>
      </w:r>
      <w:r>
        <w:rPr>
          <w:rFonts w:hint="eastAsia"/>
          <w:b/>
          <w:szCs w:val="21"/>
        </w:rPr>
        <w:t>每箱上面必须写好</w:t>
      </w:r>
      <w:r>
        <w:rPr>
          <w:rFonts w:hint="eastAsia"/>
          <w:b/>
          <w:szCs w:val="21"/>
          <w:lang w:val="en-US" w:eastAsia="zh-CN"/>
        </w:rPr>
        <w:t>7</w:t>
      </w:r>
      <w:r>
        <w:rPr>
          <w:rFonts w:hint="eastAsia"/>
          <w:b/>
          <w:szCs w:val="21"/>
        </w:rPr>
        <w:t>位数订单号码</w:t>
      </w:r>
      <w:r>
        <w:rPr>
          <w:rFonts w:hint="eastAsia"/>
          <w:b/>
          <w:szCs w:val="21"/>
          <w:lang w:val="en-US" w:eastAsia="zh-CN"/>
        </w:rPr>
        <w:t>2302919</w:t>
      </w:r>
    </w:p>
    <w:p w14:paraId="487ED807">
      <w:pPr>
        <w:spacing w:line="260" w:lineRule="exact"/>
        <w:rPr>
          <w:bCs/>
          <w:szCs w:val="21"/>
        </w:rPr>
      </w:pPr>
      <w:r>
        <w:rPr>
          <w:bCs/>
          <w:szCs w:val="21"/>
        </w:rPr>
        <w:t xml:space="preserve">5.  </w:t>
      </w:r>
      <w:r>
        <w:rPr>
          <w:rFonts w:hint="eastAsia"/>
          <w:b/>
          <w:bCs/>
          <w:szCs w:val="21"/>
        </w:rPr>
        <w:t>运输方式及运杂费负担</w:t>
      </w:r>
      <w:r>
        <w:rPr>
          <w:rFonts w:hint="eastAsia"/>
          <w:bCs/>
          <w:szCs w:val="21"/>
        </w:rPr>
        <w:t>：卖方主动送到买方指定地址，运杂费由卖方负担</w:t>
      </w:r>
    </w:p>
    <w:p w14:paraId="1E984599">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375A0EE6">
      <w:pPr>
        <w:spacing w:line="260" w:lineRule="exact"/>
        <w:rPr>
          <w:bCs/>
          <w:szCs w:val="21"/>
        </w:rPr>
      </w:pPr>
      <w:r>
        <w:rPr>
          <w:bCs/>
          <w:szCs w:val="21"/>
        </w:rPr>
        <w:t xml:space="preserve">7.  </w:t>
      </w:r>
      <w:r>
        <w:rPr>
          <w:rFonts w:hint="eastAsia"/>
          <w:bCs/>
          <w:szCs w:val="21"/>
        </w:rPr>
        <w:t>本合同一式贰份，双方各持一份，传真有效。</w:t>
      </w:r>
    </w:p>
    <w:p w14:paraId="0DA9E9D6">
      <w:pPr>
        <w:spacing w:line="260" w:lineRule="exact"/>
        <w:rPr>
          <w:bCs/>
          <w:szCs w:val="21"/>
        </w:rPr>
      </w:pPr>
      <w:r>
        <w:rPr>
          <w:bCs/>
          <w:szCs w:val="21"/>
        </w:rPr>
        <w:t xml:space="preserve">8.  </w:t>
      </w:r>
      <w:r>
        <w:rPr>
          <w:rFonts w:hint="eastAsia"/>
          <w:bCs/>
          <w:szCs w:val="21"/>
        </w:rPr>
        <w:t>合同附件与本合同有同等的法律效应。</w:t>
      </w:r>
    </w:p>
    <w:p w14:paraId="1EB2AD7F">
      <w:pPr>
        <w:spacing w:line="260" w:lineRule="exact"/>
        <w:rPr>
          <w:bCs/>
          <w:szCs w:val="21"/>
        </w:rPr>
      </w:pPr>
      <w:r>
        <w:rPr>
          <w:bCs/>
          <w:szCs w:val="21"/>
        </w:rPr>
        <w:t xml:space="preserve">9.  </w:t>
      </w:r>
      <w:r>
        <w:rPr>
          <w:rFonts w:hint="eastAsia"/>
          <w:bCs/>
          <w:szCs w:val="21"/>
        </w:rPr>
        <w:t>未尽事宜，按（（中华人民共和国合同法））相关条款或精神执行。</w:t>
      </w:r>
    </w:p>
    <w:p w14:paraId="425ECB92">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02393E52">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sz w:val="24"/>
          <w:szCs w:val="24"/>
        </w:rPr>
        <w:t>上海演长新材料科技有限公司</w:t>
      </w:r>
    </w:p>
    <w:p w14:paraId="37DE22E0">
      <w:pPr>
        <w:spacing w:line="260" w:lineRule="exact"/>
        <w:rPr>
          <w:bCs/>
        </w:rPr>
      </w:pPr>
      <w:r>
        <w:rPr>
          <w:rFonts w:hint="eastAsia"/>
          <w:bCs/>
        </w:rPr>
        <w:t>地址；                                    地址：</w:t>
      </w:r>
    </w:p>
    <w:p w14:paraId="20A690F0">
      <w:pPr>
        <w:spacing w:line="260" w:lineRule="exact"/>
        <w:rPr>
          <w:bCs/>
        </w:rPr>
      </w:pPr>
      <w:r>
        <w:rPr>
          <w:rFonts w:hint="eastAsia"/>
          <w:bCs/>
        </w:rPr>
        <w:t>电话：                                    电话：</w:t>
      </w:r>
    </w:p>
    <w:p w14:paraId="739BB1C5">
      <w:pPr>
        <w:spacing w:line="260" w:lineRule="exact"/>
        <w:rPr>
          <w:bCs/>
        </w:rPr>
      </w:pPr>
      <w:r>
        <w:rPr>
          <w:rFonts w:hint="eastAsia"/>
          <w:bCs/>
        </w:rPr>
        <w:t>传真：                                    传真：</w:t>
      </w:r>
    </w:p>
    <w:p w14:paraId="64C882CF">
      <w:pPr>
        <w:spacing w:line="260" w:lineRule="exact"/>
        <w:rPr>
          <w:bCs/>
        </w:rPr>
      </w:pPr>
      <w:r>
        <w:rPr>
          <w:rFonts w:hint="eastAsia"/>
          <w:bCs/>
        </w:rPr>
        <w:t>开户银行：                                开户银行：</w:t>
      </w:r>
    </w:p>
    <w:p w14:paraId="6485FB90">
      <w:pPr>
        <w:spacing w:line="260" w:lineRule="exact"/>
        <w:rPr>
          <w:bCs/>
        </w:rPr>
      </w:pPr>
      <w:r>
        <w:rPr>
          <w:rFonts w:hint="eastAsia"/>
          <w:bCs/>
        </w:rPr>
        <w:t>帐号：                                    帐号；</w:t>
      </w:r>
    </w:p>
    <w:p w14:paraId="4A67A977">
      <w:pPr>
        <w:spacing w:line="260" w:lineRule="exact"/>
        <w:rPr>
          <w:bCs/>
        </w:rPr>
      </w:pPr>
      <w:r>
        <w:rPr>
          <w:rFonts w:hint="eastAsia"/>
          <w:bCs/>
        </w:rPr>
        <w:t>卖方签名：                                买方签名：</w:t>
      </w:r>
    </w:p>
    <w:p w14:paraId="24A1661C">
      <w:pPr>
        <w:spacing w:line="260" w:lineRule="exact"/>
        <w:rPr>
          <w:bCs/>
        </w:rPr>
      </w:pPr>
      <w:r>
        <w:rPr>
          <w:rFonts w:hint="eastAsia"/>
          <w:bCs/>
        </w:rPr>
        <w:t>日期：                                    日期：</w:t>
      </w: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8AA87D5"/>
    <w:multiLevelType w:val="singleLevel"/>
    <w:tmpl w:val="58AA87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1706C"/>
    <w:rsid w:val="0012367A"/>
    <w:rsid w:val="00131DEE"/>
    <w:rsid w:val="00133191"/>
    <w:rsid w:val="00140E59"/>
    <w:rsid w:val="0014703F"/>
    <w:rsid w:val="0015447C"/>
    <w:rsid w:val="001B54D5"/>
    <w:rsid w:val="001C1793"/>
    <w:rsid w:val="001C5C66"/>
    <w:rsid w:val="001C5C73"/>
    <w:rsid w:val="001C5E40"/>
    <w:rsid w:val="001C6ED1"/>
    <w:rsid w:val="001D0C04"/>
    <w:rsid w:val="001D2721"/>
    <w:rsid w:val="001D65A7"/>
    <w:rsid w:val="001D6DD6"/>
    <w:rsid w:val="001D7207"/>
    <w:rsid w:val="001E5D8F"/>
    <w:rsid w:val="001F1752"/>
    <w:rsid w:val="001F22C0"/>
    <w:rsid w:val="00204427"/>
    <w:rsid w:val="0021541B"/>
    <w:rsid w:val="00246FEF"/>
    <w:rsid w:val="002566FC"/>
    <w:rsid w:val="00281BE2"/>
    <w:rsid w:val="00286C5F"/>
    <w:rsid w:val="00294332"/>
    <w:rsid w:val="002964CE"/>
    <w:rsid w:val="002A04A7"/>
    <w:rsid w:val="002B09EE"/>
    <w:rsid w:val="002B1E00"/>
    <w:rsid w:val="002D20E7"/>
    <w:rsid w:val="002E0D4D"/>
    <w:rsid w:val="002F1AB5"/>
    <w:rsid w:val="002F335C"/>
    <w:rsid w:val="002F4A3B"/>
    <w:rsid w:val="00312641"/>
    <w:rsid w:val="00323AF1"/>
    <w:rsid w:val="003264FD"/>
    <w:rsid w:val="00330C9C"/>
    <w:rsid w:val="00344A43"/>
    <w:rsid w:val="00364435"/>
    <w:rsid w:val="00370071"/>
    <w:rsid w:val="00396083"/>
    <w:rsid w:val="00397BEE"/>
    <w:rsid w:val="003A7856"/>
    <w:rsid w:val="003F411F"/>
    <w:rsid w:val="003F5288"/>
    <w:rsid w:val="0040682A"/>
    <w:rsid w:val="004113D9"/>
    <w:rsid w:val="004118DA"/>
    <w:rsid w:val="00411B1E"/>
    <w:rsid w:val="00427A2C"/>
    <w:rsid w:val="00430E76"/>
    <w:rsid w:val="004330A3"/>
    <w:rsid w:val="00433986"/>
    <w:rsid w:val="004437DB"/>
    <w:rsid w:val="0044525F"/>
    <w:rsid w:val="00462C01"/>
    <w:rsid w:val="0047010C"/>
    <w:rsid w:val="00494507"/>
    <w:rsid w:val="004A5714"/>
    <w:rsid w:val="004B0EE7"/>
    <w:rsid w:val="004B71E2"/>
    <w:rsid w:val="004C2BA3"/>
    <w:rsid w:val="004F52F4"/>
    <w:rsid w:val="005036BE"/>
    <w:rsid w:val="00512747"/>
    <w:rsid w:val="0052317E"/>
    <w:rsid w:val="00584E3D"/>
    <w:rsid w:val="005A5227"/>
    <w:rsid w:val="005A71FC"/>
    <w:rsid w:val="005B7F91"/>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299A"/>
    <w:rsid w:val="008B5134"/>
    <w:rsid w:val="008C35F8"/>
    <w:rsid w:val="008C6E43"/>
    <w:rsid w:val="008F7580"/>
    <w:rsid w:val="00903555"/>
    <w:rsid w:val="00913452"/>
    <w:rsid w:val="00914C5D"/>
    <w:rsid w:val="0094221A"/>
    <w:rsid w:val="009549CF"/>
    <w:rsid w:val="00955EF3"/>
    <w:rsid w:val="00971715"/>
    <w:rsid w:val="00982CD8"/>
    <w:rsid w:val="00994BC2"/>
    <w:rsid w:val="009A6DBF"/>
    <w:rsid w:val="009D13A3"/>
    <w:rsid w:val="009E75E9"/>
    <w:rsid w:val="009F3060"/>
    <w:rsid w:val="009F6522"/>
    <w:rsid w:val="00A00031"/>
    <w:rsid w:val="00A04C2D"/>
    <w:rsid w:val="00A065C9"/>
    <w:rsid w:val="00A20E6A"/>
    <w:rsid w:val="00A374DC"/>
    <w:rsid w:val="00A45710"/>
    <w:rsid w:val="00A65FEC"/>
    <w:rsid w:val="00A67C8E"/>
    <w:rsid w:val="00A71696"/>
    <w:rsid w:val="00A72EFB"/>
    <w:rsid w:val="00A8594D"/>
    <w:rsid w:val="00A90794"/>
    <w:rsid w:val="00A95148"/>
    <w:rsid w:val="00AA5CAC"/>
    <w:rsid w:val="00AB3E19"/>
    <w:rsid w:val="00AB4142"/>
    <w:rsid w:val="00AC311A"/>
    <w:rsid w:val="00AD7DEC"/>
    <w:rsid w:val="00AF37D0"/>
    <w:rsid w:val="00AF4E43"/>
    <w:rsid w:val="00AF6864"/>
    <w:rsid w:val="00B0546D"/>
    <w:rsid w:val="00B2375E"/>
    <w:rsid w:val="00B25B64"/>
    <w:rsid w:val="00B66034"/>
    <w:rsid w:val="00B813F1"/>
    <w:rsid w:val="00B966F2"/>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1000"/>
    <w:rsid w:val="00C91997"/>
    <w:rsid w:val="00C965BA"/>
    <w:rsid w:val="00CA7712"/>
    <w:rsid w:val="00CC13D8"/>
    <w:rsid w:val="00CC73A8"/>
    <w:rsid w:val="00CD0517"/>
    <w:rsid w:val="00CD0AE0"/>
    <w:rsid w:val="00CD1BD3"/>
    <w:rsid w:val="00CD22FB"/>
    <w:rsid w:val="00CD6285"/>
    <w:rsid w:val="00CE5D1B"/>
    <w:rsid w:val="00D142B8"/>
    <w:rsid w:val="00D14A8E"/>
    <w:rsid w:val="00D17064"/>
    <w:rsid w:val="00D23F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4387A"/>
    <w:rsid w:val="00E656B4"/>
    <w:rsid w:val="00E66CBD"/>
    <w:rsid w:val="00E70627"/>
    <w:rsid w:val="00E8608D"/>
    <w:rsid w:val="00E95000"/>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589F"/>
    <w:rsid w:val="00FB5AF4"/>
    <w:rsid w:val="00FB6584"/>
    <w:rsid w:val="00FB67E2"/>
    <w:rsid w:val="00FC6B1D"/>
    <w:rsid w:val="00FC7EF0"/>
    <w:rsid w:val="00FE1AB3"/>
    <w:rsid w:val="01463CAE"/>
    <w:rsid w:val="029B7C42"/>
    <w:rsid w:val="030925AC"/>
    <w:rsid w:val="03113969"/>
    <w:rsid w:val="03936C6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8B9039C"/>
    <w:rsid w:val="1AB22D9E"/>
    <w:rsid w:val="1B6555DB"/>
    <w:rsid w:val="1DAC09E6"/>
    <w:rsid w:val="203767C6"/>
    <w:rsid w:val="211636D4"/>
    <w:rsid w:val="216F5067"/>
    <w:rsid w:val="2217457B"/>
    <w:rsid w:val="221F1936"/>
    <w:rsid w:val="22895F75"/>
    <w:rsid w:val="258B6404"/>
    <w:rsid w:val="28412E17"/>
    <w:rsid w:val="291729FF"/>
    <w:rsid w:val="2938490C"/>
    <w:rsid w:val="29952798"/>
    <w:rsid w:val="2CA927FA"/>
    <w:rsid w:val="2D2B0DB0"/>
    <w:rsid w:val="309457EF"/>
    <w:rsid w:val="309B51CA"/>
    <w:rsid w:val="30C052E2"/>
    <w:rsid w:val="323E199B"/>
    <w:rsid w:val="36D265FE"/>
    <w:rsid w:val="37C95891"/>
    <w:rsid w:val="3A6671D4"/>
    <w:rsid w:val="3B034A76"/>
    <w:rsid w:val="3BCC6D26"/>
    <w:rsid w:val="3E2C300D"/>
    <w:rsid w:val="3EF21AD1"/>
    <w:rsid w:val="3F283A52"/>
    <w:rsid w:val="3F65658D"/>
    <w:rsid w:val="3FAC6431"/>
    <w:rsid w:val="402340AE"/>
    <w:rsid w:val="41CA6CFC"/>
    <w:rsid w:val="4CCD100D"/>
    <w:rsid w:val="4E237126"/>
    <w:rsid w:val="4F705E6A"/>
    <w:rsid w:val="4FD56EAF"/>
    <w:rsid w:val="51F9081C"/>
    <w:rsid w:val="52C43BD6"/>
    <w:rsid w:val="538A011C"/>
    <w:rsid w:val="53FC7156"/>
    <w:rsid w:val="540410F9"/>
    <w:rsid w:val="547C2F28"/>
    <w:rsid w:val="550D1EA5"/>
    <w:rsid w:val="594E3790"/>
    <w:rsid w:val="597F566E"/>
    <w:rsid w:val="59882670"/>
    <w:rsid w:val="5A563FC2"/>
    <w:rsid w:val="5B4403C8"/>
    <w:rsid w:val="5F0111F5"/>
    <w:rsid w:val="62A70CCF"/>
    <w:rsid w:val="62E2726D"/>
    <w:rsid w:val="633E6EDE"/>
    <w:rsid w:val="63A44B0F"/>
    <w:rsid w:val="67410373"/>
    <w:rsid w:val="687264E6"/>
    <w:rsid w:val="6AFC5C1A"/>
    <w:rsid w:val="6F732867"/>
    <w:rsid w:val="71737DAE"/>
    <w:rsid w:val="7250731E"/>
    <w:rsid w:val="72E55034"/>
    <w:rsid w:val="74AD3D78"/>
    <w:rsid w:val="783842C9"/>
    <w:rsid w:val="78745966"/>
    <w:rsid w:val="7C6E05C1"/>
    <w:rsid w:val="7D4A3823"/>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qFormat/>
    <w:uiPriority w:val="99"/>
    <w:rPr>
      <w:sz w:val="18"/>
      <w:szCs w:val="18"/>
    </w:rPr>
  </w:style>
  <w:style w:type="paragraph" w:styleId="3">
    <w:name w:val="footer"/>
    <w:basedOn w:val="1"/>
    <w:link w:val="10"/>
    <w:autoRedefine/>
    <w:semiHidden/>
    <w:qFormat/>
    <w:uiPriority w:val="99"/>
    <w:pPr>
      <w:tabs>
        <w:tab w:val="center" w:pos="4153"/>
        <w:tab w:val="right" w:pos="8306"/>
      </w:tabs>
      <w:snapToGrid w:val="0"/>
      <w:jc w:val="left"/>
    </w:pPr>
    <w:rPr>
      <w:sz w:val="18"/>
      <w:szCs w:val="18"/>
    </w:rPr>
  </w:style>
  <w:style w:type="paragraph" w:styleId="4">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locked/>
    <w:uiPriority w:val="0"/>
    <w:rPr>
      <w:b/>
      <w:bCs/>
    </w:rPr>
  </w:style>
  <w:style w:type="character" w:customStyle="1" w:styleId="8">
    <w:name w:val="批注框文本 Char"/>
    <w:basedOn w:val="6"/>
    <w:link w:val="2"/>
    <w:semiHidden/>
    <w:qFormat/>
    <w:locked/>
    <w:uiPriority w:val="99"/>
    <w:rPr>
      <w:rFonts w:ascii="Times New Roman" w:hAnsi="Times New Roman" w:eastAsia="宋体" w:cs="Times New Roman"/>
      <w:sz w:val="18"/>
      <w:szCs w:val="18"/>
    </w:rPr>
  </w:style>
  <w:style w:type="character" w:customStyle="1" w:styleId="9">
    <w:name w:val="页眉 Char"/>
    <w:basedOn w:val="6"/>
    <w:link w:val="4"/>
    <w:semiHidden/>
    <w:qFormat/>
    <w:locked/>
    <w:uiPriority w:val="99"/>
    <w:rPr>
      <w:rFonts w:ascii="Times New Roman" w:hAnsi="Times New Roman" w:eastAsia="宋体" w:cs="Times New Roman"/>
      <w:sz w:val="18"/>
      <w:szCs w:val="18"/>
    </w:rPr>
  </w:style>
  <w:style w:type="character" w:customStyle="1" w:styleId="10">
    <w:name w:val="页脚 Char"/>
    <w:basedOn w:val="6"/>
    <w:link w:val="3"/>
    <w:semiHidden/>
    <w:qFormat/>
    <w:locked/>
    <w:uiPriority w:val="99"/>
    <w:rPr>
      <w:rFonts w:ascii="Times New Roman" w:hAnsi="Times New Roman" w:eastAsia="宋体" w:cs="Times New Roman"/>
      <w:sz w:val="18"/>
      <w:szCs w:val="18"/>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1</Pages>
  <Words>952</Words>
  <Characters>1101</Characters>
  <Lines>12</Lines>
  <Paragraphs>3</Paragraphs>
  <TotalTime>30</TotalTime>
  <ScaleCrop>false</ScaleCrop>
  <LinksUpToDate>false</LinksUpToDate>
  <CharactersWithSpaces>1395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2021-02-22T09:17:00Z</dcterms:created>
  <dc:creator>番茄花园</dc:creator>
  <cp:lastModifiedBy>Administrator</cp:lastModifiedBy>
  <cp:lastPrinted>2015-04-23T04:54:00Z</cp:lastPrinted>
  <dcterms:modified xsi:type="dcterms:W3CDTF">2025-06-23T02:52:10Z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86669D96D7964FD6B9140008B079DE92_13</vt:lpwstr>
  </property>
  <property fmtid="{D5CDD505-2E9C-101B-9397-08002B2CF9AE}" pid="4" name="KSOTemplateDocerSaveRecord">
    <vt:lpwstr>eyJoZGlkIjoiZDQ4Y2I5OGVhNGVjOWExYmU0NGUxZjZhZTA1M2Y0OWYifQ==</vt:lpwstr>
  </property>
</Properties>
</file>