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FDB4DD">
      <w:pPr>
        <w:spacing w:line="240" w:lineRule="atLeast"/>
        <w:rPr>
          <w:rFonts w:ascii="宋体"/>
          <w:sz w:val="48"/>
          <w:szCs w:val="48"/>
        </w:rPr>
      </w:pPr>
      <w:r>
        <w:rPr>
          <w:sz w:val="44"/>
        </w:rPr>
        <w:drawing>
          <wp:inline distT="0" distB="0" distL="0" distR="0">
            <wp:extent cx="638175" cy="647700"/>
            <wp:effectExtent l="19050" t="0" r="9525" b="0"/>
            <wp:docPr id="1" name="图片 7"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7" descr="LOGO"/>
                    <pic:cNvPicPr>
                      <a:picLocks noChangeAspect="1" noChangeArrowheads="1"/>
                    </pic:cNvPicPr>
                  </pic:nvPicPr>
                  <pic:blipFill>
                    <a:blip r:embed="rId4"/>
                    <a:srcRect/>
                    <a:stretch>
                      <a:fillRect/>
                    </a:stretch>
                  </pic:blipFill>
                  <pic:spPr>
                    <a:xfrm>
                      <a:off x="0" y="0"/>
                      <a:ext cx="638175" cy="647700"/>
                    </a:xfrm>
                    <a:prstGeom prst="rect">
                      <a:avLst/>
                    </a:prstGeom>
                    <a:noFill/>
                    <a:ln w="9525">
                      <a:noFill/>
                      <a:miter lim="800000"/>
                      <a:headEnd/>
                      <a:tailEnd/>
                    </a:ln>
                  </pic:spPr>
                </pic:pic>
              </a:graphicData>
            </a:graphic>
          </wp:inline>
        </w:drawing>
      </w:r>
      <w:r>
        <w:rPr>
          <w:rFonts w:hint="eastAsia" w:ascii="宋体"/>
          <w:b/>
          <w:sz w:val="72"/>
          <w:szCs w:val="72"/>
          <w:u w:val="single"/>
        </w:rPr>
        <w:t>购销合同</w:t>
      </w:r>
    </w:p>
    <w:p w14:paraId="219476DB">
      <w:pPr>
        <w:tabs>
          <w:tab w:val="left" w:pos="0"/>
          <w:tab w:val="left" w:pos="9360"/>
        </w:tabs>
        <w:snapToGrid w:val="0"/>
        <w:spacing w:line="280" w:lineRule="exact"/>
        <w:ind w:left="1"/>
        <w:rPr>
          <w:rFonts w:ascii="宋体"/>
          <w:b/>
          <w:sz w:val="24"/>
          <w:szCs w:val="24"/>
        </w:rPr>
      </w:pPr>
      <w:r>
        <w:rPr>
          <w:rFonts w:hint="eastAsia" w:ascii="宋体" w:hAnsi="宋体"/>
          <w:b/>
          <w:sz w:val="24"/>
          <w:szCs w:val="24"/>
        </w:rPr>
        <w:t>合同编号：</w:t>
      </w:r>
      <w:r>
        <w:rPr>
          <w:rFonts w:ascii="宋体" w:hAnsi="宋体"/>
          <w:b/>
          <w:sz w:val="24"/>
          <w:szCs w:val="24"/>
          <w:u w:val="single"/>
        </w:rPr>
        <w:t>CON-</w:t>
      </w:r>
      <w:r>
        <w:rPr>
          <w:rFonts w:hint="eastAsia" w:ascii="宋体" w:hAnsi="宋体"/>
          <w:b/>
          <w:sz w:val="24"/>
          <w:szCs w:val="24"/>
          <w:u w:val="single"/>
        </w:rPr>
        <w:t>2</w:t>
      </w:r>
      <w:r>
        <w:rPr>
          <w:rFonts w:hint="eastAsia" w:ascii="宋体" w:hAnsi="宋体"/>
          <w:b/>
          <w:sz w:val="24"/>
          <w:szCs w:val="24"/>
          <w:u w:val="single"/>
          <w:lang w:val="en-US" w:eastAsia="zh-CN"/>
        </w:rPr>
        <w:t>5YC</w:t>
      </w:r>
      <w:r>
        <w:rPr>
          <w:rFonts w:ascii="宋体" w:hAnsi="宋体"/>
          <w:b/>
          <w:sz w:val="24"/>
          <w:szCs w:val="24"/>
          <w:u w:val="single"/>
        </w:rPr>
        <w:t>-EXP-</w:t>
      </w:r>
      <w:r>
        <w:rPr>
          <w:rFonts w:hint="eastAsia" w:ascii="宋体" w:hAnsi="宋体"/>
          <w:b/>
          <w:sz w:val="24"/>
          <w:szCs w:val="24"/>
          <w:u w:val="single"/>
          <w:lang w:val="en-US" w:eastAsia="zh-CN"/>
        </w:rPr>
        <w:t>2025029</w:t>
      </w:r>
      <w:bookmarkStart w:id="1" w:name="_GoBack"/>
      <w:bookmarkEnd w:id="1"/>
      <w:r>
        <w:rPr>
          <w:rFonts w:hint="eastAsia" w:ascii="宋体" w:hAnsi="宋体"/>
          <w:b/>
          <w:sz w:val="24"/>
          <w:szCs w:val="24"/>
        </w:rPr>
        <w:t>签订时间：</w:t>
      </w:r>
      <w:r>
        <w:rPr>
          <w:rFonts w:ascii="宋体" w:hAnsi="宋体"/>
          <w:b/>
          <w:sz w:val="24"/>
          <w:szCs w:val="24"/>
        </w:rPr>
        <w:t>20</w:t>
      </w:r>
      <w:r>
        <w:rPr>
          <w:rFonts w:hint="eastAsia" w:ascii="宋体" w:hAnsi="宋体"/>
          <w:b/>
          <w:sz w:val="24"/>
          <w:szCs w:val="24"/>
        </w:rPr>
        <w:t>2</w:t>
      </w:r>
      <w:r>
        <w:rPr>
          <w:rFonts w:hint="eastAsia" w:ascii="宋体" w:hAnsi="宋体"/>
          <w:b/>
          <w:sz w:val="24"/>
          <w:szCs w:val="24"/>
          <w:lang w:val="en-US" w:eastAsia="zh-CN"/>
        </w:rPr>
        <w:t>5</w:t>
      </w:r>
      <w:r>
        <w:rPr>
          <w:rFonts w:hint="eastAsia" w:ascii="宋体" w:hAnsi="宋体"/>
          <w:b/>
          <w:sz w:val="24"/>
          <w:szCs w:val="24"/>
        </w:rPr>
        <w:t>年</w:t>
      </w:r>
      <w:r>
        <w:rPr>
          <w:rFonts w:hint="eastAsia" w:ascii="宋体" w:hAnsi="宋体"/>
          <w:b/>
          <w:sz w:val="24"/>
          <w:szCs w:val="24"/>
          <w:lang w:val="en-US" w:eastAsia="zh-CN"/>
        </w:rPr>
        <w:t>6</w:t>
      </w:r>
      <w:r>
        <w:rPr>
          <w:rFonts w:hint="eastAsia" w:ascii="宋体" w:hAnsi="宋体"/>
          <w:b/>
          <w:sz w:val="24"/>
          <w:szCs w:val="24"/>
        </w:rPr>
        <w:t>月</w:t>
      </w:r>
      <w:r>
        <w:rPr>
          <w:rFonts w:hint="eastAsia" w:ascii="宋体" w:hAnsi="宋体"/>
          <w:b/>
          <w:sz w:val="24"/>
          <w:szCs w:val="24"/>
          <w:lang w:val="en-US" w:eastAsia="zh-CN"/>
        </w:rPr>
        <w:t>23</w:t>
      </w:r>
      <w:r>
        <w:rPr>
          <w:rFonts w:hint="eastAsia" w:ascii="宋体" w:hAnsi="宋体"/>
          <w:b/>
          <w:sz w:val="24"/>
          <w:szCs w:val="24"/>
        </w:rPr>
        <w:t>日</w:t>
      </w:r>
      <w:r>
        <w:rPr>
          <w:rFonts w:hint="eastAsia" w:ascii="宋体" w:hAnsi="宋体"/>
          <w:b/>
          <w:sz w:val="24"/>
          <w:szCs w:val="24"/>
          <w:lang w:val="en-US" w:eastAsia="zh-CN"/>
        </w:rPr>
        <w:t xml:space="preserve">   </w:t>
      </w:r>
      <w:r>
        <w:rPr>
          <w:rFonts w:hint="eastAsia" w:ascii="宋体" w:hAnsi="宋体"/>
          <w:b/>
          <w:sz w:val="24"/>
          <w:szCs w:val="24"/>
        </w:rPr>
        <w:t>签订地点：上海</w:t>
      </w:r>
    </w:p>
    <w:p w14:paraId="13931927">
      <w:pPr>
        <w:snapToGrid w:val="0"/>
        <w:spacing w:line="240" w:lineRule="atLeast"/>
        <w:rPr>
          <w:rFonts w:ascii="宋体"/>
          <w:b/>
          <w:sz w:val="24"/>
          <w:szCs w:val="24"/>
        </w:rPr>
      </w:pPr>
      <w:r>
        <w:rPr>
          <w:rFonts w:hint="eastAsia" w:ascii="宋体" w:hAnsi="宋体"/>
          <w:b/>
          <w:sz w:val="24"/>
          <w:szCs w:val="24"/>
        </w:rPr>
        <w:t>买方</w:t>
      </w:r>
      <w:r>
        <w:rPr>
          <w:rFonts w:ascii="宋体" w:hAnsi="宋体"/>
          <w:b/>
          <w:sz w:val="24"/>
          <w:szCs w:val="24"/>
        </w:rPr>
        <w:t>:</w:t>
      </w:r>
      <w:bookmarkStart w:id="0" w:name="OLE_LINK4"/>
      <w:bookmarkEnd w:id="0"/>
      <w:r>
        <w:rPr>
          <w:rFonts w:hint="eastAsia" w:ascii="宋体" w:hAnsi="宋体"/>
          <w:b/>
          <w:sz w:val="24"/>
          <w:szCs w:val="24"/>
        </w:rPr>
        <w:t>上海演长新材料科技有限公司电话</w:t>
      </w:r>
      <w:r>
        <w:rPr>
          <w:rFonts w:ascii="宋体" w:hAnsi="宋体"/>
          <w:b/>
          <w:sz w:val="24"/>
          <w:szCs w:val="24"/>
        </w:rPr>
        <w:t xml:space="preserve">:021-58570645   </w:t>
      </w:r>
      <w:r>
        <w:rPr>
          <w:rFonts w:hint="eastAsia" w:ascii="宋体" w:hAnsi="宋体"/>
          <w:b/>
          <w:sz w:val="24"/>
          <w:szCs w:val="24"/>
        </w:rPr>
        <w:t>传真</w:t>
      </w:r>
      <w:r>
        <w:rPr>
          <w:rFonts w:ascii="宋体" w:hAnsi="宋体"/>
          <w:b/>
          <w:sz w:val="24"/>
          <w:szCs w:val="24"/>
        </w:rPr>
        <w:t>:021-58570429</w:t>
      </w:r>
    </w:p>
    <w:p w14:paraId="6E1B712B">
      <w:pPr>
        <w:snapToGrid w:val="0"/>
        <w:spacing w:line="280" w:lineRule="exact"/>
        <w:rPr>
          <w:rFonts w:hint="eastAsia"/>
          <w:color w:val="000000"/>
          <w:sz w:val="24"/>
          <w:szCs w:val="24"/>
          <w:shd w:val="clear" w:color="auto" w:fill="FFFFFF"/>
        </w:rPr>
      </w:pPr>
      <w:r>
        <w:rPr>
          <w:rFonts w:hint="eastAsia" w:ascii="宋体" w:hAnsi="宋体"/>
          <w:b/>
          <w:sz w:val="24"/>
          <w:szCs w:val="24"/>
        </w:rPr>
        <w:t>地址：</w:t>
      </w:r>
      <w:r>
        <w:rPr>
          <w:rFonts w:hint="eastAsia" w:ascii="宋体" w:hAnsi="宋体"/>
          <w:b/>
          <w:bCs/>
          <w:sz w:val="24"/>
          <w:szCs w:val="24"/>
        </w:rPr>
        <w:t>上海浦东新区</w:t>
      </w:r>
      <w:r>
        <w:rPr>
          <w:rFonts w:hint="eastAsia" w:ascii="宋体" w:hAnsi="宋体"/>
          <w:b/>
          <w:bCs/>
          <w:sz w:val="24"/>
          <w:szCs w:val="24"/>
          <w:lang w:val="en-US" w:eastAsia="zh-CN"/>
        </w:rPr>
        <w:t>川周公路2600弄70号</w:t>
      </w:r>
      <w:r>
        <w:rPr>
          <w:rFonts w:hint="eastAsia" w:ascii="宋体" w:hAnsi="宋体"/>
          <w:b/>
          <w:sz w:val="24"/>
          <w:szCs w:val="24"/>
        </w:rPr>
        <w:t>卖方</w:t>
      </w:r>
      <w:r>
        <w:rPr>
          <w:rFonts w:ascii="宋体" w:hAnsi="宋体"/>
          <w:b/>
          <w:sz w:val="24"/>
          <w:szCs w:val="24"/>
        </w:rPr>
        <w:t>:</w:t>
      </w:r>
      <w:r>
        <w:rPr>
          <w:rFonts w:hint="eastAsia"/>
          <w:color w:val="000000"/>
          <w:sz w:val="24"/>
          <w:szCs w:val="24"/>
          <w:shd w:val="clear" w:color="auto" w:fill="FFFFFF"/>
        </w:rPr>
        <w:t>苏州苏德兰铁路配件有限公司</w:t>
      </w:r>
    </w:p>
    <w:p w14:paraId="749777DD">
      <w:pPr>
        <w:snapToGrid w:val="0"/>
        <w:spacing w:line="280" w:lineRule="exact"/>
        <w:rPr>
          <w:rFonts w:ascii="宋体" w:hAnsi="宋体"/>
          <w:b/>
          <w:bCs/>
          <w:sz w:val="24"/>
          <w:szCs w:val="24"/>
        </w:rPr>
      </w:pPr>
      <w:r>
        <w:rPr>
          <w:rFonts w:hint="eastAsia" w:ascii="宋体" w:hAnsi="宋体"/>
          <w:b/>
          <w:bCs/>
          <w:sz w:val="24"/>
          <w:szCs w:val="24"/>
        </w:rPr>
        <w:t>电话</w:t>
      </w:r>
      <w:r>
        <w:rPr>
          <w:rFonts w:ascii="宋体" w:hAnsi="宋体"/>
          <w:b/>
          <w:bCs/>
          <w:sz w:val="24"/>
          <w:szCs w:val="24"/>
        </w:rPr>
        <w:t>/</w:t>
      </w:r>
      <w:r>
        <w:rPr>
          <w:rFonts w:hint="eastAsia" w:ascii="宋体" w:hAnsi="宋体"/>
          <w:b/>
          <w:bCs/>
          <w:sz w:val="24"/>
          <w:szCs w:val="24"/>
        </w:rPr>
        <w:t>传真</w:t>
      </w:r>
      <w:r>
        <w:rPr>
          <w:rFonts w:ascii="宋体" w:hAnsi="宋体"/>
          <w:b/>
          <w:bCs/>
          <w:sz w:val="24"/>
          <w:szCs w:val="24"/>
        </w:rPr>
        <w:t>:</w:t>
      </w:r>
      <w:r>
        <w:rPr>
          <w:rStyle w:val="7"/>
          <w:rFonts w:hint="eastAsia"/>
        </w:rPr>
        <w:t>18012719858   地址 ：江苏太仓</w:t>
      </w:r>
    </w:p>
    <w:p w14:paraId="373020EE">
      <w:pPr>
        <w:spacing w:line="280" w:lineRule="exact"/>
        <w:rPr>
          <w:b/>
          <w:bCs/>
          <w:sz w:val="24"/>
          <w:szCs w:val="24"/>
        </w:rPr>
      </w:pPr>
      <w:r>
        <w:rPr>
          <w:rFonts w:hint="eastAsia"/>
          <w:b/>
          <w:color w:val="000000"/>
          <w:sz w:val="24"/>
          <w:szCs w:val="24"/>
        </w:rPr>
        <w:t>根据中华人民共和国经济合同法和有关政策规定，</w:t>
      </w:r>
      <w:r>
        <w:rPr>
          <w:rFonts w:hint="eastAsia"/>
          <w:b/>
          <w:bCs/>
          <w:sz w:val="24"/>
          <w:szCs w:val="24"/>
        </w:rPr>
        <w:t>买卖双方充分协商，签定本合同，共同遵守。</w:t>
      </w:r>
    </w:p>
    <w:p w14:paraId="121EFC59">
      <w:pPr>
        <w:numPr>
          <w:ilvl w:val="0"/>
          <w:numId w:val="1"/>
        </w:numPr>
        <w:spacing w:line="280" w:lineRule="exact"/>
        <w:rPr>
          <w:b/>
          <w:bCs/>
        </w:rPr>
      </w:pPr>
      <w:r>
        <w:rPr>
          <w:rFonts w:hint="eastAsia"/>
          <w:b/>
          <w:bCs/>
        </w:rPr>
        <w:t>商品名称数量价格：</w:t>
      </w:r>
    </w:p>
    <w:tbl>
      <w:tblPr>
        <w:tblStyle w:val="5"/>
        <w:tblW w:w="10282" w:type="dxa"/>
        <w:tblInd w:w="-25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78"/>
        <w:gridCol w:w="3685"/>
        <w:gridCol w:w="1134"/>
        <w:gridCol w:w="1701"/>
        <w:gridCol w:w="1984"/>
      </w:tblGrid>
      <w:tr w14:paraId="2F103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8" w:hRule="atLeast"/>
        </w:trPr>
        <w:tc>
          <w:tcPr>
            <w:tcW w:w="1778" w:type="dxa"/>
          </w:tcPr>
          <w:p w14:paraId="5F669589">
            <w:pPr>
              <w:rPr>
                <w:b/>
                <w:bCs/>
              </w:rPr>
            </w:pPr>
            <w:r>
              <w:rPr>
                <w:rFonts w:hint="eastAsia"/>
                <w:b/>
                <w:bCs/>
              </w:rPr>
              <w:t>名称</w:t>
            </w:r>
          </w:p>
        </w:tc>
        <w:tc>
          <w:tcPr>
            <w:tcW w:w="3685" w:type="dxa"/>
          </w:tcPr>
          <w:p w14:paraId="3AFF4809">
            <w:pPr>
              <w:jc w:val="center"/>
              <w:rPr>
                <w:b/>
                <w:bCs/>
              </w:rPr>
            </w:pPr>
            <w:r>
              <w:rPr>
                <w:rFonts w:hint="eastAsia"/>
                <w:b/>
                <w:bCs/>
              </w:rPr>
              <w:t>型号</w:t>
            </w:r>
          </w:p>
        </w:tc>
        <w:tc>
          <w:tcPr>
            <w:tcW w:w="1134" w:type="dxa"/>
          </w:tcPr>
          <w:p w14:paraId="6972B0A0">
            <w:pPr>
              <w:jc w:val="center"/>
              <w:rPr>
                <w:b/>
                <w:bCs/>
              </w:rPr>
            </w:pPr>
            <w:r>
              <w:rPr>
                <w:rFonts w:hint="eastAsia"/>
                <w:b/>
                <w:bCs/>
              </w:rPr>
              <w:t>数量</w:t>
            </w:r>
          </w:p>
        </w:tc>
        <w:tc>
          <w:tcPr>
            <w:tcW w:w="1701" w:type="dxa"/>
          </w:tcPr>
          <w:p w14:paraId="59366251">
            <w:pPr>
              <w:jc w:val="center"/>
              <w:rPr>
                <w:b/>
                <w:bCs/>
              </w:rPr>
            </w:pPr>
            <w:r>
              <w:rPr>
                <w:rFonts w:hint="eastAsia"/>
                <w:b/>
                <w:bCs/>
              </w:rPr>
              <w:t>单价</w:t>
            </w:r>
          </w:p>
        </w:tc>
        <w:tc>
          <w:tcPr>
            <w:tcW w:w="1984" w:type="dxa"/>
          </w:tcPr>
          <w:p w14:paraId="6A5E044D">
            <w:pPr>
              <w:jc w:val="center"/>
              <w:rPr>
                <w:b/>
                <w:bCs/>
              </w:rPr>
            </w:pPr>
            <w:r>
              <w:rPr>
                <w:rFonts w:hint="eastAsia"/>
                <w:b/>
                <w:bCs/>
              </w:rPr>
              <w:t>总金额元</w:t>
            </w:r>
          </w:p>
          <w:p w14:paraId="5D7D0469">
            <w:pPr>
              <w:jc w:val="center"/>
              <w:rPr>
                <w:b/>
                <w:bCs/>
              </w:rPr>
            </w:pPr>
            <w:r>
              <w:rPr>
                <w:rFonts w:hint="eastAsia"/>
                <w:b/>
                <w:sz w:val="18"/>
                <w:szCs w:val="18"/>
              </w:rPr>
              <w:t>含税13%含税</w:t>
            </w:r>
            <w:r>
              <w:rPr>
                <w:rFonts w:hint="eastAsia"/>
                <w:b/>
                <w:sz w:val="18"/>
                <w:szCs w:val="18"/>
                <w:lang w:val="en-US" w:eastAsia="zh-CN"/>
              </w:rPr>
              <w:t>出厂</w:t>
            </w:r>
            <w:r>
              <w:rPr>
                <w:rFonts w:hint="eastAsia"/>
                <w:b/>
                <w:sz w:val="18"/>
                <w:szCs w:val="18"/>
              </w:rPr>
              <w:t>价</w:t>
            </w:r>
          </w:p>
        </w:tc>
      </w:tr>
      <w:tr w14:paraId="3780F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15" w:hRule="atLeast"/>
        </w:trPr>
        <w:tc>
          <w:tcPr>
            <w:tcW w:w="1778" w:type="dxa"/>
          </w:tcPr>
          <w:p w14:paraId="32577F06">
            <w:pPr>
              <w:spacing w:line="280" w:lineRule="exact"/>
              <w:rPr>
                <w:b/>
                <w:bCs/>
                <w:szCs w:val="21"/>
              </w:rPr>
            </w:pPr>
          </w:p>
          <w:p w14:paraId="467137BC">
            <w:pPr>
              <w:spacing w:line="280" w:lineRule="exact"/>
              <w:rPr>
                <w:rFonts w:hint="default" w:eastAsia="宋体"/>
                <w:b/>
                <w:szCs w:val="21"/>
                <w:lang w:val="en-US" w:eastAsia="zh-CN"/>
              </w:rPr>
            </w:pPr>
            <w:r>
              <w:rPr>
                <w:rFonts w:hint="eastAsia"/>
                <w:b/>
                <w:bCs/>
                <w:szCs w:val="21"/>
              </w:rPr>
              <w:t xml:space="preserve">订单号：    </w:t>
            </w:r>
            <w:r>
              <w:rPr>
                <w:rFonts w:hint="eastAsia"/>
                <w:b/>
                <w:bCs/>
                <w:szCs w:val="21"/>
                <w:lang w:val="en-US" w:eastAsia="zh-CN"/>
              </w:rPr>
              <w:t>2302920</w:t>
            </w:r>
          </w:p>
        </w:tc>
        <w:tc>
          <w:tcPr>
            <w:tcW w:w="3685" w:type="dxa"/>
          </w:tcPr>
          <w:p w14:paraId="2056388B">
            <w:pPr>
              <w:spacing w:line="280" w:lineRule="exact"/>
              <w:ind w:left="360"/>
              <w:rPr>
                <w:rFonts w:hint="eastAsia"/>
                <w:b/>
                <w:szCs w:val="21"/>
                <w:lang w:val="en-US" w:eastAsia="zh-CN"/>
              </w:rPr>
            </w:pPr>
          </w:p>
          <w:p w14:paraId="64B58BB5">
            <w:pPr>
              <w:spacing w:line="280" w:lineRule="exact"/>
              <w:ind w:left="360"/>
              <w:rPr>
                <w:rFonts w:hint="eastAsia"/>
                <w:b/>
                <w:szCs w:val="21"/>
                <w:lang w:val="en-US" w:eastAsia="zh-CN"/>
              </w:rPr>
            </w:pPr>
            <w:r>
              <w:rPr>
                <w:rFonts w:hint="eastAsia"/>
                <w:b/>
                <w:szCs w:val="21"/>
                <w:lang w:val="en-US" w:eastAsia="zh-CN"/>
              </w:rPr>
              <w:t xml:space="preserve">M24螺母 对边40 0/-1 厚度25+/-1 螺纹通止规 材料45# </w:t>
            </w:r>
          </w:p>
          <w:p w14:paraId="7D12B36A">
            <w:pPr>
              <w:spacing w:line="280" w:lineRule="exact"/>
              <w:ind w:left="360"/>
              <w:rPr>
                <w:rFonts w:hint="default"/>
                <w:b/>
                <w:szCs w:val="21"/>
                <w:lang w:val="en-US" w:eastAsia="zh-CN"/>
              </w:rPr>
            </w:pPr>
            <w:r>
              <w:rPr>
                <w:rFonts w:hint="eastAsia"/>
                <w:b/>
                <w:szCs w:val="21"/>
                <w:lang w:val="en-US" w:eastAsia="zh-CN"/>
              </w:rPr>
              <w:t>表面发黑上油 8级 100个一个编织袋 放入欧式托盘围板内</w:t>
            </w:r>
          </w:p>
          <w:p w14:paraId="548ECC54">
            <w:pPr>
              <w:spacing w:line="280" w:lineRule="exact"/>
              <w:ind w:firstLine="422" w:firstLineChars="200"/>
              <w:rPr>
                <w:rFonts w:hint="default"/>
                <w:b/>
                <w:szCs w:val="21"/>
                <w:highlight w:val="red"/>
                <w:lang w:val="en-US" w:eastAsia="zh-CN"/>
              </w:rPr>
            </w:pPr>
          </w:p>
          <w:p w14:paraId="2C5FAFB8">
            <w:pPr>
              <w:spacing w:line="280" w:lineRule="exact"/>
              <w:ind w:firstLine="422" w:firstLineChars="200"/>
              <w:rPr>
                <w:rFonts w:hint="eastAsia"/>
                <w:b/>
                <w:szCs w:val="21"/>
                <w:highlight w:val="red"/>
                <w:lang w:val="en-US" w:eastAsia="zh-CN"/>
              </w:rPr>
            </w:pPr>
            <w:r>
              <w:rPr>
                <w:rFonts w:hint="eastAsia"/>
                <w:b/>
                <w:szCs w:val="21"/>
                <w:highlight w:val="red"/>
                <w:lang w:val="en-US" w:eastAsia="zh-CN"/>
              </w:rPr>
              <w:t>头部字标YC 8</w:t>
            </w:r>
          </w:p>
          <w:p w14:paraId="45C37253">
            <w:pPr>
              <w:spacing w:line="280" w:lineRule="exact"/>
              <w:ind w:firstLine="422" w:firstLineChars="200"/>
              <w:rPr>
                <w:rFonts w:hint="default"/>
                <w:b/>
                <w:szCs w:val="21"/>
                <w:highlight w:val="red"/>
                <w:lang w:val="en-US" w:eastAsia="zh-CN"/>
              </w:rPr>
            </w:pPr>
          </w:p>
          <w:p w14:paraId="2FF50344">
            <w:pPr>
              <w:spacing w:line="280" w:lineRule="exact"/>
              <w:rPr>
                <w:rFonts w:hint="default"/>
                <w:b/>
                <w:szCs w:val="21"/>
                <w:lang w:val="en-US" w:eastAsia="zh-CN"/>
              </w:rPr>
            </w:pPr>
            <w:r>
              <w:rPr>
                <w:rFonts w:hint="eastAsia"/>
                <w:b/>
                <w:szCs w:val="21"/>
                <w:lang w:val="en-US" w:eastAsia="zh-CN"/>
              </w:rPr>
              <w:t xml:space="preserve">   </w:t>
            </w:r>
          </w:p>
          <w:p w14:paraId="66A7FA36">
            <w:pPr>
              <w:spacing w:line="280" w:lineRule="exact"/>
              <w:rPr>
                <w:rFonts w:hint="default"/>
                <w:b/>
                <w:szCs w:val="21"/>
                <w:lang w:val="en-US" w:eastAsia="zh-CN"/>
              </w:rPr>
            </w:pPr>
          </w:p>
        </w:tc>
        <w:tc>
          <w:tcPr>
            <w:tcW w:w="1134" w:type="dxa"/>
          </w:tcPr>
          <w:p w14:paraId="52A96E0D">
            <w:pPr>
              <w:spacing w:line="280" w:lineRule="exact"/>
              <w:rPr>
                <w:b/>
                <w:szCs w:val="21"/>
              </w:rPr>
            </w:pPr>
          </w:p>
          <w:p w14:paraId="32A265CA">
            <w:pPr>
              <w:spacing w:line="280" w:lineRule="exact"/>
              <w:rPr>
                <w:rFonts w:hint="eastAsia"/>
                <w:b/>
                <w:szCs w:val="21"/>
              </w:rPr>
            </w:pPr>
            <w:r>
              <w:rPr>
                <w:rFonts w:hint="eastAsia"/>
                <w:b/>
                <w:szCs w:val="21"/>
                <w:lang w:val="en-US" w:eastAsia="zh-CN"/>
              </w:rPr>
              <w:t>2000</w:t>
            </w:r>
            <w:r>
              <w:rPr>
                <w:rFonts w:hint="eastAsia"/>
                <w:b/>
                <w:szCs w:val="21"/>
              </w:rPr>
              <w:t>个</w:t>
            </w:r>
          </w:p>
          <w:p w14:paraId="52C3DD3E">
            <w:pPr>
              <w:spacing w:line="280" w:lineRule="exact"/>
              <w:rPr>
                <w:rFonts w:hint="eastAsia"/>
                <w:b/>
                <w:szCs w:val="21"/>
              </w:rPr>
            </w:pPr>
          </w:p>
          <w:p w14:paraId="0F920A2F">
            <w:pPr>
              <w:spacing w:line="280" w:lineRule="exact"/>
              <w:rPr>
                <w:b/>
                <w:szCs w:val="21"/>
              </w:rPr>
            </w:pPr>
          </w:p>
          <w:p w14:paraId="26E85BEF">
            <w:pPr>
              <w:spacing w:line="280" w:lineRule="exact"/>
              <w:rPr>
                <w:b/>
                <w:szCs w:val="21"/>
              </w:rPr>
            </w:pPr>
          </w:p>
          <w:p w14:paraId="6C8342D9">
            <w:pPr>
              <w:spacing w:line="280" w:lineRule="exact"/>
              <w:rPr>
                <w:b/>
                <w:szCs w:val="21"/>
              </w:rPr>
            </w:pPr>
          </w:p>
          <w:p w14:paraId="28FA8DC9">
            <w:pPr>
              <w:spacing w:line="280" w:lineRule="exact"/>
              <w:rPr>
                <w:b/>
                <w:szCs w:val="21"/>
              </w:rPr>
            </w:pPr>
          </w:p>
          <w:p w14:paraId="09CD475B">
            <w:pPr>
              <w:spacing w:line="280" w:lineRule="exact"/>
              <w:rPr>
                <w:b/>
                <w:szCs w:val="21"/>
              </w:rPr>
            </w:pPr>
          </w:p>
          <w:p w14:paraId="5EE2E512">
            <w:pPr>
              <w:spacing w:line="280" w:lineRule="exact"/>
              <w:rPr>
                <w:b/>
                <w:szCs w:val="21"/>
              </w:rPr>
            </w:pPr>
          </w:p>
          <w:p w14:paraId="34FFCF16">
            <w:pPr>
              <w:spacing w:line="280" w:lineRule="exact"/>
              <w:rPr>
                <w:b/>
                <w:szCs w:val="21"/>
              </w:rPr>
            </w:pPr>
          </w:p>
          <w:p w14:paraId="234092B3">
            <w:pPr>
              <w:spacing w:line="280" w:lineRule="exact"/>
              <w:rPr>
                <w:b/>
                <w:szCs w:val="21"/>
              </w:rPr>
            </w:pPr>
          </w:p>
          <w:p w14:paraId="2EC9E87E">
            <w:pPr>
              <w:spacing w:line="280" w:lineRule="exact"/>
              <w:rPr>
                <w:b/>
                <w:szCs w:val="21"/>
              </w:rPr>
            </w:pPr>
          </w:p>
          <w:p w14:paraId="5B6542A2">
            <w:pPr>
              <w:spacing w:line="280" w:lineRule="exact"/>
              <w:rPr>
                <w:rFonts w:hint="default" w:eastAsia="宋体"/>
                <w:b/>
                <w:szCs w:val="21"/>
                <w:lang w:val="en-US" w:eastAsia="zh-CN"/>
              </w:rPr>
            </w:pPr>
          </w:p>
        </w:tc>
        <w:tc>
          <w:tcPr>
            <w:tcW w:w="1701" w:type="dxa"/>
          </w:tcPr>
          <w:p w14:paraId="2975280E">
            <w:pPr>
              <w:spacing w:line="280" w:lineRule="exact"/>
              <w:rPr>
                <w:b/>
                <w:szCs w:val="21"/>
              </w:rPr>
            </w:pPr>
          </w:p>
          <w:p w14:paraId="3CBF55E6">
            <w:pPr>
              <w:spacing w:line="280" w:lineRule="exact"/>
              <w:rPr>
                <w:b/>
                <w:szCs w:val="21"/>
              </w:rPr>
            </w:pPr>
            <w:r>
              <w:rPr>
                <w:rFonts w:hint="eastAsia"/>
                <w:b/>
                <w:szCs w:val="21"/>
              </w:rPr>
              <w:t>RMB</w:t>
            </w:r>
            <w:r>
              <w:rPr>
                <w:rFonts w:hint="eastAsia"/>
                <w:b/>
                <w:szCs w:val="21"/>
                <w:lang w:val="en-US" w:eastAsia="zh-CN"/>
              </w:rPr>
              <w:t>1.95</w:t>
            </w:r>
            <w:r>
              <w:rPr>
                <w:rFonts w:hint="eastAsia"/>
                <w:b/>
                <w:szCs w:val="21"/>
              </w:rPr>
              <w:t>/个</w:t>
            </w:r>
          </w:p>
          <w:p w14:paraId="4513D3E7">
            <w:pPr>
              <w:spacing w:line="280" w:lineRule="exact"/>
              <w:rPr>
                <w:b/>
                <w:szCs w:val="21"/>
              </w:rPr>
            </w:pPr>
          </w:p>
          <w:p w14:paraId="06437C89">
            <w:pPr>
              <w:spacing w:line="280" w:lineRule="exact"/>
              <w:rPr>
                <w:b/>
                <w:szCs w:val="21"/>
              </w:rPr>
            </w:pPr>
          </w:p>
          <w:p w14:paraId="05CA0F91">
            <w:pPr>
              <w:spacing w:line="280" w:lineRule="exact"/>
              <w:rPr>
                <w:b/>
                <w:szCs w:val="21"/>
              </w:rPr>
            </w:pPr>
          </w:p>
          <w:p w14:paraId="6FE9FF47">
            <w:pPr>
              <w:spacing w:line="280" w:lineRule="exact"/>
              <w:rPr>
                <w:b/>
                <w:szCs w:val="21"/>
              </w:rPr>
            </w:pPr>
          </w:p>
          <w:p w14:paraId="17A35798">
            <w:pPr>
              <w:spacing w:line="280" w:lineRule="exact"/>
              <w:rPr>
                <w:b/>
                <w:szCs w:val="21"/>
              </w:rPr>
            </w:pPr>
          </w:p>
          <w:p w14:paraId="09686FFD">
            <w:pPr>
              <w:spacing w:line="280" w:lineRule="exact"/>
              <w:rPr>
                <w:b/>
                <w:szCs w:val="21"/>
              </w:rPr>
            </w:pPr>
          </w:p>
          <w:p w14:paraId="22AC048B">
            <w:pPr>
              <w:spacing w:line="280" w:lineRule="exact"/>
              <w:rPr>
                <w:b/>
                <w:szCs w:val="21"/>
              </w:rPr>
            </w:pPr>
          </w:p>
          <w:p w14:paraId="59C5AEBC">
            <w:pPr>
              <w:spacing w:line="280" w:lineRule="exact"/>
              <w:rPr>
                <w:b/>
                <w:szCs w:val="21"/>
              </w:rPr>
            </w:pPr>
          </w:p>
          <w:p w14:paraId="0397E9BE">
            <w:pPr>
              <w:spacing w:line="280" w:lineRule="exact"/>
              <w:rPr>
                <w:b/>
                <w:szCs w:val="21"/>
              </w:rPr>
            </w:pPr>
          </w:p>
          <w:p w14:paraId="1115F15A">
            <w:pPr>
              <w:spacing w:line="280" w:lineRule="exact"/>
              <w:rPr>
                <w:b/>
                <w:szCs w:val="21"/>
              </w:rPr>
            </w:pPr>
          </w:p>
        </w:tc>
        <w:tc>
          <w:tcPr>
            <w:tcW w:w="1984" w:type="dxa"/>
          </w:tcPr>
          <w:p w14:paraId="6DD9ACE3">
            <w:pPr>
              <w:spacing w:line="280" w:lineRule="exact"/>
              <w:rPr>
                <w:b/>
                <w:szCs w:val="21"/>
              </w:rPr>
            </w:pPr>
          </w:p>
          <w:p w14:paraId="08EA210E">
            <w:pPr>
              <w:spacing w:line="280" w:lineRule="exact"/>
              <w:rPr>
                <w:rFonts w:hint="eastAsia"/>
                <w:b/>
                <w:szCs w:val="21"/>
                <w:lang w:val="en-US" w:eastAsia="zh-CN"/>
              </w:rPr>
            </w:pPr>
            <w:r>
              <w:rPr>
                <w:rFonts w:hint="eastAsia"/>
                <w:b/>
                <w:szCs w:val="21"/>
              </w:rPr>
              <w:t>RMB</w:t>
            </w:r>
            <w:r>
              <w:rPr>
                <w:rFonts w:hint="eastAsia"/>
                <w:b/>
                <w:szCs w:val="21"/>
                <w:lang w:val="en-US" w:eastAsia="zh-CN"/>
              </w:rPr>
              <w:t>3900</w:t>
            </w:r>
          </w:p>
          <w:p w14:paraId="549A381C">
            <w:pPr>
              <w:spacing w:line="280" w:lineRule="exact"/>
              <w:rPr>
                <w:rFonts w:hint="eastAsia"/>
                <w:b/>
                <w:szCs w:val="21"/>
                <w:lang w:val="en-US" w:eastAsia="zh-CN"/>
              </w:rPr>
            </w:pPr>
          </w:p>
          <w:p w14:paraId="48A12F50">
            <w:pPr>
              <w:spacing w:line="280" w:lineRule="exact"/>
              <w:rPr>
                <w:rFonts w:hint="eastAsia"/>
                <w:b/>
                <w:szCs w:val="21"/>
                <w:lang w:val="en-US" w:eastAsia="zh-CN"/>
              </w:rPr>
            </w:pPr>
          </w:p>
          <w:p w14:paraId="3FD976F5">
            <w:pPr>
              <w:spacing w:line="280" w:lineRule="exact"/>
              <w:rPr>
                <w:rFonts w:hint="eastAsia"/>
                <w:b/>
                <w:szCs w:val="21"/>
                <w:lang w:val="en-US" w:eastAsia="zh-CN"/>
              </w:rPr>
            </w:pPr>
          </w:p>
          <w:p w14:paraId="7B40161A">
            <w:pPr>
              <w:spacing w:line="280" w:lineRule="exact"/>
              <w:rPr>
                <w:rFonts w:hint="eastAsia"/>
                <w:b/>
                <w:szCs w:val="21"/>
                <w:lang w:val="en-US" w:eastAsia="zh-CN"/>
              </w:rPr>
            </w:pPr>
          </w:p>
          <w:p w14:paraId="1731C8A2">
            <w:pPr>
              <w:spacing w:line="280" w:lineRule="exact"/>
              <w:rPr>
                <w:rFonts w:hint="eastAsia"/>
                <w:b/>
                <w:szCs w:val="21"/>
                <w:lang w:val="en-US" w:eastAsia="zh-CN"/>
              </w:rPr>
            </w:pPr>
          </w:p>
          <w:p w14:paraId="5731F9A1">
            <w:pPr>
              <w:spacing w:line="280" w:lineRule="exact"/>
              <w:rPr>
                <w:rFonts w:hint="eastAsia"/>
                <w:b/>
                <w:szCs w:val="21"/>
                <w:lang w:val="en-US" w:eastAsia="zh-CN"/>
              </w:rPr>
            </w:pPr>
          </w:p>
          <w:p w14:paraId="620F02CC">
            <w:pPr>
              <w:spacing w:line="280" w:lineRule="exact"/>
              <w:rPr>
                <w:rFonts w:hint="eastAsia"/>
                <w:b/>
                <w:szCs w:val="21"/>
                <w:lang w:val="en-US" w:eastAsia="zh-CN"/>
              </w:rPr>
            </w:pPr>
          </w:p>
          <w:p w14:paraId="5E313234">
            <w:pPr>
              <w:spacing w:line="280" w:lineRule="exact"/>
              <w:rPr>
                <w:rFonts w:hint="eastAsia"/>
                <w:b/>
                <w:szCs w:val="21"/>
                <w:lang w:val="en-US" w:eastAsia="zh-CN"/>
              </w:rPr>
            </w:pPr>
          </w:p>
          <w:p w14:paraId="1ACA2EFC">
            <w:pPr>
              <w:spacing w:line="280" w:lineRule="exact"/>
              <w:rPr>
                <w:rFonts w:hint="eastAsia"/>
                <w:b/>
                <w:szCs w:val="21"/>
                <w:lang w:val="en-US" w:eastAsia="zh-CN"/>
              </w:rPr>
            </w:pPr>
          </w:p>
          <w:p w14:paraId="5A8C5619">
            <w:pPr>
              <w:spacing w:line="240" w:lineRule="auto"/>
              <w:rPr>
                <w:rFonts w:hint="eastAsia"/>
                <w:b/>
                <w:szCs w:val="21"/>
                <w:lang w:val="en-US" w:eastAsia="zh-CN"/>
              </w:rPr>
            </w:pPr>
          </w:p>
        </w:tc>
      </w:tr>
      <w:tr w14:paraId="06786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trPr>
        <w:tc>
          <w:tcPr>
            <w:tcW w:w="10282" w:type="dxa"/>
            <w:gridSpan w:val="5"/>
          </w:tcPr>
          <w:p w14:paraId="52F630E9">
            <w:pPr>
              <w:rPr>
                <w:bCs/>
                <w:sz w:val="24"/>
              </w:rPr>
            </w:pPr>
            <w:r>
              <w:rPr>
                <w:rFonts w:hint="eastAsia"/>
                <w:bCs/>
              </w:rPr>
              <w:t>人民币（大写）：</w:t>
            </w:r>
            <w:r>
              <w:rPr>
                <w:rFonts w:hint="eastAsia"/>
                <w:bCs/>
                <w:lang w:val="en-US" w:eastAsia="zh-CN"/>
              </w:rPr>
              <w:t>壹万叁仟陆佰捌拾元</w:t>
            </w:r>
            <w:r>
              <w:rPr>
                <w:rFonts w:hint="eastAsia"/>
                <w:bCs/>
              </w:rPr>
              <w:t>整</w:t>
            </w:r>
          </w:p>
        </w:tc>
      </w:tr>
    </w:tbl>
    <w:p w14:paraId="2901264F">
      <w:pPr>
        <w:numPr>
          <w:ilvl w:val="0"/>
          <w:numId w:val="2"/>
        </w:numPr>
        <w:spacing w:line="260" w:lineRule="exact"/>
        <w:rPr>
          <w:rFonts w:ascii="宋体"/>
          <w:b/>
          <w:bCs/>
          <w:szCs w:val="21"/>
        </w:rPr>
      </w:pPr>
      <w:r>
        <w:rPr>
          <w:rFonts w:hint="eastAsia"/>
          <w:b/>
          <w:bCs/>
          <w:szCs w:val="21"/>
        </w:rPr>
        <w:t>质量技术标准和检验方法时间及负责期限</w:t>
      </w:r>
      <w:r>
        <w:rPr>
          <w:rFonts w:hint="eastAsia"/>
          <w:bCs/>
          <w:szCs w:val="21"/>
        </w:rPr>
        <w:t>：质量要求按照双方确认的样品质量生产。产品质量，材料，颜色，强度，完全按照样品标准不做改变。螺纹通止规，提供材质报告</w:t>
      </w:r>
    </w:p>
    <w:p w14:paraId="359B91EC">
      <w:pPr>
        <w:numPr>
          <w:ilvl w:val="0"/>
          <w:numId w:val="2"/>
        </w:numPr>
        <w:spacing w:line="260" w:lineRule="exact"/>
        <w:rPr>
          <w:rFonts w:ascii="宋体"/>
          <w:b/>
          <w:bCs/>
          <w:szCs w:val="21"/>
        </w:rPr>
      </w:pPr>
      <w:r>
        <w:rPr>
          <w:bCs/>
          <w:szCs w:val="21"/>
        </w:rPr>
        <w:t xml:space="preserve">3  </w:t>
      </w:r>
      <w:r>
        <w:rPr>
          <w:rFonts w:hint="eastAsia"/>
          <w:b/>
          <w:bCs/>
          <w:szCs w:val="21"/>
        </w:rPr>
        <w:t>付款方式及到（提）货日期</w:t>
      </w:r>
      <w:r>
        <w:rPr>
          <w:rFonts w:hint="eastAsia"/>
          <w:bCs/>
          <w:szCs w:val="21"/>
        </w:rPr>
        <w:t>：合同签定后，卖方可以安排产品生产，产品生产完毕，买方将派集卡来装箱，买方一个月内付清余款。卖方按时</w:t>
      </w:r>
      <w:r>
        <w:rPr>
          <w:rFonts w:hint="eastAsia" w:ascii="宋体"/>
          <w:szCs w:val="21"/>
        </w:rPr>
        <w:t>提供真实有效，足额的增值税发票。</w:t>
      </w:r>
      <w:r>
        <w:rPr>
          <w:rFonts w:hint="eastAsia" w:ascii="宋体"/>
          <w:b/>
          <w:bCs/>
          <w:szCs w:val="21"/>
        </w:rPr>
        <w:t>（发货前卖方从大货中寄5大样至卖方公司检查质量确认无误后发货）</w:t>
      </w:r>
    </w:p>
    <w:p w14:paraId="25A737E4">
      <w:pPr>
        <w:spacing w:line="260" w:lineRule="exact"/>
        <w:rPr>
          <w:bCs/>
          <w:szCs w:val="21"/>
        </w:rPr>
      </w:pPr>
      <w:r>
        <w:rPr>
          <w:rFonts w:hint="eastAsia" w:ascii="宋体"/>
          <w:szCs w:val="21"/>
        </w:rPr>
        <w:t>交货期时间为20</w:t>
      </w:r>
      <w:r>
        <w:rPr>
          <w:rFonts w:hint="eastAsia" w:ascii="宋体"/>
          <w:szCs w:val="21"/>
          <w:lang w:val="en-US" w:eastAsia="zh-CN"/>
        </w:rPr>
        <w:t>25</w:t>
      </w:r>
      <w:r>
        <w:rPr>
          <w:rFonts w:hint="eastAsia" w:ascii="宋体"/>
          <w:szCs w:val="21"/>
        </w:rPr>
        <w:t>年</w:t>
      </w:r>
      <w:r>
        <w:rPr>
          <w:rFonts w:hint="eastAsia" w:ascii="宋体"/>
          <w:szCs w:val="21"/>
          <w:lang w:val="en-US" w:eastAsia="zh-CN"/>
        </w:rPr>
        <w:t>8</w:t>
      </w:r>
      <w:r>
        <w:rPr>
          <w:rFonts w:hint="eastAsia" w:ascii="宋体"/>
          <w:szCs w:val="21"/>
        </w:rPr>
        <w:t>月</w:t>
      </w:r>
      <w:r>
        <w:rPr>
          <w:rFonts w:hint="eastAsia" w:ascii="宋体"/>
          <w:szCs w:val="21"/>
          <w:lang w:val="en-US" w:eastAsia="zh-CN"/>
        </w:rPr>
        <w:t>30</w:t>
      </w:r>
      <w:r>
        <w:rPr>
          <w:rFonts w:hint="eastAsia" w:ascii="宋体"/>
          <w:szCs w:val="21"/>
        </w:rPr>
        <w:t>日之前，逾期按照每天百分之一的滞纳金。</w:t>
      </w:r>
    </w:p>
    <w:p w14:paraId="2EE96224">
      <w:pPr>
        <w:spacing w:line="260" w:lineRule="exact"/>
        <w:ind w:left="412" w:hanging="411" w:hangingChars="196"/>
        <w:rPr>
          <w:rFonts w:hint="default" w:eastAsia="宋体"/>
          <w:b/>
          <w:szCs w:val="21"/>
          <w:lang w:val="en-US" w:eastAsia="zh-CN"/>
        </w:rPr>
      </w:pPr>
      <w:r>
        <w:rPr>
          <w:bCs/>
          <w:szCs w:val="21"/>
        </w:rPr>
        <w:t xml:space="preserve">4.  </w:t>
      </w:r>
      <w:r>
        <w:rPr>
          <w:rFonts w:hint="eastAsia"/>
          <w:b/>
          <w:bCs/>
          <w:szCs w:val="21"/>
        </w:rPr>
        <w:t>包装标准及费用负担</w:t>
      </w:r>
      <w:r>
        <w:rPr>
          <w:rFonts w:hint="eastAsia"/>
          <w:bCs/>
          <w:szCs w:val="21"/>
        </w:rPr>
        <w:t>：按照双方商量好的方式，</w:t>
      </w:r>
      <w:r>
        <w:rPr>
          <w:rFonts w:hint="eastAsia"/>
          <w:b/>
          <w:szCs w:val="21"/>
        </w:rPr>
        <w:t>每袋子</w:t>
      </w:r>
      <w:r>
        <w:rPr>
          <w:rFonts w:hint="eastAsia"/>
          <w:b/>
          <w:szCs w:val="21"/>
          <w:lang w:val="en-US" w:eastAsia="zh-CN"/>
        </w:rPr>
        <w:t>100</w:t>
      </w:r>
      <w:r>
        <w:rPr>
          <w:rFonts w:hint="eastAsia"/>
          <w:b/>
          <w:szCs w:val="21"/>
        </w:rPr>
        <w:t>个 欧式托盘</w:t>
      </w:r>
      <w:r>
        <w:rPr>
          <w:rFonts w:hint="eastAsia"/>
          <w:b/>
          <w:szCs w:val="21"/>
          <w:lang w:val="en-US" w:eastAsia="zh-CN"/>
        </w:rPr>
        <w:t>加围板包装</w:t>
      </w:r>
      <w:r>
        <w:rPr>
          <w:rFonts w:hint="eastAsia"/>
          <w:bCs/>
          <w:szCs w:val="21"/>
        </w:rPr>
        <w:t>。</w:t>
      </w:r>
      <w:r>
        <w:rPr>
          <w:rFonts w:hint="eastAsia"/>
          <w:b/>
          <w:szCs w:val="21"/>
        </w:rPr>
        <w:t>每箱上面必须写好</w:t>
      </w:r>
      <w:r>
        <w:rPr>
          <w:rFonts w:hint="eastAsia"/>
          <w:b/>
          <w:szCs w:val="21"/>
          <w:lang w:val="en-US" w:eastAsia="zh-CN"/>
        </w:rPr>
        <w:t>7</w:t>
      </w:r>
      <w:r>
        <w:rPr>
          <w:rFonts w:hint="eastAsia"/>
          <w:b/>
          <w:szCs w:val="21"/>
        </w:rPr>
        <w:t>位数订单号码</w:t>
      </w:r>
      <w:r>
        <w:rPr>
          <w:rFonts w:hint="eastAsia"/>
          <w:b/>
          <w:szCs w:val="21"/>
          <w:lang w:val="en-US" w:eastAsia="zh-CN"/>
        </w:rPr>
        <w:t>2302920</w:t>
      </w:r>
    </w:p>
    <w:p w14:paraId="487ED807">
      <w:pPr>
        <w:spacing w:line="260" w:lineRule="exact"/>
        <w:rPr>
          <w:bCs/>
          <w:szCs w:val="21"/>
        </w:rPr>
      </w:pPr>
      <w:r>
        <w:rPr>
          <w:bCs/>
          <w:szCs w:val="21"/>
        </w:rPr>
        <w:t xml:space="preserve">5.  </w:t>
      </w:r>
      <w:r>
        <w:rPr>
          <w:rFonts w:hint="eastAsia"/>
          <w:b/>
          <w:bCs/>
          <w:szCs w:val="21"/>
        </w:rPr>
        <w:t>运输方式及运杂费负担</w:t>
      </w:r>
      <w:r>
        <w:rPr>
          <w:rFonts w:hint="eastAsia"/>
          <w:bCs/>
          <w:szCs w:val="21"/>
        </w:rPr>
        <w:t>：卖方主动送到买方指定地址，运杂费由卖方负担</w:t>
      </w:r>
    </w:p>
    <w:p w14:paraId="1E984599">
      <w:pPr>
        <w:spacing w:line="260" w:lineRule="exact"/>
        <w:rPr>
          <w:bCs/>
          <w:szCs w:val="21"/>
        </w:rPr>
      </w:pPr>
      <w:r>
        <w:rPr>
          <w:bCs/>
          <w:szCs w:val="21"/>
        </w:rPr>
        <w:t xml:space="preserve">6.  </w:t>
      </w:r>
      <w:r>
        <w:rPr>
          <w:rFonts w:hint="eastAsia"/>
          <w:b/>
          <w:bCs/>
          <w:szCs w:val="21"/>
        </w:rPr>
        <w:t>违约责任</w:t>
      </w:r>
      <w:r>
        <w:rPr>
          <w:rFonts w:hint="eastAsia"/>
          <w:bCs/>
          <w:szCs w:val="21"/>
        </w:rPr>
        <w:t>：若卖方在未发生不可抗力因素及厂家按时发货的情况下不能按时交货，</w:t>
      </w:r>
      <w:r>
        <w:rPr>
          <w:rFonts w:hint="eastAsia" w:ascii="宋体"/>
          <w:szCs w:val="21"/>
        </w:rPr>
        <w:t>如逾期交货按每天百分之一滞纳金计算，因供方不能交货或逾期交货而造成需方的损失由供方承担，</w:t>
      </w:r>
      <w:r>
        <w:rPr>
          <w:rFonts w:hint="eastAsia"/>
          <w:bCs/>
          <w:szCs w:val="21"/>
        </w:rPr>
        <w:t>如果供方所供货物数量短缺，必须及时补足；如果供方所供货物经需方验收不合格</w:t>
      </w:r>
      <w:r>
        <w:rPr>
          <w:bCs/>
          <w:szCs w:val="21"/>
        </w:rPr>
        <w:t>,</w:t>
      </w:r>
      <w:r>
        <w:rPr>
          <w:rFonts w:hint="eastAsia"/>
          <w:bCs/>
          <w:szCs w:val="21"/>
        </w:rPr>
        <w:t>供方将退回货款或重新做产品，由此而产生的任何费用将由供方承担。交货的延迟不能成为双方不交货，不验收和不结算的理由。</w:t>
      </w:r>
    </w:p>
    <w:p w14:paraId="375A0EE6">
      <w:pPr>
        <w:spacing w:line="260" w:lineRule="exact"/>
        <w:rPr>
          <w:bCs/>
          <w:szCs w:val="21"/>
        </w:rPr>
      </w:pPr>
      <w:r>
        <w:rPr>
          <w:bCs/>
          <w:szCs w:val="21"/>
        </w:rPr>
        <w:t xml:space="preserve">7.  </w:t>
      </w:r>
      <w:r>
        <w:rPr>
          <w:rFonts w:hint="eastAsia"/>
          <w:bCs/>
          <w:szCs w:val="21"/>
        </w:rPr>
        <w:t>本合同一式贰份，双方各持一份，传真有效。</w:t>
      </w:r>
    </w:p>
    <w:p w14:paraId="0DA9E9D6">
      <w:pPr>
        <w:spacing w:line="260" w:lineRule="exact"/>
        <w:rPr>
          <w:bCs/>
          <w:szCs w:val="21"/>
        </w:rPr>
      </w:pPr>
      <w:r>
        <w:rPr>
          <w:bCs/>
          <w:szCs w:val="21"/>
        </w:rPr>
        <w:t xml:space="preserve">8.  </w:t>
      </w:r>
      <w:r>
        <w:rPr>
          <w:rFonts w:hint="eastAsia"/>
          <w:bCs/>
          <w:szCs w:val="21"/>
        </w:rPr>
        <w:t>合同附件与本合同有同等的法律效应。</w:t>
      </w:r>
    </w:p>
    <w:p w14:paraId="1EB2AD7F">
      <w:pPr>
        <w:spacing w:line="260" w:lineRule="exact"/>
        <w:rPr>
          <w:bCs/>
          <w:szCs w:val="21"/>
        </w:rPr>
      </w:pPr>
      <w:r>
        <w:rPr>
          <w:bCs/>
          <w:szCs w:val="21"/>
        </w:rPr>
        <w:t xml:space="preserve">9.  </w:t>
      </w:r>
      <w:r>
        <w:rPr>
          <w:rFonts w:hint="eastAsia"/>
          <w:bCs/>
          <w:szCs w:val="21"/>
        </w:rPr>
        <w:t>未尽事宜，按（（中华人民共和国合同法））相关条款或精神执行。</w:t>
      </w:r>
    </w:p>
    <w:p w14:paraId="425ECB92">
      <w:pPr>
        <w:spacing w:line="260" w:lineRule="exact"/>
        <w:rPr>
          <w:bCs/>
          <w:szCs w:val="21"/>
        </w:rPr>
      </w:pPr>
      <w:r>
        <w:rPr>
          <w:rFonts w:hint="eastAsia" w:asciiTheme="minorEastAsia" w:hAnsiTheme="minorEastAsia" w:eastAsiaTheme="minorEastAsia"/>
          <w:bCs/>
          <w:sz w:val="24"/>
          <w:szCs w:val="24"/>
        </w:rPr>
        <w:t>10.</w:t>
      </w:r>
      <w:r>
        <w:rPr>
          <w:rFonts w:hint="eastAsia" w:asciiTheme="minorEastAsia" w:hAnsiTheme="minorEastAsia" w:eastAsiaTheme="minorEastAsia"/>
          <w:bCs/>
          <w:sz w:val="24"/>
          <w:szCs w:val="24"/>
          <w:highlight w:val="yellow"/>
        </w:rPr>
        <w:t xml:space="preserve"> </w:t>
      </w:r>
      <w:r>
        <w:rPr>
          <w:rFonts w:hint="eastAsia" w:asciiTheme="minorEastAsia" w:hAnsiTheme="minorEastAsia" w:eastAsiaTheme="minorEastAsia"/>
          <w:bCs/>
          <w:sz w:val="24"/>
          <w:szCs w:val="24"/>
        </w:rPr>
        <w:t>本合同经双方签字盖章确认后，就立即生效，如果产生纠纷将由上海浦东新区人民法院管</w:t>
      </w:r>
    </w:p>
    <w:p w14:paraId="02393E52">
      <w:pPr>
        <w:snapToGrid w:val="0"/>
        <w:spacing w:line="240" w:lineRule="atLeast"/>
        <w:rPr>
          <w:bCs/>
        </w:rPr>
      </w:pPr>
      <w:r>
        <w:rPr>
          <w:rFonts w:hint="eastAsia"/>
          <w:bCs/>
        </w:rPr>
        <w:t>卖方：</w:t>
      </w:r>
      <w:r>
        <w:rPr>
          <w:rFonts w:hint="eastAsia"/>
          <w:color w:val="000000"/>
          <w:sz w:val="24"/>
          <w:szCs w:val="24"/>
          <w:shd w:val="clear" w:color="auto" w:fill="FFFFFF"/>
        </w:rPr>
        <w:t xml:space="preserve">苏州苏德兰铁路配件有限公司      </w:t>
      </w:r>
      <w:r>
        <w:rPr>
          <w:rFonts w:hint="eastAsia"/>
          <w:bCs/>
        </w:rPr>
        <w:t>买方：</w:t>
      </w:r>
      <w:r>
        <w:rPr>
          <w:rFonts w:hint="eastAsia" w:ascii="宋体" w:hAnsi="宋体"/>
          <w:b/>
          <w:sz w:val="24"/>
          <w:szCs w:val="24"/>
        </w:rPr>
        <w:t>上海演长新材料科技有限公司</w:t>
      </w:r>
    </w:p>
    <w:p w14:paraId="37DE22E0">
      <w:pPr>
        <w:spacing w:line="260" w:lineRule="exact"/>
        <w:rPr>
          <w:bCs/>
        </w:rPr>
      </w:pPr>
      <w:r>
        <w:rPr>
          <w:rFonts w:hint="eastAsia"/>
          <w:bCs/>
        </w:rPr>
        <w:t>地址；                                    地址：</w:t>
      </w:r>
    </w:p>
    <w:p w14:paraId="20A690F0">
      <w:pPr>
        <w:spacing w:line="260" w:lineRule="exact"/>
        <w:rPr>
          <w:bCs/>
        </w:rPr>
      </w:pPr>
      <w:r>
        <w:rPr>
          <w:rFonts w:hint="eastAsia"/>
          <w:bCs/>
        </w:rPr>
        <w:t>电话：                                    电话：</w:t>
      </w:r>
    </w:p>
    <w:p w14:paraId="739BB1C5">
      <w:pPr>
        <w:spacing w:line="260" w:lineRule="exact"/>
        <w:rPr>
          <w:bCs/>
        </w:rPr>
      </w:pPr>
      <w:r>
        <w:rPr>
          <w:rFonts w:hint="eastAsia"/>
          <w:bCs/>
        </w:rPr>
        <w:t>传真：                                    传真：</w:t>
      </w:r>
    </w:p>
    <w:p w14:paraId="64C882CF">
      <w:pPr>
        <w:spacing w:line="260" w:lineRule="exact"/>
        <w:rPr>
          <w:bCs/>
        </w:rPr>
      </w:pPr>
      <w:r>
        <w:rPr>
          <w:rFonts w:hint="eastAsia"/>
          <w:bCs/>
        </w:rPr>
        <w:t>开户银行：                                开户银行：</w:t>
      </w:r>
    </w:p>
    <w:p w14:paraId="6485FB90">
      <w:pPr>
        <w:spacing w:line="260" w:lineRule="exact"/>
        <w:rPr>
          <w:bCs/>
        </w:rPr>
      </w:pPr>
      <w:r>
        <w:rPr>
          <w:rFonts w:hint="eastAsia"/>
          <w:bCs/>
        </w:rPr>
        <w:t>帐号：                                    帐号；</w:t>
      </w:r>
    </w:p>
    <w:p w14:paraId="4A67A977">
      <w:pPr>
        <w:spacing w:line="260" w:lineRule="exact"/>
        <w:rPr>
          <w:bCs/>
        </w:rPr>
      </w:pPr>
      <w:r>
        <w:rPr>
          <w:rFonts w:hint="eastAsia"/>
          <w:bCs/>
        </w:rPr>
        <w:t>卖方签名：                                买方签名：</w:t>
      </w:r>
    </w:p>
    <w:p w14:paraId="24A1661C">
      <w:pPr>
        <w:spacing w:line="260" w:lineRule="exact"/>
        <w:rPr>
          <w:bCs/>
        </w:rPr>
      </w:pPr>
      <w:r>
        <w:rPr>
          <w:rFonts w:hint="eastAsia"/>
          <w:bCs/>
        </w:rPr>
        <w:t>日期：                                    日期：</w:t>
      </w:r>
    </w:p>
    <w:sectPr>
      <w:pgSz w:w="11906" w:h="16838"/>
      <w:pgMar w:top="709" w:right="707" w:bottom="284" w:left="1276"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B"/>
    <w:multiLevelType w:val="multilevel"/>
    <w:tmpl w:val="0000000B"/>
    <w:lvl w:ilvl="0" w:tentative="0">
      <w:start w:val="1"/>
      <w:numFmt w:val="decimal"/>
      <w:lvlText w:val="%1．"/>
      <w:lvlJc w:val="left"/>
      <w:pPr>
        <w:tabs>
          <w:tab w:val="left" w:pos="360"/>
        </w:tabs>
        <w:ind w:left="360" w:hanging="360"/>
      </w:pPr>
      <w:rPr>
        <w:rFonts w:hint="eastAsia" w:cs="Times New Roman"/>
      </w:rPr>
    </w:lvl>
    <w:lvl w:ilvl="1" w:tentative="0">
      <w:start w:val="1"/>
      <w:numFmt w:val="lowerLetter"/>
      <w:lvlText w:val="%2)"/>
      <w:lvlJc w:val="left"/>
      <w:pPr>
        <w:tabs>
          <w:tab w:val="left" w:pos="840"/>
        </w:tabs>
        <w:ind w:left="840" w:hanging="420"/>
      </w:pPr>
      <w:rPr>
        <w:rFonts w:cs="Times New Roman"/>
      </w:rPr>
    </w:lvl>
    <w:lvl w:ilvl="2" w:tentative="0">
      <w:start w:val="1"/>
      <w:numFmt w:val="lowerRoman"/>
      <w:lvlText w:val="%3."/>
      <w:lvlJc w:val="right"/>
      <w:pPr>
        <w:tabs>
          <w:tab w:val="left" w:pos="1260"/>
        </w:tabs>
        <w:ind w:left="1260" w:hanging="420"/>
      </w:pPr>
      <w:rPr>
        <w:rFonts w:cs="Times New Roman"/>
      </w:rPr>
    </w:lvl>
    <w:lvl w:ilvl="3" w:tentative="0">
      <w:start w:val="1"/>
      <w:numFmt w:val="decimal"/>
      <w:lvlText w:val="%4."/>
      <w:lvlJc w:val="left"/>
      <w:pPr>
        <w:tabs>
          <w:tab w:val="left" w:pos="1680"/>
        </w:tabs>
        <w:ind w:left="1680" w:hanging="420"/>
      </w:pPr>
      <w:rPr>
        <w:rFonts w:cs="Times New Roman"/>
      </w:rPr>
    </w:lvl>
    <w:lvl w:ilvl="4" w:tentative="0">
      <w:start w:val="1"/>
      <w:numFmt w:val="lowerLetter"/>
      <w:lvlText w:val="%5)"/>
      <w:lvlJc w:val="left"/>
      <w:pPr>
        <w:tabs>
          <w:tab w:val="left" w:pos="2100"/>
        </w:tabs>
        <w:ind w:left="2100" w:hanging="420"/>
      </w:pPr>
      <w:rPr>
        <w:rFonts w:cs="Times New Roman"/>
      </w:rPr>
    </w:lvl>
    <w:lvl w:ilvl="5" w:tentative="0">
      <w:start w:val="1"/>
      <w:numFmt w:val="lowerRoman"/>
      <w:lvlText w:val="%6."/>
      <w:lvlJc w:val="right"/>
      <w:pPr>
        <w:tabs>
          <w:tab w:val="left" w:pos="2520"/>
        </w:tabs>
        <w:ind w:left="2520" w:hanging="420"/>
      </w:pPr>
      <w:rPr>
        <w:rFonts w:cs="Times New Roman"/>
      </w:rPr>
    </w:lvl>
    <w:lvl w:ilvl="6" w:tentative="0">
      <w:start w:val="1"/>
      <w:numFmt w:val="decimal"/>
      <w:lvlText w:val="%7."/>
      <w:lvlJc w:val="left"/>
      <w:pPr>
        <w:tabs>
          <w:tab w:val="left" w:pos="2940"/>
        </w:tabs>
        <w:ind w:left="2940" w:hanging="420"/>
      </w:pPr>
      <w:rPr>
        <w:rFonts w:cs="Times New Roman"/>
      </w:rPr>
    </w:lvl>
    <w:lvl w:ilvl="7" w:tentative="0">
      <w:start w:val="1"/>
      <w:numFmt w:val="lowerLetter"/>
      <w:lvlText w:val="%8)"/>
      <w:lvlJc w:val="left"/>
      <w:pPr>
        <w:tabs>
          <w:tab w:val="left" w:pos="3360"/>
        </w:tabs>
        <w:ind w:left="3360" w:hanging="420"/>
      </w:pPr>
      <w:rPr>
        <w:rFonts w:cs="Times New Roman"/>
      </w:rPr>
    </w:lvl>
    <w:lvl w:ilvl="8" w:tentative="0">
      <w:start w:val="1"/>
      <w:numFmt w:val="lowerRoman"/>
      <w:lvlText w:val="%9."/>
      <w:lvlJc w:val="right"/>
      <w:pPr>
        <w:tabs>
          <w:tab w:val="left" w:pos="3780"/>
        </w:tabs>
        <w:ind w:left="3780" w:hanging="420"/>
      </w:pPr>
      <w:rPr>
        <w:rFonts w:cs="Times New Roman"/>
      </w:rPr>
    </w:lvl>
  </w:abstractNum>
  <w:abstractNum w:abstractNumId="1">
    <w:nsid w:val="58AA87D5"/>
    <w:multiLevelType w:val="singleLevel"/>
    <w:tmpl w:val="58AA87D5"/>
    <w:lvl w:ilvl="0" w:tentative="0">
      <w:start w:val="2"/>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Q4Y2I5OGVhNGVjOWExYmU0NGUxZjZhZTA1M2Y0OWYifQ=="/>
  </w:docVars>
  <w:rsids>
    <w:rsidRoot w:val="00133191"/>
    <w:rsid w:val="00006777"/>
    <w:rsid w:val="00031A8E"/>
    <w:rsid w:val="00034699"/>
    <w:rsid w:val="000346AC"/>
    <w:rsid w:val="000E4585"/>
    <w:rsid w:val="000E4678"/>
    <w:rsid w:val="000F25F3"/>
    <w:rsid w:val="0011706C"/>
    <w:rsid w:val="0012367A"/>
    <w:rsid w:val="00131DEE"/>
    <w:rsid w:val="00133191"/>
    <w:rsid w:val="00140E59"/>
    <w:rsid w:val="0014703F"/>
    <w:rsid w:val="0015447C"/>
    <w:rsid w:val="001B10A1"/>
    <w:rsid w:val="001B54D5"/>
    <w:rsid w:val="001C1793"/>
    <w:rsid w:val="001C5C66"/>
    <w:rsid w:val="001C5C73"/>
    <w:rsid w:val="001C5E40"/>
    <w:rsid w:val="001C6ED1"/>
    <w:rsid w:val="001D0C04"/>
    <w:rsid w:val="001D2721"/>
    <w:rsid w:val="001D65A7"/>
    <w:rsid w:val="001D6DD6"/>
    <w:rsid w:val="001D7207"/>
    <w:rsid w:val="001E5D8F"/>
    <w:rsid w:val="001F1752"/>
    <w:rsid w:val="001F22C0"/>
    <w:rsid w:val="00204427"/>
    <w:rsid w:val="0021541B"/>
    <w:rsid w:val="00246FEF"/>
    <w:rsid w:val="002566FC"/>
    <w:rsid w:val="00281BE2"/>
    <w:rsid w:val="00286C5F"/>
    <w:rsid w:val="00294332"/>
    <w:rsid w:val="002964CE"/>
    <w:rsid w:val="002A04A7"/>
    <w:rsid w:val="002B09EE"/>
    <w:rsid w:val="002B1E00"/>
    <w:rsid w:val="002D20E7"/>
    <w:rsid w:val="002E0D4D"/>
    <w:rsid w:val="002F1AB5"/>
    <w:rsid w:val="002F335C"/>
    <w:rsid w:val="002F4A3B"/>
    <w:rsid w:val="00312641"/>
    <w:rsid w:val="00323AF1"/>
    <w:rsid w:val="003264FD"/>
    <w:rsid w:val="00330C9C"/>
    <w:rsid w:val="00344A43"/>
    <w:rsid w:val="00364435"/>
    <w:rsid w:val="00370071"/>
    <w:rsid w:val="00396083"/>
    <w:rsid w:val="00397BEE"/>
    <w:rsid w:val="003A7856"/>
    <w:rsid w:val="003F411F"/>
    <w:rsid w:val="003F5288"/>
    <w:rsid w:val="0040682A"/>
    <w:rsid w:val="004113D9"/>
    <w:rsid w:val="004118DA"/>
    <w:rsid w:val="00411B1E"/>
    <w:rsid w:val="00427A2C"/>
    <w:rsid w:val="00430E76"/>
    <w:rsid w:val="004330A3"/>
    <w:rsid w:val="00433986"/>
    <w:rsid w:val="004437DB"/>
    <w:rsid w:val="0044525F"/>
    <w:rsid w:val="00462C01"/>
    <w:rsid w:val="0047010C"/>
    <w:rsid w:val="00494507"/>
    <w:rsid w:val="004A5714"/>
    <w:rsid w:val="004B0EE7"/>
    <w:rsid w:val="004B71E2"/>
    <w:rsid w:val="004C2BA3"/>
    <w:rsid w:val="004F52F4"/>
    <w:rsid w:val="005036BE"/>
    <w:rsid w:val="00512747"/>
    <w:rsid w:val="0052317E"/>
    <w:rsid w:val="00584E3D"/>
    <w:rsid w:val="005A5227"/>
    <w:rsid w:val="005A71FC"/>
    <w:rsid w:val="005B7F91"/>
    <w:rsid w:val="005C72E0"/>
    <w:rsid w:val="005E29BF"/>
    <w:rsid w:val="00601500"/>
    <w:rsid w:val="0060636C"/>
    <w:rsid w:val="00616D09"/>
    <w:rsid w:val="0062297A"/>
    <w:rsid w:val="006361CF"/>
    <w:rsid w:val="00641030"/>
    <w:rsid w:val="00646FA0"/>
    <w:rsid w:val="00667206"/>
    <w:rsid w:val="006713E5"/>
    <w:rsid w:val="00677113"/>
    <w:rsid w:val="00691C77"/>
    <w:rsid w:val="00694881"/>
    <w:rsid w:val="006B2C3B"/>
    <w:rsid w:val="006D4F1C"/>
    <w:rsid w:val="006D78DA"/>
    <w:rsid w:val="006F4E4B"/>
    <w:rsid w:val="006F5222"/>
    <w:rsid w:val="00700FBF"/>
    <w:rsid w:val="00704EDD"/>
    <w:rsid w:val="007063F5"/>
    <w:rsid w:val="00717E6A"/>
    <w:rsid w:val="00720569"/>
    <w:rsid w:val="00722C41"/>
    <w:rsid w:val="00744155"/>
    <w:rsid w:val="007504A0"/>
    <w:rsid w:val="00752792"/>
    <w:rsid w:val="00761488"/>
    <w:rsid w:val="00761A0D"/>
    <w:rsid w:val="00792554"/>
    <w:rsid w:val="007A0746"/>
    <w:rsid w:val="007A1FD1"/>
    <w:rsid w:val="007B00CB"/>
    <w:rsid w:val="007B5CAE"/>
    <w:rsid w:val="007C0B2A"/>
    <w:rsid w:val="007C4531"/>
    <w:rsid w:val="007F3675"/>
    <w:rsid w:val="00812777"/>
    <w:rsid w:val="00816F8F"/>
    <w:rsid w:val="0082278C"/>
    <w:rsid w:val="00836B4E"/>
    <w:rsid w:val="008603A0"/>
    <w:rsid w:val="008667A2"/>
    <w:rsid w:val="008678A2"/>
    <w:rsid w:val="0087708E"/>
    <w:rsid w:val="008A2359"/>
    <w:rsid w:val="008B0085"/>
    <w:rsid w:val="008B299A"/>
    <w:rsid w:val="008B5134"/>
    <w:rsid w:val="008C35F8"/>
    <w:rsid w:val="008C6E43"/>
    <w:rsid w:val="008F7580"/>
    <w:rsid w:val="00903555"/>
    <w:rsid w:val="00913452"/>
    <w:rsid w:val="00914C5D"/>
    <w:rsid w:val="0094221A"/>
    <w:rsid w:val="009549CF"/>
    <w:rsid w:val="00955EF3"/>
    <w:rsid w:val="00971715"/>
    <w:rsid w:val="00982CD8"/>
    <w:rsid w:val="00994BC2"/>
    <w:rsid w:val="009A6DBF"/>
    <w:rsid w:val="009D13A3"/>
    <w:rsid w:val="009E75E9"/>
    <w:rsid w:val="009F3060"/>
    <w:rsid w:val="009F6522"/>
    <w:rsid w:val="00A00031"/>
    <w:rsid w:val="00A04C2D"/>
    <w:rsid w:val="00A065C9"/>
    <w:rsid w:val="00A20E6A"/>
    <w:rsid w:val="00A374DC"/>
    <w:rsid w:val="00A45710"/>
    <w:rsid w:val="00A65FEC"/>
    <w:rsid w:val="00A67C8E"/>
    <w:rsid w:val="00A71696"/>
    <w:rsid w:val="00A72EFB"/>
    <w:rsid w:val="00A8594D"/>
    <w:rsid w:val="00A90794"/>
    <w:rsid w:val="00A95148"/>
    <w:rsid w:val="00AA5CAC"/>
    <w:rsid w:val="00AB3E19"/>
    <w:rsid w:val="00AB4142"/>
    <w:rsid w:val="00AC311A"/>
    <w:rsid w:val="00AD7DEC"/>
    <w:rsid w:val="00AF37D0"/>
    <w:rsid w:val="00AF4E43"/>
    <w:rsid w:val="00AF6864"/>
    <w:rsid w:val="00B0546D"/>
    <w:rsid w:val="00B2375E"/>
    <w:rsid w:val="00B25B64"/>
    <w:rsid w:val="00B66034"/>
    <w:rsid w:val="00B813F1"/>
    <w:rsid w:val="00B966F2"/>
    <w:rsid w:val="00BA0C3B"/>
    <w:rsid w:val="00BB3E10"/>
    <w:rsid w:val="00BC575E"/>
    <w:rsid w:val="00BD7CD0"/>
    <w:rsid w:val="00BE010D"/>
    <w:rsid w:val="00BE1420"/>
    <w:rsid w:val="00BE66A6"/>
    <w:rsid w:val="00BF0D1F"/>
    <w:rsid w:val="00C0318E"/>
    <w:rsid w:val="00C1298D"/>
    <w:rsid w:val="00C2275A"/>
    <w:rsid w:val="00C4303F"/>
    <w:rsid w:val="00C461AE"/>
    <w:rsid w:val="00C47D4F"/>
    <w:rsid w:val="00C5030B"/>
    <w:rsid w:val="00C52910"/>
    <w:rsid w:val="00C555C6"/>
    <w:rsid w:val="00C71000"/>
    <w:rsid w:val="00C91997"/>
    <w:rsid w:val="00C965BA"/>
    <w:rsid w:val="00CA7712"/>
    <w:rsid w:val="00CC13D8"/>
    <w:rsid w:val="00CC73A8"/>
    <w:rsid w:val="00CD0517"/>
    <w:rsid w:val="00CD0AE0"/>
    <w:rsid w:val="00CD1BD3"/>
    <w:rsid w:val="00CD22FB"/>
    <w:rsid w:val="00CD6285"/>
    <w:rsid w:val="00CE5D1B"/>
    <w:rsid w:val="00D142B8"/>
    <w:rsid w:val="00D14A8E"/>
    <w:rsid w:val="00D17064"/>
    <w:rsid w:val="00D23F83"/>
    <w:rsid w:val="00D42F8C"/>
    <w:rsid w:val="00D514A2"/>
    <w:rsid w:val="00D60554"/>
    <w:rsid w:val="00D87056"/>
    <w:rsid w:val="00DA77AB"/>
    <w:rsid w:val="00DD2678"/>
    <w:rsid w:val="00DD7BBB"/>
    <w:rsid w:val="00DE4418"/>
    <w:rsid w:val="00DE4B98"/>
    <w:rsid w:val="00DF286F"/>
    <w:rsid w:val="00DF7DE0"/>
    <w:rsid w:val="00E00A94"/>
    <w:rsid w:val="00E1322D"/>
    <w:rsid w:val="00E13F51"/>
    <w:rsid w:val="00E24588"/>
    <w:rsid w:val="00E4387A"/>
    <w:rsid w:val="00E656B4"/>
    <w:rsid w:val="00E66CBD"/>
    <w:rsid w:val="00E70627"/>
    <w:rsid w:val="00E8608D"/>
    <w:rsid w:val="00E95000"/>
    <w:rsid w:val="00EC3A5F"/>
    <w:rsid w:val="00EE21F8"/>
    <w:rsid w:val="00EE2B92"/>
    <w:rsid w:val="00EE56B0"/>
    <w:rsid w:val="00EF32F4"/>
    <w:rsid w:val="00EF67CD"/>
    <w:rsid w:val="00EF70E5"/>
    <w:rsid w:val="00F223EB"/>
    <w:rsid w:val="00F33258"/>
    <w:rsid w:val="00F34B2D"/>
    <w:rsid w:val="00F35231"/>
    <w:rsid w:val="00F45F98"/>
    <w:rsid w:val="00F50723"/>
    <w:rsid w:val="00F558AB"/>
    <w:rsid w:val="00F67776"/>
    <w:rsid w:val="00F67BC1"/>
    <w:rsid w:val="00F908B6"/>
    <w:rsid w:val="00F90C24"/>
    <w:rsid w:val="00FA1E0C"/>
    <w:rsid w:val="00FA26AE"/>
    <w:rsid w:val="00FB589F"/>
    <w:rsid w:val="00FB5AF4"/>
    <w:rsid w:val="00FB6584"/>
    <w:rsid w:val="00FB67E2"/>
    <w:rsid w:val="00FC6B1D"/>
    <w:rsid w:val="00FC7EF0"/>
    <w:rsid w:val="00FE1AB3"/>
    <w:rsid w:val="01463CAE"/>
    <w:rsid w:val="029B7C42"/>
    <w:rsid w:val="030925AC"/>
    <w:rsid w:val="03113969"/>
    <w:rsid w:val="03936C6A"/>
    <w:rsid w:val="042D6388"/>
    <w:rsid w:val="04993F99"/>
    <w:rsid w:val="056858EB"/>
    <w:rsid w:val="06486EBB"/>
    <w:rsid w:val="06BA1A15"/>
    <w:rsid w:val="09520BB4"/>
    <w:rsid w:val="0C2C4385"/>
    <w:rsid w:val="0CFA5CD7"/>
    <w:rsid w:val="0F634E4C"/>
    <w:rsid w:val="108E10B6"/>
    <w:rsid w:val="111B419D"/>
    <w:rsid w:val="11C720B8"/>
    <w:rsid w:val="12781DB3"/>
    <w:rsid w:val="12B719C0"/>
    <w:rsid w:val="13E77B33"/>
    <w:rsid w:val="18B9039C"/>
    <w:rsid w:val="1AB22D9E"/>
    <w:rsid w:val="1B6555DB"/>
    <w:rsid w:val="1DAC09E6"/>
    <w:rsid w:val="203767C6"/>
    <w:rsid w:val="211636D4"/>
    <w:rsid w:val="216F5067"/>
    <w:rsid w:val="2217457B"/>
    <w:rsid w:val="221F1936"/>
    <w:rsid w:val="22895F75"/>
    <w:rsid w:val="258B6404"/>
    <w:rsid w:val="28412E17"/>
    <w:rsid w:val="291729FF"/>
    <w:rsid w:val="2938490C"/>
    <w:rsid w:val="29952798"/>
    <w:rsid w:val="2CA927FA"/>
    <w:rsid w:val="2D2B0DB0"/>
    <w:rsid w:val="309457EF"/>
    <w:rsid w:val="309B51CA"/>
    <w:rsid w:val="30C052E2"/>
    <w:rsid w:val="323E199B"/>
    <w:rsid w:val="36D265FE"/>
    <w:rsid w:val="37C95891"/>
    <w:rsid w:val="3A6671D4"/>
    <w:rsid w:val="3B034A76"/>
    <w:rsid w:val="3BCC6D26"/>
    <w:rsid w:val="3E2C300D"/>
    <w:rsid w:val="3EF21AD1"/>
    <w:rsid w:val="3F283A52"/>
    <w:rsid w:val="3F65658D"/>
    <w:rsid w:val="3FAC6431"/>
    <w:rsid w:val="402340AE"/>
    <w:rsid w:val="41CA6CFC"/>
    <w:rsid w:val="4CCD100D"/>
    <w:rsid w:val="4E237126"/>
    <w:rsid w:val="4F705E6A"/>
    <w:rsid w:val="4FD56EAF"/>
    <w:rsid w:val="51F9081C"/>
    <w:rsid w:val="52C43BD6"/>
    <w:rsid w:val="538A011C"/>
    <w:rsid w:val="53FC7156"/>
    <w:rsid w:val="540410F9"/>
    <w:rsid w:val="547C2F28"/>
    <w:rsid w:val="550D1EA5"/>
    <w:rsid w:val="594E3790"/>
    <w:rsid w:val="597F566E"/>
    <w:rsid w:val="59882670"/>
    <w:rsid w:val="5A563FC2"/>
    <w:rsid w:val="5B4403C8"/>
    <w:rsid w:val="5F0111F5"/>
    <w:rsid w:val="62A70CCF"/>
    <w:rsid w:val="62E2726D"/>
    <w:rsid w:val="633E6EDE"/>
    <w:rsid w:val="63A44B0F"/>
    <w:rsid w:val="67410373"/>
    <w:rsid w:val="687264E6"/>
    <w:rsid w:val="6AFC5C1A"/>
    <w:rsid w:val="6F732867"/>
    <w:rsid w:val="71737DAE"/>
    <w:rsid w:val="7250731E"/>
    <w:rsid w:val="72E55034"/>
    <w:rsid w:val="74AD3D78"/>
    <w:rsid w:val="783842C9"/>
    <w:rsid w:val="78745966"/>
    <w:rsid w:val="7C6E05C1"/>
    <w:rsid w:val="7D4A3823"/>
    <w:rsid w:val="7F190420"/>
    <w:rsid w:val="7FF2457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ocked="1"/>
    <w:lsdException w:qFormat="1" w:uiPriority="0" w:name="heading 2" w:locked="1"/>
    <w:lsdException w:qFormat="1" w:uiPriority="0" w:name="heading 3" w:locked="1"/>
    <w:lsdException w:qFormat="1" w:uiPriority="0" w:name="heading 4" w:locked="1"/>
    <w:lsdException w:qFormat="1" w:uiPriority="0" w:name="heading 5" w:locked="1"/>
    <w:lsdException w:qFormat="1" w:uiPriority="0" w:name="heading 6" w:locked="1"/>
    <w:lsdException w:qFormat="1" w:uiPriority="0" w:name="heading 7" w:locked="1"/>
    <w:lsdException w:qFormat="1" w:uiPriority="0" w:name="heading 8" w:locked="1"/>
    <w:lsdException w:qFormat="1" w:uiPriority="0" w:name="heading 9" w:locked="1"/>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0" w:semiHidden="0" w:name="toc 1" w:locked="1"/>
    <w:lsdException w:unhideWhenUsed="0" w:uiPriority="0" w:semiHidden="0" w:name="toc 2" w:locked="1"/>
    <w:lsdException w:unhideWhenUsed="0" w:uiPriority="0" w:semiHidden="0" w:name="toc 3" w:locked="1"/>
    <w:lsdException w:unhideWhenUsed="0" w:uiPriority="0" w:semiHidden="0" w:name="toc 4" w:locked="1"/>
    <w:lsdException w:unhideWhenUsed="0" w:uiPriority="0" w:semiHidden="0" w:name="toc 5" w:locked="1"/>
    <w:lsdException w:unhideWhenUsed="0" w:uiPriority="0" w:semiHidden="0" w:name="toc 6" w:locked="1"/>
    <w:lsdException w:unhideWhenUsed="0" w:uiPriority="0" w:semiHidden="0" w:name="toc 7" w:locked="1"/>
    <w:lsdException w:unhideWhenUsed="0" w:uiPriority="0" w:semiHidden="0" w:name="toc 8" w:locked="1"/>
    <w:lsdException w:unhideWhenUsed="0" w:uiPriority="0" w:semiHidden="0" w:name="toc 9" w:locked="1"/>
    <w:lsdException w:uiPriority="99" w:name="Normal Indent"/>
    <w:lsdException w:uiPriority="99" w:name="footnote text"/>
    <w:lsdException w:uiPriority="99" w:name="annotation text"/>
    <w:lsdException w:qFormat="1" w:unhideWhenUsed="0" w:uiPriority="99" w:name="header"/>
    <w:lsdException w:qFormat="1" w:unhideWhenUsed="0" w:uiPriority="99" w:name="footer"/>
    <w:lsdException w:uiPriority="99" w:name="index heading"/>
    <w:lsdException w:qFormat="1" w:uiPriority="0" w:name="caption" w:locked="1"/>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ocked="1"/>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ocked="1"/>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ocked="1"/>
    <w:lsdException w:qFormat="1" w:unhideWhenUsed="0" w:uiPriority="0" w:semiHidden="0" w:name="Emphasis" w:locked="1"/>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name="Balloon Text"/>
    <w:lsdException w:unhideWhenUsed="0" w:uiPriority="0" w:semiHidden="0" w:name="Table Grid" w:locked="1"/>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8"/>
    <w:semiHidden/>
    <w:qFormat/>
    <w:uiPriority w:val="99"/>
    <w:rPr>
      <w:sz w:val="18"/>
      <w:szCs w:val="18"/>
    </w:rPr>
  </w:style>
  <w:style w:type="paragraph" w:styleId="3">
    <w:name w:val="footer"/>
    <w:basedOn w:val="1"/>
    <w:link w:val="10"/>
    <w:autoRedefine/>
    <w:semiHidden/>
    <w:qFormat/>
    <w:uiPriority w:val="99"/>
    <w:pPr>
      <w:tabs>
        <w:tab w:val="center" w:pos="4153"/>
        <w:tab w:val="right" w:pos="8306"/>
      </w:tabs>
      <w:snapToGrid w:val="0"/>
      <w:jc w:val="left"/>
    </w:pPr>
    <w:rPr>
      <w:sz w:val="18"/>
      <w:szCs w:val="18"/>
    </w:rPr>
  </w:style>
  <w:style w:type="paragraph" w:styleId="4">
    <w:name w:val="header"/>
    <w:basedOn w:val="1"/>
    <w:link w:val="9"/>
    <w:semiHidden/>
    <w:qFormat/>
    <w:uiPriority w:val="99"/>
    <w:pPr>
      <w:pBdr>
        <w:bottom w:val="single" w:color="auto" w:sz="6" w:space="1"/>
      </w:pBdr>
      <w:tabs>
        <w:tab w:val="center" w:pos="4153"/>
        <w:tab w:val="right" w:pos="8306"/>
      </w:tabs>
      <w:snapToGrid w:val="0"/>
      <w:jc w:val="center"/>
    </w:pPr>
    <w:rPr>
      <w:sz w:val="18"/>
      <w:szCs w:val="18"/>
    </w:rPr>
  </w:style>
  <w:style w:type="character" w:styleId="7">
    <w:name w:val="Strong"/>
    <w:basedOn w:val="6"/>
    <w:qFormat/>
    <w:locked/>
    <w:uiPriority w:val="0"/>
    <w:rPr>
      <w:b/>
      <w:bCs/>
    </w:rPr>
  </w:style>
  <w:style w:type="character" w:customStyle="1" w:styleId="8">
    <w:name w:val="批注框文本 Char"/>
    <w:basedOn w:val="6"/>
    <w:link w:val="2"/>
    <w:semiHidden/>
    <w:qFormat/>
    <w:locked/>
    <w:uiPriority w:val="99"/>
    <w:rPr>
      <w:rFonts w:ascii="Times New Roman" w:hAnsi="Times New Roman" w:eastAsia="宋体" w:cs="Times New Roman"/>
      <w:sz w:val="18"/>
      <w:szCs w:val="18"/>
    </w:rPr>
  </w:style>
  <w:style w:type="character" w:customStyle="1" w:styleId="9">
    <w:name w:val="页眉 Char"/>
    <w:basedOn w:val="6"/>
    <w:link w:val="4"/>
    <w:semiHidden/>
    <w:qFormat/>
    <w:locked/>
    <w:uiPriority w:val="99"/>
    <w:rPr>
      <w:rFonts w:ascii="Times New Roman" w:hAnsi="Times New Roman" w:eastAsia="宋体" w:cs="Times New Roman"/>
      <w:sz w:val="18"/>
      <w:szCs w:val="18"/>
    </w:rPr>
  </w:style>
  <w:style w:type="character" w:customStyle="1" w:styleId="10">
    <w:name w:val="页脚 Char"/>
    <w:basedOn w:val="6"/>
    <w:link w:val="3"/>
    <w:semiHidden/>
    <w:qFormat/>
    <w:locked/>
    <w:uiPriority w:val="99"/>
    <w:rPr>
      <w:rFonts w:ascii="Times New Roman" w:hAnsi="Times New Roman" w:eastAsia="宋体" w:cs="Times New Roman"/>
      <w:sz w:val="18"/>
      <w:szCs w:val="18"/>
    </w:rPr>
  </w:style>
  <w:style w:type="paragraph" w:customStyle="1" w:styleId="11">
    <w:name w:val="列出段落1"/>
    <w:basedOn w:val="1"/>
    <w:qFormat/>
    <w:uiPriority w:val="34"/>
    <w:pPr>
      <w:ind w:firstLine="420" w:firstLineChars="20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番茄花园</Company>
  <Pages>1</Pages>
  <Words>952</Words>
  <Characters>1101</Characters>
  <Lines>12</Lines>
  <Paragraphs>3</Paragraphs>
  <TotalTime>37</TotalTime>
  <ScaleCrop>false</ScaleCrop>
  <LinksUpToDate>false</LinksUpToDate>
  <CharactersWithSpaces>1395</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2021-02-22T09:17:00Z</dcterms:created>
  <dc:creator>番茄花园</dc:creator>
  <cp:lastModifiedBy>Administrator</cp:lastModifiedBy>
  <cp:lastPrinted>2015-04-23T04:54:00Z</cp:lastPrinted>
  <dcterms:modified xsi:type="dcterms:W3CDTF">2025-06-23T02:59:23Z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F4823D4E75604582BDFBEE206108B7AA_13</vt:lpwstr>
  </property>
  <property fmtid="{D5CDD505-2E9C-101B-9397-08002B2CF9AE}" pid="4" name="KSOTemplateDocerSaveRecord">
    <vt:lpwstr>eyJoZGlkIjoiZDQ4Y2I5OGVhNGVjOWExYmU0NGUxZjZhZTA1M2Y0OWYifQ==</vt:lpwstr>
  </property>
</Properties>
</file>