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88B" w:rsidRPr="00325C94" w:rsidRDefault="00635F6A" w:rsidP="00325C94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325C94">
        <w:rPr>
          <w:rFonts w:ascii="黑体" w:eastAsia="黑体" w:hAnsi="黑体" w:hint="eastAsia"/>
          <w:sz w:val="32"/>
          <w:szCs w:val="32"/>
        </w:rPr>
        <w:t>T</w:t>
      </w:r>
      <w:r w:rsidRPr="00325C94">
        <w:rPr>
          <w:rFonts w:ascii="黑体" w:eastAsia="黑体" w:hAnsi="黑体"/>
          <w:sz w:val="32"/>
          <w:szCs w:val="32"/>
        </w:rPr>
        <w:t>D16技术协议</w:t>
      </w:r>
    </w:p>
    <w:p w:rsidR="00635F6A" w:rsidRPr="00325C94" w:rsidRDefault="00635F6A" w:rsidP="00325C94">
      <w:pPr>
        <w:spacing w:line="360" w:lineRule="auto"/>
        <w:jc w:val="righ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编号：JX/NG 1075-2018 代替JX/NG 1075-2007</w:t>
      </w:r>
    </w:p>
    <w:p w:rsidR="00635F6A" w:rsidRPr="00325C94" w:rsidRDefault="00635F6A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甲方：南京钢铁有限公司</w:t>
      </w:r>
    </w:p>
    <w:p w:rsidR="00635F6A" w:rsidRPr="00325C94" w:rsidRDefault="00635F6A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乙方：苏州苏德兰铁路配件有限公司</w:t>
      </w:r>
    </w:p>
    <w:p w:rsidR="00635F6A" w:rsidRPr="00325C94" w:rsidRDefault="00635F6A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1 适用范围</w:t>
      </w:r>
    </w:p>
    <w:p w:rsidR="00635F6A" w:rsidRPr="00325C94" w:rsidRDefault="00635F6A" w:rsidP="00325C94">
      <w:pPr>
        <w:spacing w:line="360" w:lineRule="auto"/>
        <w:ind w:firstLineChars="200" w:firstLine="40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本协议适用于供苏州苏德兰铁路配件有限公司的TD16热轧圆钢的技术要求。</w:t>
      </w:r>
    </w:p>
    <w:p w:rsidR="00635F6A" w:rsidRPr="00325C94" w:rsidRDefault="00635F6A" w:rsidP="00325C94">
      <w:pPr>
        <w:spacing w:line="360" w:lineRule="auto"/>
        <w:ind w:firstLineChars="200" w:firstLine="40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本协议规定了TD16热轧圆钢</w:t>
      </w:r>
      <w:proofErr w:type="gramStart"/>
      <w:r w:rsidRPr="00325C94">
        <w:rPr>
          <w:rFonts w:ascii="黑体" w:eastAsia="黑体" w:hAnsi="黑体"/>
          <w:sz w:val="20"/>
          <w:szCs w:val="20"/>
        </w:rPr>
        <w:t>钢</w:t>
      </w:r>
      <w:proofErr w:type="gramEnd"/>
      <w:r w:rsidRPr="00325C94">
        <w:rPr>
          <w:rFonts w:ascii="黑体" w:eastAsia="黑体" w:hAnsi="黑体"/>
          <w:sz w:val="20"/>
          <w:szCs w:val="20"/>
        </w:rPr>
        <w:t>化学成分及允许偏差、技术要求、试验方法、检验规则等。</w:t>
      </w:r>
    </w:p>
    <w:p w:rsidR="00635F6A" w:rsidRPr="00325C94" w:rsidRDefault="00635F6A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2 规范性引用文件</w:t>
      </w:r>
    </w:p>
    <w:p w:rsidR="0014155B" w:rsidRDefault="00635F6A" w:rsidP="00325C94">
      <w:pPr>
        <w:spacing w:line="360" w:lineRule="auto"/>
        <w:ind w:firstLineChars="200" w:firstLine="40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下列文件对于本文的运用是必不可少的。凡是注日期的引用文件，仅注日期的版本</w:t>
      </w:r>
      <w:r w:rsidRPr="00325C94">
        <w:rPr>
          <w:rFonts w:ascii="黑体" w:eastAsia="黑体" w:hAnsi="黑体" w:hint="eastAsia"/>
          <w:sz w:val="20"/>
          <w:szCs w:val="20"/>
        </w:rPr>
        <w:t>适用</w:t>
      </w:r>
    </w:p>
    <w:p w:rsidR="00635F6A" w:rsidRPr="00325C94" w:rsidRDefault="00635F6A" w:rsidP="0014155B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于本文件。凡是不注日期的引用文件，其最新版本（包括所有的修改单）适用于本文件。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>B/T 222       钢的成品化学成分允许偏差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 xml:space="preserve">B/T 223       </w:t>
      </w:r>
      <w:r w:rsidRPr="00325C94">
        <w:rPr>
          <w:rFonts w:ascii="黑体" w:eastAsia="黑体" w:hAnsi="黑体" w:hint="eastAsia"/>
          <w:sz w:val="20"/>
          <w:szCs w:val="20"/>
        </w:rPr>
        <w:t>钢铁及合金化学分析方法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 xml:space="preserve">B/T 702       </w:t>
      </w:r>
      <w:r w:rsidRPr="00325C94">
        <w:rPr>
          <w:rFonts w:ascii="黑体" w:eastAsia="黑体" w:hAnsi="黑体" w:hint="eastAsia"/>
          <w:sz w:val="20"/>
          <w:szCs w:val="20"/>
        </w:rPr>
        <w:t>热轧圆钢</w:t>
      </w:r>
      <w:r w:rsidRPr="00325C94">
        <w:rPr>
          <w:rFonts w:ascii="黑体" w:eastAsia="黑体" w:hAnsi="黑体"/>
          <w:sz w:val="20"/>
          <w:szCs w:val="20"/>
        </w:rPr>
        <w:t>和方钢尺寸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外形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="0082060C">
        <w:rPr>
          <w:rFonts w:ascii="黑体" w:eastAsia="黑体" w:hAnsi="黑体" w:hint="eastAsia"/>
          <w:sz w:val="20"/>
          <w:szCs w:val="20"/>
        </w:rPr>
        <w:t>重</w:t>
      </w:r>
      <w:r w:rsidRPr="00325C94">
        <w:rPr>
          <w:rFonts w:ascii="黑体" w:eastAsia="黑体" w:hAnsi="黑体"/>
          <w:sz w:val="20"/>
          <w:szCs w:val="20"/>
        </w:rPr>
        <w:t>量及允许偏差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>B/T 232       金属材料弯曲试验方法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 xml:space="preserve">B/T 2101      </w:t>
      </w:r>
      <w:r w:rsidRPr="00325C94">
        <w:rPr>
          <w:rFonts w:ascii="黑体" w:eastAsia="黑体" w:hAnsi="黑体" w:hint="eastAsia"/>
          <w:sz w:val="20"/>
          <w:szCs w:val="20"/>
        </w:rPr>
        <w:t>型钢</w:t>
      </w:r>
      <w:r w:rsidRPr="00325C94">
        <w:rPr>
          <w:rFonts w:ascii="黑体" w:eastAsia="黑体" w:hAnsi="黑体"/>
          <w:sz w:val="20"/>
          <w:szCs w:val="20"/>
        </w:rPr>
        <w:t>验收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包装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标志</w:t>
      </w:r>
      <w:r w:rsidRPr="00325C94">
        <w:rPr>
          <w:rFonts w:ascii="黑体" w:eastAsia="黑体" w:hAnsi="黑体" w:hint="eastAsia"/>
          <w:sz w:val="20"/>
          <w:szCs w:val="20"/>
        </w:rPr>
        <w:t>及质量证明书的一般规定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>B/T 4336      碳素钢和中低合金钢的光电发射光谱分析方法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>B/T 228.1     金属材料</w:t>
      </w:r>
      <w:r w:rsidRPr="00325C94">
        <w:rPr>
          <w:rFonts w:ascii="黑体" w:eastAsia="黑体" w:hAnsi="黑体" w:hint="eastAsia"/>
          <w:sz w:val="20"/>
          <w:szCs w:val="20"/>
        </w:rPr>
        <w:t xml:space="preserve"> 拉伸试验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 xml:space="preserve">B/T 17505     </w:t>
      </w:r>
      <w:proofErr w:type="gramStart"/>
      <w:r w:rsidRPr="00325C94">
        <w:rPr>
          <w:rFonts w:ascii="黑体" w:eastAsia="黑体" w:hAnsi="黑体"/>
          <w:sz w:val="20"/>
          <w:szCs w:val="20"/>
        </w:rPr>
        <w:t>钢及钢产品</w:t>
      </w:r>
      <w:proofErr w:type="gramEnd"/>
      <w:r w:rsidRPr="00325C94">
        <w:rPr>
          <w:rFonts w:ascii="黑体" w:eastAsia="黑体" w:hAnsi="黑体"/>
          <w:sz w:val="20"/>
          <w:szCs w:val="20"/>
        </w:rPr>
        <w:t>交货一般技术要求</w:t>
      </w:r>
    </w:p>
    <w:p w:rsidR="00C92708" w:rsidRPr="00325C94" w:rsidRDefault="00C92708" w:rsidP="00325C94">
      <w:pPr>
        <w:spacing w:line="360" w:lineRule="auto"/>
        <w:ind w:firstLine="360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>B/T 20066     钢和铁化学成分测定用试样的取样和制样方法</w:t>
      </w:r>
    </w:p>
    <w:p w:rsidR="00C92708" w:rsidRPr="00325C94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3</w:t>
      </w:r>
      <w:r w:rsidRPr="00325C94">
        <w:rPr>
          <w:rFonts w:ascii="黑体" w:eastAsia="黑体" w:hAnsi="黑体"/>
          <w:sz w:val="20"/>
          <w:szCs w:val="20"/>
        </w:rPr>
        <w:t xml:space="preserve"> 技术要求</w:t>
      </w:r>
    </w:p>
    <w:p w:rsidR="00C92708" w:rsidRPr="00325C94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3</w:t>
      </w:r>
      <w:r w:rsidRPr="00325C94">
        <w:rPr>
          <w:rFonts w:ascii="黑体" w:eastAsia="黑体" w:hAnsi="黑体"/>
          <w:sz w:val="20"/>
          <w:szCs w:val="20"/>
        </w:rPr>
        <w:t>.1 表面质量</w:t>
      </w:r>
    </w:p>
    <w:p w:rsidR="0014155B" w:rsidRDefault="00C92708" w:rsidP="00325C94">
      <w:pPr>
        <w:spacing w:line="360" w:lineRule="auto"/>
        <w:ind w:firstLine="405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成品圆钢表面不得有裂纹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折叠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结巴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分层及压入氧化铁皮</w:t>
      </w:r>
      <w:r w:rsidRPr="00325C94">
        <w:rPr>
          <w:rFonts w:ascii="黑体" w:eastAsia="黑体" w:hAnsi="黑体" w:hint="eastAsia"/>
          <w:sz w:val="20"/>
          <w:szCs w:val="20"/>
        </w:rPr>
        <w:t>。</w:t>
      </w:r>
      <w:r w:rsidRPr="00325C94">
        <w:rPr>
          <w:rFonts w:ascii="黑体" w:eastAsia="黑体" w:hAnsi="黑体"/>
          <w:sz w:val="20"/>
          <w:szCs w:val="20"/>
        </w:rPr>
        <w:t>钢材局部缺陷必须清</w:t>
      </w:r>
    </w:p>
    <w:p w:rsidR="00C92708" w:rsidRPr="00325C94" w:rsidRDefault="00C92708" w:rsidP="0014155B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除</w:t>
      </w:r>
      <w:r w:rsidRPr="00325C94">
        <w:rPr>
          <w:rFonts w:ascii="黑体" w:eastAsia="黑体" w:hAnsi="黑体" w:hint="eastAsia"/>
          <w:sz w:val="20"/>
          <w:szCs w:val="20"/>
        </w:rPr>
        <w:t>，消除时不应对钢材的使用造成有害影响，消除后不应使钢材小于允许的最小尺寸。</w:t>
      </w:r>
    </w:p>
    <w:p w:rsidR="00C92708" w:rsidRPr="00325C94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3</w:t>
      </w:r>
      <w:r w:rsidRPr="00325C94">
        <w:rPr>
          <w:rFonts w:ascii="黑体" w:eastAsia="黑体" w:hAnsi="黑体"/>
          <w:sz w:val="20"/>
          <w:szCs w:val="20"/>
        </w:rPr>
        <w:t>.2 外形及允许偏差</w:t>
      </w:r>
    </w:p>
    <w:p w:rsidR="0014155B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3</w:t>
      </w:r>
      <w:r w:rsidRPr="00325C94">
        <w:rPr>
          <w:rFonts w:ascii="黑体" w:eastAsia="黑体" w:hAnsi="黑体"/>
          <w:sz w:val="20"/>
          <w:szCs w:val="20"/>
        </w:rPr>
        <w:t>.2.1 棒材的尺寸进度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外形</w:t>
      </w:r>
      <w:r w:rsidRPr="00325C94">
        <w:rPr>
          <w:rFonts w:ascii="黑体" w:eastAsia="黑体" w:hAnsi="黑体" w:hint="eastAsia"/>
          <w:sz w:val="20"/>
          <w:szCs w:val="20"/>
        </w:rPr>
        <w:t>、</w:t>
      </w:r>
      <w:r w:rsidRPr="00325C94">
        <w:rPr>
          <w:rFonts w:ascii="黑体" w:eastAsia="黑体" w:hAnsi="黑体"/>
          <w:sz w:val="20"/>
          <w:szCs w:val="20"/>
        </w:rPr>
        <w:t>重量及允许偏差应符合</w:t>
      </w:r>
      <w:r w:rsidRPr="00325C94">
        <w:rPr>
          <w:rFonts w:ascii="黑体" w:eastAsia="黑体" w:hAnsi="黑体" w:hint="eastAsia"/>
          <w:sz w:val="20"/>
          <w:szCs w:val="20"/>
        </w:rPr>
        <w:t>G</w:t>
      </w:r>
      <w:r w:rsidRPr="00325C94">
        <w:rPr>
          <w:rFonts w:ascii="黑体" w:eastAsia="黑体" w:hAnsi="黑体"/>
          <w:sz w:val="20"/>
          <w:szCs w:val="20"/>
        </w:rPr>
        <w:t>B/T 702</w:t>
      </w:r>
      <w:proofErr w:type="gramStart"/>
      <w:r w:rsidRPr="00325C94">
        <w:rPr>
          <w:rFonts w:ascii="黑体" w:eastAsia="黑体" w:hAnsi="黑体"/>
          <w:sz w:val="20"/>
          <w:szCs w:val="20"/>
        </w:rPr>
        <w:t>二</w:t>
      </w:r>
      <w:proofErr w:type="gramEnd"/>
      <w:r w:rsidRPr="00325C94">
        <w:rPr>
          <w:rFonts w:ascii="黑体" w:eastAsia="黑体" w:hAnsi="黑体"/>
          <w:sz w:val="20"/>
          <w:szCs w:val="20"/>
        </w:rPr>
        <w:t>组中规定</w:t>
      </w:r>
      <w:r w:rsidRPr="00325C94">
        <w:rPr>
          <w:rFonts w:ascii="黑体" w:eastAsia="黑体" w:hAnsi="黑体" w:hint="eastAsia"/>
          <w:sz w:val="20"/>
          <w:szCs w:val="20"/>
        </w:rPr>
        <w:t>，</w:t>
      </w:r>
      <w:r w:rsidRPr="00325C94">
        <w:rPr>
          <w:rFonts w:ascii="黑体" w:eastAsia="黑体" w:hAnsi="黑体"/>
          <w:sz w:val="20"/>
          <w:szCs w:val="20"/>
        </w:rPr>
        <w:t>热轧圆钢的</w:t>
      </w:r>
    </w:p>
    <w:p w:rsidR="0014155B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订货长度在合同中注明</w:t>
      </w:r>
      <w:r w:rsidRPr="00325C94">
        <w:rPr>
          <w:rFonts w:ascii="黑体" w:eastAsia="黑体" w:hAnsi="黑体" w:hint="eastAsia"/>
          <w:sz w:val="20"/>
          <w:szCs w:val="20"/>
        </w:rPr>
        <w:t>，非尺长度控制在4米至定尺长度，数量不超过1</w:t>
      </w:r>
      <w:r w:rsidRPr="00325C94">
        <w:rPr>
          <w:rFonts w:ascii="黑体" w:eastAsia="黑体" w:hAnsi="黑体"/>
          <w:sz w:val="20"/>
          <w:szCs w:val="20"/>
        </w:rPr>
        <w:t>0</w:t>
      </w:r>
      <w:r w:rsidRPr="00325C94">
        <w:rPr>
          <w:rFonts w:ascii="黑体" w:eastAsia="黑体" w:hAnsi="黑体" w:hint="eastAsia"/>
          <w:sz w:val="20"/>
          <w:szCs w:val="20"/>
        </w:rPr>
        <w:t>%；</w:t>
      </w:r>
      <w:r w:rsidRPr="00325C94">
        <w:rPr>
          <w:rFonts w:ascii="黑体" w:eastAsia="黑体" w:hAnsi="黑体"/>
          <w:sz w:val="20"/>
          <w:szCs w:val="20"/>
        </w:rPr>
        <w:t>长度允许偏差</w:t>
      </w:r>
    </w:p>
    <w:p w:rsidR="00C92708" w:rsidRPr="00325C94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/>
          <w:sz w:val="20"/>
          <w:szCs w:val="20"/>
        </w:rPr>
        <w:t>为</w:t>
      </w:r>
      <w:r w:rsidRPr="00325C94">
        <w:rPr>
          <w:rFonts w:ascii="黑体" w:eastAsia="黑体" w:hAnsi="黑体" w:hint="eastAsia"/>
          <w:sz w:val="20"/>
          <w:szCs w:val="20"/>
        </w:rPr>
        <w:t>（0，+</w:t>
      </w:r>
      <w:r w:rsidRPr="00325C94">
        <w:rPr>
          <w:rFonts w:ascii="黑体" w:eastAsia="黑体" w:hAnsi="黑体"/>
          <w:sz w:val="20"/>
          <w:szCs w:val="20"/>
        </w:rPr>
        <w:t>50cm</w:t>
      </w:r>
      <w:r w:rsidRPr="00325C94">
        <w:rPr>
          <w:rFonts w:ascii="黑体" w:eastAsia="黑体" w:hAnsi="黑体" w:hint="eastAsia"/>
          <w:sz w:val="20"/>
          <w:szCs w:val="20"/>
        </w:rPr>
        <w:t>）。</w:t>
      </w:r>
    </w:p>
    <w:p w:rsidR="00325C94" w:rsidRDefault="00C92708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 w:rsidRPr="00325C94">
        <w:rPr>
          <w:rFonts w:ascii="黑体" w:eastAsia="黑体" w:hAnsi="黑体" w:hint="eastAsia"/>
          <w:sz w:val="20"/>
          <w:szCs w:val="20"/>
        </w:rPr>
        <w:t>3</w:t>
      </w:r>
      <w:r w:rsidRPr="00325C94">
        <w:rPr>
          <w:rFonts w:ascii="黑体" w:eastAsia="黑体" w:hAnsi="黑体"/>
          <w:sz w:val="20"/>
          <w:szCs w:val="20"/>
        </w:rPr>
        <w:t>.2.2 热轧圆钢的总弯曲度</w:t>
      </w:r>
      <w:r w:rsidR="00325C94" w:rsidRPr="00325C94">
        <w:rPr>
          <w:rFonts w:ascii="黑体" w:eastAsia="黑体" w:hAnsi="黑体"/>
          <w:sz w:val="20"/>
          <w:szCs w:val="20"/>
        </w:rPr>
        <w:t>≤4‰</w:t>
      </w:r>
      <w:r w:rsidR="00325C94" w:rsidRPr="00325C94">
        <w:rPr>
          <w:rFonts w:ascii="黑体" w:eastAsia="黑体" w:hAnsi="黑体" w:hint="eastAsia"/>
          <w:sz w:val="20"/>
          <w:szCs w:val="20"/>
        </w:rPr>
        <w:t>，</w:t>
      </w:r>
      <w:r w:rsidR="00325C94" w:rsidRPr="00325C94">
        <w:rPr>
          <w:rFonts w:ascii="黑体" w:eastAsia="黑体" w:hAnsi="黑体"/>
          <w:sz w:val="20"/>
          <w:szCs w:val="20"/>
        </w:rPr>
        <w:t>每米弯曲度≤4㎜</w:t>
      </w:r>
      <w:r w:rsidR="00325C94" w:rsidRPr="00325C94">
        <w:rPr>
          <w:rFonts w:ascii="黑体" w:eastAsia="黑体" w:hAnsi="黑体" w:hint="eastAsia"/>
          <w:sz w:val="20"/>
          <w:szCs w:val="20"/>
        </w:rPr>
        <w:t>。</w:t>
      </w:r>
    </w:p>
    <w:p w:rsidR="00325C94" w:rsidRDefault="00325C94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</w:p>
    <w:p w:rsidR="00325C94" w:rsidRDefault="00325C94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3</w:t>
      </w:r>
      <w:r>
        <w:rPr>
          <w:rFonts w:ascii="黑体" w:eastAsia="黑体" w:hAnsi="黑体"/>
          <w:sz w:val="20"/>
          <w:szCs w:val="20"/>
        </w:rPr>
        <w:t>.3 重量及允许偏差</w:t>
      </w:r>
    </w:p>
    <w:p w:rsidR="00325C94" w:rsidRDefault="00325C94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 xml:space="preserve"> </w:t>
      </w:r>
      <w:r>
        <w:rPr>
          <w:rFonts w:ascii="黑体" w:eastAsia="黑体" w:hAnsi="黑体"/>
          <w:sz w:val="20"/>
          <w:szCs w:val="20"/>
        </w:rPr>
        <w:t xml:space="preserve">     热轧圆钢的重量及允许偏差应符合</w:t>
      </w:r>
      <w:r>
        <w:rPr>
          <w:rFonts w:ascii="黑体" w:eastAsia="黑体" w:hAnsi="黑体" w:hint="eastAsia"/>
          <w:sz w:val="20"/>
          <w:szCs w:val="20"/>
        </w:rPr>
        <w:t>G</w:t>
      </w:r>
      <w:r>
        <w:rPr>
          <w:rFonts w:ascii="黑体" w:eastAsia="黑体" w:hAnsi="黑体"/>
          <w:sz w:val="20"/>
          <w:szCs w:val="20"/>
        </w:rPr>
        <w:t>B/T 702的规定</w:t>
      </w:r>
      <w:r>
        <w:rPr>
          <w:rFonts w:ascii="黑体" w:eastAsia="黑体" w:hAnsi="黑体" w:hint="eastAsia"/>
          <w:sz w:val="20"/>
          <w:szCs w:val="20"/>
        </w:rPr>
        <w:t>，</w:t>
      </w:r>
      <w:r>
        <w:rPr>
          <w:rFonts w:ascii="黑体" w:eastAsia="黑体" w:hAnsi="黑体"/>
          <w:sz w:val="20"/>
          <w:szCs w:val="20"/>
        </w:rPr>
        <w:t>按实际重量交货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325C94" w:rsidRDefault="00325C94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3</w:t>
      </w:r>
      <w:r>
        <w:rPr>
          <w:rFonts w:ascii="黑体" w:eastAsia="黑体" w:hAnsi="黑体"/>
          <w:sz w:val="20"/>
          <w:szCs w:val="20"/>
        </w:rPr>
        <w:t>.4 化学成分</w:t>
      </w:r>
    </w:p>
    <w:p w:rsidR="00325C94" w:rsidRDefault="00325C94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 xml:space="preserve"> </w:t>
      </w:r>
      <w:r>
        <w:rPr>
          <w:rFonts w:ascii="黑体" w:eastAsia="黑体" w:hAnsi="黑体"/>
          <w:sz w:val="20"/>
          <w:szCs w:val="20"/>
        </w:rPr>
        <w:t xml:space="preserve">     钢的化学成分</w:t>
      </w:r>
      <w:r>
        <w:rPr>
          <w:rFonts w:ascii="黑体" w:eastAsia="黑体" w:hAnsi="黑体" w:hint="eastAsia"/>
          <w:sz w:val="20"/>
          <w:szCs w:val="20"/>
        </w:rPr>
        <w:t>（W</w:t>
      </w:r>
      <w:r>
        <w:rPr>
          <w:rFonts w:ascii="黑体" w:eastAsia="黑体" w:hAnsi="黑体"/>
          <w:sz w:val="20"/>
          <w:szCs w:val="20"/>
        </w:rPr>
        <w:t>t%，熔炼分析</w:t>
      </w:r>
      <w:r>
        <w:rPr>
          <w:rFonts w:ascii="黑体" w:eastAsia="黑体" w:hAnsi="黑体" w:hint="eastAsia"/>
          <w:sz w:val="20"/>
          <w:szCs w:val="20"/>
        </w:rPr>
        <w:t>）应符合下表1的规定。</w:t>
      </w:r>
    </w:p>
    <w:p w:rsidR="00325C94" w:rsidRDefault="00325C94" w:rsidP="00325C94">
      <w:pPr>
        <w:spacing w:line="360" w:lineRule="auto"/>
        <w:jc w:val="center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表</w:t>
      </w:r>
      <w:r>
        <w:rPr>
          <w:rFonts w:ascii="黑体" w:eastAsia="黑体" w:hAnsi="黑体" w:hint="eastAsia"/>
          <w:sz w:val="20"/>
          <w:szCs w:val="20"/>
        </w:rPr>
        <w:t>1化学成分（%）</w:t>
      </w:r>
    </w:p>
    <w:tbl>
      <w:tblPr>
        <w:tblStyle w:val="a5"/>
        <w:tblW w:w="8500" w:type="dxa"/>
        <w:tblLayout w:type="fixed"/>
        <w:tblLook w:val="04A0"/>
      </w:tblPr>
      <w:tblGrid>
        <w:gridCol w:w="704"/>
        <w:gridCol w:w="1134"/>
        <w:gridCol w:w="1276"/>
        <w:gridCol w:w="1134"/>
        <w:gridCol w:w="850"/>
        <w:gridCol w:w="851"/>
        <w:gridCol w:w="1134"/>
        <w:gridCol w:w="709"/>
        <w:gridCol w:w="708"/>
      </w:tblGrid>
      <w:tr w:rsidR="00325C94" w:rsidTr="00202387">
        <w:tc>
          <w:tcPr>
            <w:tcW w:w="704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牌号</w:t>
            </w:r>
          </w:p>
        </w:tc>
        <w:tc>
          <w:tcPr>
            <w:tcW w:w="1134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C</w:t>
            </w:r>
          </w:p>
        </w:tc>
        <w:tc>
          <w:tcPr>
            <w:tcW w:w="1276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S</w:t>
            </w:r>
            <w:r>
              <w:rPr>
                <w:rFonts w:ascii="黑体" w:eastAsia="黑体" w:hAnsi="黑体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proofErr w:type="spellStart"/>
            <w:r>
              <w:rPr>
                <w:rFonts w:ascii="黑体" w:eastAsia="黑体" w:hAnsi="黑体"/>
                <w:sz w:val="20"/>
                <w:szCs w:val="20"/>
              </w:rPr>
              <w:t>Mn</w:t>
            </w:r>
            <w:proofErr w:type="spellEnd"/>
          </w:p>
        </w:tc>
        <w:tc>
          <w:tcPr>
            <w:tcW w:w="850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S</w:t>
            </w:r>
          </w:p>
        </w:tc>
        <w:tc>
          <w:tcPr>
            <w:tcW w:w="1134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C</w:t>
            </w:r>
            <w:r>
              <w:rPr>
                <w:rFonts w:ascii="黑体" w:eastAsia="黑体" w:hAnsi="黑体"/>
                <w:sz w:val="20"/>
                <w:szCs w:val="20"/>
              </w:rPr>
              <w:t>r</w:t>
            </w:r>
          </w:p>
        </w:tc>
        <w:tc>
          <w:tcPr>
            <w:tcW w:w="709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N</w:t>
            </w:r>
            <w:r>
              <w:rPr>
                <w:rFonts w:ascii="黑体" w:eastAsia="黑体" w:hAnsi="黑体"/>
                <w:sz w:val="20"/>
                <w:szCs w:val="20"/>
              </w:rPr>
              <w:t>i</w:t>
            </w:r>
          </w:p>
        </w:tc>
        <w:tc>
          <w:tcPr>
            <w:tcW w:w="708" w:type="dxa"/>
          </w:tcPr>
          <w:p w:rsidR="00325C94" w:rsidRDefault="00325C94" w:rsidP="00325C94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C</w:t>
            </w:r>
            <w:r>
              <w:rPr>
                <w:rFonts w:ascii="黑体" w:eastAsia="黑体" w:hAnsi="黑体"/>
                <w:sz w:val="20"/>
                <w:szCs w:val="20"/>
              </w:rPr>
              <w:t>u</w:t>
            </w:r>
          </w:p>
        </w:tc>
      </w:tr>
      <w:tr w:rsidR="00325C94" w:rsidTr="00202387">
        <w:trPr>
          <w:trHeight w:val="866"/>
        </w:trPr>
        <w:tc>
          <w:tcPr>
            <w:tcW w:w="704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T</w:t>
            </w:r>
            <w:r>
              <w:rPr>
                <w:rFonts w:ascii="黑体" w:eastAsia="黑体" w:hAnsi="黑体"/>
                <w:sz w:val="20"/>
                <w:szCs w:val="20"/>
              </w:rPr>
              <w:t>D16</w:t>
            </w:r>
          </w:p>
        </w:tc>
        <w:tc>
          <w:tcPr>
            <w:tcW w:w="1134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.14-0.18</w:t>
            </w:r>
          </w:p>
        </w:tc>
        <w:tc>
          <w:tcPr>
            <w:tcW w:w="1276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.20-0.40</w:t>
            </w:r>
          </w:p>
        </w:tc>
        <w:tc>
          <w:tcPr>
            <w:tcW w:w="1134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1</w:t>
            </w:r>
            <w:r>
              <w:rPr>
                <w:rFonts w:ascii="黑体" w:eastAsia="黑体" w:hAnsi="黑体"/>
                <w:sz w:val="20"/>
                <w:szCs w:val="20"/>
              </w:rPr>
              <w:t>.30-1.50</w:t>
            </w:r>
          </w:p>
        </w:tc>
        <w:tc>
          <w:tcPr>
            <w:tcW w:w="850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≤</w:t>
            </w: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.030</w:t>
            </w:r>
          </w:p>
        </w:tc>
        <w:tc>
          <w:tcPr>
            <w:tcW w:w="851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≤</w:t>
            </w: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.030</w:t>
            </w:r>
          </w:p>
        </w:tc>
        <w:tc>
          <w:tcPr>
            <w:tcW w:w="1134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.15-0.35</w:t>
            </w:r>
          </w:p>
        </w:tc>
        <w:tc>
          <w:tcPr>
            <w:tcW w:w="709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≤</w:t>
            </w:r>
          </w:p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</w:t>
            </w:r>
            <w:r w:rsidR="0082060C">
              <w:rPr>
                <w:rFonts w:ascii="黑体" w:eastAsia="黑体" w:hAnsi="黑体" w:hint="eastAsia"/>
                <w:sz w:val="20"/>
                <w:szCs w:val="20"/>
              </w:rPr>
              <w:t>30</w:t>
            </w:r>
          </w:p>
        </w:tc>
        <w:tc>
          <w:tcPr>
            <w:tcW w:w="708" w:type="dxa"/>
          </w:tcPr>
          <w:p w:rsidR="00325C94" w:rsidRDefault="00325C94" w:rsidP="00325C94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≤</w:t>
            </w:r>
          </w:p>
          <w:p w:rsidR="00325C94" w:rsidRDefault="00325C94" w:rsidP="0082060C">
            <w:pPr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0</w:t>
            </w:r>
            <w:r>
              <w:rPr>
                <w:rFonts w:ascii="黑体" w:eastAsia="黑体" w:hAnsi="黑体"/>
                <w:sz w:val="20"/>
                <w:szCs w:val="20"/>
              </w:rPr>
              <w:t>.</w:t>
            </w:r>
            <w:r w:rsidR="0082060C">
              <w:rPr>
                <w:rFonts w:ascii="黑体" w:eastAsia="黑体" w:hAnsi="黑体" w:hint="eastAsia"/>
                <w:sz w:val="20"/>
                <w:szCs w:val="20"/>
              </w:rPr>
              <w:t>30</w:t>
            </w:r>
          </w:p>
        </w:tc>
      </w:tr>
    </w:tbl>
    <w:p w:rsidR="00325C94" w:rsidRDefault="00202387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 xml:space="preserve"> </w:t>
      </w:r>
      <w:r>
        <w:rPr>
          <w:rFonts w:ascii="黑体" w:eastAsia="黑体" w:hAnsi="黑体"/>
          <w:sz w:val="20"/>
          <w:szCs w:val="20"/>
        </w:rPr>
        <w:t xml:space="preserve">    注</w:t>
      </w:r>
      <w:r>
        <w:rPr>
          <w:rFonts w:ascii="黑体" w:eastAsia="黑体" w:hAnsi="黑体" w:hint="eastAsia"/>
          <w:sz w:val="20"/>
          <w:szCs w:val="20"/>
        </w:rPr>
        <w:t>：</w:t>
      </w:r>
      <w:r w:rsidR="0082060C">
        <w:rPr>
          <w:rFonts w:ascii="黑体" w:eastAsia="黑体" w:hAnsi="黑体"/>
          <w:sz w:val="20"/>
          <w:szCs w:val="20"/>
        </w:rPr>
        <w:t>成品材的化学成分</w:t>
      </w:r>
      <w:r>
        <w:rPr>
          <w:rFonts w:ascii="黑体" w:eastAsia="黑体" w:hAnsi="黑体"/>
          <w:sz w:val="20"/>
          <w:szCs w:val="20"/>
        </w:rPr>
        <w:t>偏差按</w:t>
      </w:r>
      <w:r>
        <w:rPr>
          <w:rFonts w:ascii="黑体" w:eastAsia="黑体" w:hAnsi="黑体" w:hint="eastAsia"/>
          <w:sz w:val="20"/>
          <w:szCs w:val="20"/>
        </w:rPr>
        <w:t>G</w:t>
      </w:r>
      <w:r>
        <w:rPr>
          <w:rFonts w:ascii="黑体" w:eastAsia="黑体" w:hAnsi="黑体"/>
          <w:sz w:val="20"/>
          <w:szCs w:val="20"/>
        </w:rPr>
        <w:t>B</w:t>
      </w:r>
      <w:r>
        <w:rPr>
          <w:rFonts w:ascii="黑体" w:eastAsia="黑体" w:hAnsi="黑体" w:hint="eastAsia"/>
          <w:sz w:val="20"/>
          <w:szCs w:val="20"/>
        </w:rPr>
        <w:t>/</w:t>
      </w:r>
      <w:r>
        <w:rPr>
          <w:rFonts w:ascii="黑体" w:eastAsia="黑体" w:hAnsi="黑体"/>
          <w:sz w:val="20"/>
          <w:szCs w:val="20"/>
        </w:rPr>
        <w:t>T 222规定执行</w:t>
      </w:r>
    </w:p>
    <w:p w:rsidR="00202387" w:rsidRDefault="00202387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3</w:t>
      </w:r>
      <w:r>
        <w:rPr>
          <w:rFonts w:ascii="黑体" w:eastAsia="黑体" w:hAnsi="黑体"/>
          <w:sz w:val="20"/>
          <w:szCs w:val="20"/>
        </w:rPr>
        <w:t>.5 交货状态</w:t>
      </w:r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按热轧态交货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202387" w:rsidRDefault="00202387" w:rsidP="00325C94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3</w:t>
      </w:r>
      <w:r>
        <w:rPr>
          <w:rFonts w:ascii="黑体" w:eastAsia="黑体" w:hAnsi="黑体"/>
          <w:sz w:val="20"/>
          <w:szCs w:val="20"/>
        </w:rPr>
        <w:t>.6 力学性能</w:t>
      </w:r>
    </w:p>
    <w:p w:rsidR="00202387" w:rsidRDefault="00202387" w:rsidP="00202387">
      <w:pPr>
        <w:spacing w:line="360" w:lineRule="auto"/>
        <w:ind w:firstLine="405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钢材在交货状态下的纵向力学性能应符合表</w:t>
      </w:r>
      <w:r>
        <w:rPr>
          <w:rFonts w:ascii="黑体" w:eastAsia="黑体" w:hAnsi="黑体" w:hint="eastAsia"/>
          <w:sz w:val="20"/>
          <w:szCs w:val="20"/>
        </w:rPr>
        <w:t>2要求。</w:t>
      </w:r>
    </w:p>
    <w:p w:rsidR="00202387" w:rsidRDefault="00202387" w:rsidP="00202387">
      <w:pPr>
        <w:spacing w:line="360" w:lineRule="auto"/>
        <w:ind w:firstLine="405"/>
        <w:jc w:val="center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表</w:t>
      </w:r>
      <w:r>
        <w:rPr>
          <w:rFonts w:ascii="黑体" w:eastAsia="黑体" w:hAnsi="黑体" w:hint="eastAsia"/>
          <w:sz w:val="20"/>
          <w:szCs w:val="20"/>
        </w:rPr>
        <w:t>2</w:t>
      </w:r>
    </w:p>
    <w:tbl>
      <w:tblPr>
        <w:tblStyle w:val="a5"/>
        <w:tblW w:w="0" w:type="auto"/>
        <w:tblLook w:val="04A0"/>
      </w:tblPr>
      <w:tblGrid>
        <w:gridCol w:w="2765"/>
        <w:gridCol w:w="2765"/>
        <w:gridCol w:w="2766"/>
      </w:tblGrid>
      <w:tr w:rsidR="00202387" w:rsidTr="00202387">
        <w:tc>
          <w:tcPr>
            <w:tcW w:w="276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R</w:t>
            </w:r>
            <w:r>
              <w:rPr>
                <w:rFonts w:ascii="黑体" w:eastAsia="黑体" w:hAnsi="黑体"/>
                <w:sz w:val="20"/>
                <w:szCs w:val="20"/>
              </w:rPr>
              <w:t>m  MPa</w:t>
            </w:r>
          </w:p>
        </w:tc>
        <w:tc>
          <w:tcPr>
            <w:tcW w:w="276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proofErr w:type="spellStart"/>
            <w:r>
              <w:rPr>
                <w:rFonts w:ascii="黑体" w:eastAsia="黑体" w:hAnsi="黑体" w:hint="eastAsia"/>
                <w:sz w:val="20"/>
                <w:szCs w:val="20"/>
              </w:rPr>
              <w:t>R</w:t>
            </w:r>
            <w:r>
              <w:rPr>
                <w:rFonts w:ascii="黑体" w:eastAsia="黑体" w:hAnsi="黑体"/>
                <w:sz w:val="20"/>
                <w:szCs w:val="20"/>
              </w:rPr>
              <w:t>el</w:t>
            </w:r>
            <w:proofErr w:type="spellEnd"/>
            <w:r>
              <w:rPr>
                <w:rFonts w:ascii="黑体" w:eastAsia="黑体" w:hAnsi="黑体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黑体" w:eastAsia="黑体" w:hAnsi="黑体"/>
                <w:sz w:val="20"/>
                <w:szCs w:val="20"/>
              </w:rPr>
              <w:t>MPa</w:t>
            </w:r>
            <w:proofErr w:type="spellEnd"/>
          </w:p>
        </w:tc>
        <w:tc>
          <w:tcPr>
            <w:tcW w:w="2766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A</w:t>
            </w:r>
            <w:r>
              <w:rPr>
                <w:rFonts w:ascii="黑体" w:eastAsia="黑体" w:hAnsi="黑体"/>
                <w:sz w:val="20"/>
                <w:szCs w:val="20"/>
              </w:rPr>
              <w:t xml:space="preserve"> %</w:t>
            </w:r>
          </w:p>
        </w:tc>
      </w:tr>
      <w:tr w:rsidR="00202387" w:rsidTr="00202387">
        <w:tc>
          <w:tcPr>
            <w:tcW w:w="276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≥3</w:t>
            </w:r>
            <w:r>
              <w:rPr>
                <w:rFonts w:ascii="黑体" w:eastAsia="黑体" w:hAnsi="黑体"/>
                <w:sz w:val="20"/>
                <w:szCs w:val="20"/>
              </w:rPr>
              <w:t>25</w:t>
            </w:r>
          </w:p>
        </w:tc>
        <w:tc>
          <w:tcPr>
            <w:tcW w:w="276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5</w:t>
            </w:r>
            <w:r>
              <w:rPr>
                <w:rFonts w:ascii="黑体" w:eastAsia="黑体" w:hAnsi="黑体"/>
                <w:sz w:val="20"/>
                <w:szCs w:val="20"/>
              </w:rPr>
              <w:t>00-640</w:t>
            </w:r>
          </w:p>
        </w:tc>
        <w:tc>
          <w:tcPr>
            <w:tcW w:w="2766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≥2</w:t>
            </w:r>
            <w:r>
              <w:rPr>
                <w:rFonts w:ascii="黑体" w:eastAsia="黑体" w:hAnsi="黑体"/>
                <w:sz w:val="20"/>
                <w:szCs w:val="20"/>
              </w:rPr>
              <w:t>5</w:t>
            </w:r>
          </w:p>
        </w:tc>
      </w:tr>
    </w:tbl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3</w:t>
      </w:r>
      <w:r>
        <w:rPr>
          <w:rFonts w:ascii="黑体" w:eastAsia="黑体" w:hAnsi="黑体"/>
          <w:sz w:val="20"/>
          <w:szCs w:val="20"/>
        </w:rPr>
        <w:t>.7 冷弯试验合格</w:t>
      </w:r>
      <w:r>
        <w:rPr>
          <w:rFonts w:ascii="黑体" w:eastAsia="黑体" w:hAnsi="黑体" w:hint="eastAsia"/>
          <w:sz w:val="20"/>
          <w:szCs w:val="20"/>
        </w:rPr>
        <w:t>：d</w:t>
      </w:r>
      <w:r>
        <w:rPr>
          <w:rFonts w:ascii="黑体" w:eastAsia="黑体" w:hAnsi="黑体"/>
          <w:sz w:val="20"/>
          <w:szCs w:val="20"/>
        </w:rPr>
        <w:t>=2a.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4 检验方法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 xml:space="preserve"> </w:t>
      </w:r>
      <w:r>
        <w:rPr>
          <w:rFonts w:ascii="黑体" w:eastAsia="黑体" w:hAnsi="黑体"/>
          <w:sz w:val="20"/>
          <w:szCs w:val="20"/>
        </w:rPr>
        <w:t xml:space="preserve"> 每批钢材检验取样数量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部位及检验方法按下表</w:t>
      </w:r>
      <w:r>
        <w:rPr>
          <w:rFonts w:ascii="黑体" w:eastAsia="黑体" w:hAnsi="黑体" w:hint="eastAsia"/>
          <w:sz w:val="20"/>
          <w:szCs w:val="20"/>
        </w:rPr>
        <w:t>3的规定。</w:t>
      </w:r>
    </w:p>
    <w:p w:rsidR="00202387" w:rsidRDefault="00202387" w:rsidP="00202387">
      <w:pPr>
        <w:spacing w:line="360" w:lineRule="auto"/>
        <w:jc w:val="center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表</w:t>
      </w:r>
      <w:r>
        <w:rPr>
          <w:rFonts w:ascii="黑体" w:eastAsia="黑体" w:hAnsi="黑体" w:hint="eastAsia"/>
          <w:sz w:val="20"/>
          <w:szCs w:val="20"/>
        </w:rPr>
        <w:t>3</w:t>
      </w:r>
    </w:p>
    <w:tbl>
      <w:tblPr>
        <w:tblStyle w:val="a5"/>
        <w:tblW w:w="0" w:type="auto"/>
        <w:tblLook w:val="04A0"/>
      </w:tblPr>
      <w:tblGrid>
        <w:gridCol w:w="704"/>
        <w:gridCol w:w="1418"/>
        <w:gridCol w:w="1275"/>
        <w:gridCol w:w="1701"/>
        <w:gridCol w:w="3198"/>
      </w:tblGrid>
      <w:tr w:rsidR="00202387" w:rsidTr="00202387">
        <w:tc>
          <w:tcPr>
            <w:tcW w:w="704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序号</w:t>
            </w:r>
          </w:p>
        </w:tc>
        <w:tc>
          <w:tcPr>
            <w:tcW w:w="141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检验项目</w:t>
            </w:r>
          </w:p>
        </w:tc>
        <w:tc>
          <w:tcPr>
            <w:tcW w:w="127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取样数量</w:t>
            </w:r>
          </w:p>
        </w:tc>
        <w:tc>
          <w:tcPr>
            <w:tcW w:w="1701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取样部位</w:t>
            </w:r>
          </w:p>
        </w:tc>
        <w:tc>
          <w:tcPr>
            <w:tcW w:w="319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试验方法</w:t>
            </w:r>
          </w:p>
        </w:tc>
      </w:tr>
      <w:tr w:rsidR="00202387" w:rsidTr="00202387">
        <w:tc>
          <w:tcPr>
            <w:tcW w:w="704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化学成分</w:t>
            </w:r>
          </w:p>
        </w:tc>
        <w:tc>
          <w:tcPr>
            <w:tcW w:w="127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G</w:t>
            </w:r>
            <w:r>
              <w:rPr>
                <w:rFonts w:ascii="黑体" w:eastAsia="黑体" w:hAnsi="黑体"/>
                <w:sz w:val="20"/>
                <w:szCs w:val="20"/>
              </w:rPr>
              <w:t>B/T 222</w:t>
            </w:r>
          </w:p>
        </w:tc>
        <w:tc>
          <w:tcPr>
            <w:tcW w:w="319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G</w:t>
            </w:r>
            <w:r>
              <w:rPr>
                <w:rFonts w:ascii="黑体" w:eastAsia="黑体" w:hAnsi="黑体"/>
                <w:sz w:val="20"/>
                <w:szCs w:val="20"/>
              </w:rPr>
              <w:t>B/T 223</w:t>
            </w:r>
            <w:r>
              <w:rPr>
                <w:rFonts w:ascii="黑体" w:eastAsia="黑体" w:hAnsi="黑体" w:hint="eastAsia"/>
                <w:sz w:val="20"/>
                <w:szCs w:val="20"/>
              </w:rPr>
              <w:t>、G</w:t>
            </w:r>
            <w:r>
              <w:rPr>
                <w:rFonts w:ascii="黑体" w:eastAsia="黑体" w:hAnsi="黑体"/>
                <w:sz w:val="20"/>
                <w:szCs w:val="20"/>
              </w:rPr>
              <w:t>B/T 4336</w:t>
            </w:r>
          </w:p>
        </w:tc>
      </w:tr>
      <w:tr w:rsidR="00202387" w:rsidTr="00202387">
        <w:tc>
          <w:tcPr>
            <w:tcW w:w="704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拉伸</w:t>
            </w:r>
          </w:p>
        </w:tc>
        <w:tc>
          <w:tcPr>
            <w:tcW w:w="127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proofErr w:type="gramStart"/>
            <w:r>
              <w:rPr>
                <w:rFonts w:ascii="黑体" w:eastAsia="黑体" w:hAnsi="黑体" w:hint="eastAsia"/>
                <w:sz w:val="20"/>
                <w:szCs w:val="20"/>
              </w:rPr>
              <w:t>不</w:t>
            </w:r>
            <w:proofErr w:type="gramEnd"/>
            <w:r>
              <w:rPr>
                <w:rFonts w:ascii="黑体" w:eastAsia="黑体" w:hAnsi="黑体" w:hint="eastAsia"/>
                <w:sz w:val="20"/>
                <w:szCs w:val="20"/>
              </w:rPr>
              <w:t>同根钢材</w:t>
            </w:r>
          </w:p>
        </w:tc>
        <w:tc>
          <w:tcPr>
            <w:tcW w:w="319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G</w:t>
            </w:r>
            <w:r>
              <w:rPr>
                <w:rFonts w:ascii="黑体" w:eastAsia="黑体" w:hAnsi="黑体"/>
                <w:sz w:val="20"/>
                <w:szCs w:val="20"/>
              </w:rPr>
              <w:t>B/T 228</w:t>
            </w:r>
          </w:p>
        </w:tc>
      </w:tr>
      <w:tr w:rsidR="00202387" w:rsidTr="00202387">
        <w:tc>
          <w:tcPr>
            <w:tcW w:w="704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冷弯</w:t>
            </w:r>
          </w:p>
        </w:tc>
        <w:tc>
          <w:tcPr>
            <w:tcW w:w="127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proofErr w:type="gramStart"/>
            <w:r>
              <w:rPr>
                <w:rFonts w:ascii="黑体" w:eastAsia="黑体" w:hAnsi="黑体" w:hint="eastAsia"/>
                <w:sz w:val="20"/>
                <w:szCs w:val="20"/>
              </w:rPr>
              <w:t>不</w:t>
            </w:r>
            <w:proofErr w:type="gramEnd"/>
            <w:r>
              <w:rPr>
                <w:rFonts w:ascii="黑体" w:eastAsia="黑体" w:hAnsi="黑体" w:hint="eastAsia"/>
                <w:sz w:val="20"/>
                <w:szCs w:val="20"/>
              </w:rPr>
              <w:t>同根钢材</w:t>
            </w:r>
          </w:p>
        </w:tc>
        <w:tc>
          <w:tcPr>
            <w:tcW w:w="319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G</w:t>
            </w:r>
            <w:r>
              <w:rPr>
                <w:rFonts w:ascii="黑体" w:eastAsia="黑体" w:hAnsi="黑体"/>
                <w:sz w:val="20"/>
                <w:szCs w:val="20"/>
              </w:rPr>
              <w:t>B/T 232</w:t>
            </w:r>
          </w:p>
        </w:tc>
      </w:tr>
      <w:tr w:rsidR="00202387" w:rsidTr="00202387">
        <w:tc>
          <w:tcPr>
            <w:tcW w:w="704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表面</w:t>
            </w:r>
          </w:p>
        </w:tc>
        <w:tc>
          <w:tcPr>
            <w:tcW w:w="127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逐根</w:t>
            </w:r>
          </w:p>
        </w:tc>
        <w:tc>
          <w:tcPr>
            <w:tcW w:w="1701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整根钢材上</w:t>
            </w:r>
          </w:p>
        </w:tc>
        <w:tc>
          <w:tcPr>
            <w:tcW w:w="319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目视</w:t>
            </w:r>
          </w:p>
        </w:tc>
      </w:tr>
      <w:tr w:rsidR="00202387" w:rsidTr="00202387">
        <w:tc>
          <w:tcPr>
            <w:tcW w:w="704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尺寸</w:t>
            </w:r>
          </w:p>
        </w:tc>
        <w:tc>
          <w:tcPr>
            <w:tcW w:w="1275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逐根</w:t>
            </w:r>
          </w:p>
        </w:tc>
        <w:tc>
          <w:tcPr>
            <w:tcW w:w="1701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整根材上</w:t>
            </w:r>
          </w:p>
        </w:tc>
        <w:tc>
          <w:tcPr>
            <w:tcW w:w="3198" w:type="dxa"/>
          </w:tcPr>
          <w:p w:rsidR="00202387" w:rsidRDefault="00202387" w:rsidP="00202387">
            <w:pPr>
              <w:spacing w:line="360" w:lineRule="auto"/>
              <w:jc w:val="center"/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卡尺、千分尺</w:t>
            </w:r>
          </w:p>
        </w:tc>
      </w:tr>
    </w:tbl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5</w:t>
      </w:r>
      <w:r>
        <w:rPr>
          <w:rFonts w:ascii="黑体" w:eastAsia="黑体" w:hAnsi="黑体"/>
          <w:sz w:val="20"/>
          <w:szCs w:val="20"/>
        </w:rPr>
        <w:t xml:space="preserve"> 检验规则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5</w:t>
      </w:r>
      <w:r>
        <w:rPr>
          <w:rFonts w:ascii="黑体" w:eastAsia="黑体" w:hAnsi="黑体"/>
          <w:sz w:val="20"/>
          <w:szCs w:val="20"/>
        </w:rPr>
        <w:t>.1 检查和验收</w:t>
      </w:r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圆坯的检查和验收由供方质量技术监督部门进行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5</w:t>
      </w:r>
      <w:r>
        <w:rPr>
          <w:rFonts w:ascii="黑体" w:eastAsia="黑体" w:hAnsi="黑体"/>
          <w:sz w:val="20"/>
          <w:szCs w:val="20"/>
        </w:rPr>
        <w:t xml:space="preserve">.2 </w:t>
      </w:r>
      <w:proofErr w:type="gramStart"/>
      <w:r>
        <w:rPr>
          <w:rFonts w:ascii="黑体" w:eastAsia="黑体" w:hAnsi="黑体"/>
          <w:sz w:val="20"/>
          <w:szCs w:val="20"/>
        </w:rPr>
        <w:t>组批规则</w:t>
      </w:r>
      <w:proofErr w:type="gramEnd"/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圆坯应按批检查和验收</w:t>
      </w:r>
      <w:r>
        <w:rPr>
          <w:rFonts w:ascii="黑体" w:eastAsia="黑体" w:hAnsi="黑体" w:hint="eastAsia"/>
          <w:sz w:val="20"/>
          <w:szCs w:val="20"/>
        </w:rPr>
        <w:t>，</w:t>
      </w:r>
      <w:r>
        <w:rPr>
          <w:rFonts w:ascii="黑体" w:eastAsia="黑体" w:hAnsi="黑体"/>
          <w:sz w:val="20"/>
          <w:szCs w:val="20"/>
        </w:rPr>
        <w:t>每批由同一牌号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同一炉号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同一规格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同一加工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lastRenderedPageBreak/>
        <w:t>方法的管坯组成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5</w:t>
      </w:r>
      <w:r>
        <w:rPr>
          <w:rFonts w:ascii="黑体" w:eastAsia="黑体" w:hAnsi="黑体"/>
          <w:sz w:val="20"/>
          <w:szCs w:val="20"/>
        </w:rPr>
        <w:t>.3 取样数量及取样部位</w:t>
      </w:r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每批钢材的取样数量及取样部位应符合表</w:t>
      </w:r>
      <w:r>
        <w:rPr>
          <w:rFonts w:ascii="黑体" w:eastAsia="黑体" w:hAnsi="黑体" w:hint="eastAsia"/>
          <w:sz w:val="20"/>
          <w:szCs w:val="20"/>
        </w:rPr>
        <w:t>3的规定。</w:t>
      </w:r>
    </w:p>
    <w:p w:rsidR="0014155B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5</w:t>
      </w:r>
      <w:r>
        <w:rPr>
          <w:rFonts w:ascii="黑体" w:eastAsia="黑体" w:hAnsi="黑体"/>
          <w:sz w:val="20"/>
          <w:szCs w:val="20"/>
        </w:rPr>
        <w:t>.4 复验判定规则</w:t>
      </w:r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管坯复验与判定规则的其他要求按</w:t>
      </w:r>
      <w:r>
        <w:rPr>
          <w:rFonts w:ascii="黑体" w:eastAsia="黑体" w:hAnsi="黑体" w:hint="eastAsia"/>
          <w:sz w:val="20"/>
          <w:szCs w:val="20"/>
        </w:rPr>
        <w:t>G</w:t>
      </w:r>
      <w:r>
        <w:rPr>
          <w:rFonts w:ascii="黑体" w:eastAsia="黑体" w:hAnsi="黑体"/>
          <w:sz w:val="20"/>
          <w:szCs w:val="20"/>
        </w:rPr>
        <w:t>B/T 2101的规定执行</w:t>
      </w:r>
      <w:r>
        <w:rPr>
          <w:rFonts w:ascii="黑体" w:eastAsia="黑体" w:hAnsi="黑体" w:hint="eastAsia"/>
          <w:sz w:val="20"/>
          <w:szCs w:val="20"/>
        </w:rPr>
        <w:t>。检验项目的</w:t>
      </w:r>
    </w:p>
    <w:p w:rsidR="00C92708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bookmarkStart w:id="0" w:name="_GoBack"/>
      <w:bookmarkEnd w:id="0"/>
      <w:r>
        <w:rPr>
          <w:rFonts w:ascii="黑体" w:eastAsia="黑体" w:hAnsi="黑体" w:hint="eastAsia"/>
          <w:sz w:val="20"/>
          <w:szCs w:val="20"/>
        </w:rPr>
        <w:t>复验与判定规则按G</w:t>
      </w:r>
      <w:r>
        <w:rPr>
          <w:rFonts w:ascii="黑体" w:eastAsia="黑体" w:hAnsi="黑体"/>
          <w:sz w:val="20"/>
          <w:szCs w:val="20"/>
        </w:rPr>
        <w:t>B/T 17505执行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6</w:t>
      </w:r>
      <w:r>
        <w:rPr>
          <w:rFonts w:ascii="黑体" w:eastAsia="黑体" w:hAnsi="黑体"/>
          <w:sz w:val="20"/>
          <w:szCs w:val="20"/>
        </w:rPr>
        <w:t xml:space="preserve"> 包装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标志和质量证明书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6</w:t>
      </w:r>
      <w:r>
        <w:rPr>
          <w:rFonts w:ascii="黑体" w:eastAsia="黑体" w:hAnsi="黑体"/>
          <w:sz w:val="20"/>
          <w:szCs w:val="20"/>
        </w:rPr>
        <w:t>.1 钢材的包装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标志和质量证明书应符合</w:t>
      </w:r>
      <w:r>
        <w:rPr>
          <w:rFonts w:ascii="黑体" w:eastAsia="黑体" w:hAnsi="黑体" w:hint="eastAsia"/>
          <w:sz w:val="20"/>
          <w:szCs w:val="20"/>
        </w:rPr>
        <w:t>G</w:t>
      </w:r>
      <w:r>
        <w:rPr>
          <w:rFonts w:ascii="黑体" w:eastAsia="黑体" w:hAnsi="黑体"/>
          <w:sz w:val="20"/>
          <w:szCs w:val="20"/>
        </w:rPr>
        <w:t>B/T2101的有关规定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202387" w:rsidRDefault="00202387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6</w:t>
      </w:r>
      <w:r>
        <w:rPr>
          <w:rFonts w:ascii="黑体" w:eastAsia="黑体" w:hAnsi="黑体"/>
          <w:sz w:val="20"/>
          <w:szCs w:val="20"/>
        </w:rPr>
        <w:t xml:space="preserve">.2 </w:t>
      </w:r>
      <w:r>
        <w:rPr>
          <w:rFonts w:ascii="黑体" w:eastAsia="黑体" w:hAnsi="黑体" w:hint="eastAsia"/>
          <w:sz w:val="20"/>
          <w:szCs w:val="20"/>
        </w:rPr>
        <w:t>每支</w:t>
      </w:r>
      <w:r w:rsidR="0014155B">
        <w:rPr>
          <w:rFonts w:ascii="黑体" w:eastAsia="黑体" w:hAnsi="黑体" w:hint="eastAsia"/>
          <w:sz w:val="20"/>
          <w:szCs w:val="20"/>
        </w:rPr>
        <w:t>管</w:t>
      </w:r>
      <w:proofErr w:type="gramStart"/>
      <w:r w:rsidR="0014155B">
        <w:rPr>
          <w:rFonts w:ascii="黑体" w:eastAsia="黑体" w:hAnsi="黑体" w:hint="eastAsia"/>
          <w:sz w:val="20"/>
          <w:szCs w:val="20"/>
        </w:rPr>
        <w:t>坯</w:t>
      </w:r>
      <w:proofErr w:type="gramEnd"/>
      <w:r w:rsidR="0014155B">
        <w:rPr>
          <w:rFonts w:ascii="黑体" w:eastAsia="黑体" w:hAnsi="黑体" w:hint="eastAsia"/>
          <w:sz w:val="20"/>
          <w:szCs w:val="20"/>
        </w:rPr>
        <w:t>端部贴标签，标签上注明牌号、炉号、规格等内容。</w:t>
      </w: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7</w:t>
      </w:r>
      <w:r>
        <w:rPr>
          <w:rFonts w:ascii="黑体" w:eastAsia="黑体" w:hAnsi="黑体"/>
          <w:sz w:val="20"/>
          <w:szCs w:val="20"/>
        </w:rPr>
        <w:t xml:space="preserve"> 未尽事宜双方协商解决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sz w:val="20"/>
          <w:szCs w:val="20"/>
        </w:rPr>
        <w:t>8</w:t>
      </w:r>
      <w:r>
        <w:rPr>
          <w:rFonts w:ascii="黑体" w:eastAsia="黑体" w:hAnsi="黑体"/>
          <w:sz w:val="20"/>
          <w:szCs w:val="20"/>
        </w:rPr>
        <w:t xml:space="preserve"> 本技术协议一式两份</w:t>
      </w:r>
      <w:r>
        <w:rPr>
          <w:rFonts w:ascii="黑体" w:eastAsia="黑体" w:hAnsi="黑体" w:hint="eastAsia"/>
          <w:sz w:val="20"/>
          <w:szCs w:val="20"/>
        </w:rPr>
        <w:t>，</w:t>
      </w:r>
      <w:r>
        <w:rPr>
          <w:rFonts w:ascii="黑体" w:eastAsia="黑体" w:hAnsi="黑体"/>
          <w:sz w:val="20"/>
          <w:szCs w:val="20"/>
        </w:rPr>
        <w:t>甲</w:t>
      </w:r>
      <w:r>
        <w:rPr>
          <w:rFonts w:ascii="黑体" w:eastAsia="黑体" w:hAnsi="黑体" w:hint="eastAsia"/>
          <w:sz w:val="20"/>
          <w:szCs w:val="20"/>
        </w:rPr>
        <w:t>、</w:t>
      </w:r>
      <w:r>
        <w:rPr>
          <w:rFonts w:ascii="黑体" w:eastAsia="黑体" w:hAnsi="黑体"/>
          <w:sz w:val="20"/>
          <w:szCs w:val="20"/>
        </w:rPr>
        <w:t>乙双方各持一份</w:t>
      </w:r>
      <w:r>
        <w:rPr>
          <w:rFonts w:ascii="黑体" w:eastAsia="黑体" w:hAnsi="黑体" w:hint="eastAsia"/>
          <w:sz w:val="20"/>
          <w:szCs w:val="20"/>
        </w:rPr>
        <w:t>，</w:t>
      </w:r>
      <w:r>
        <w:rPr>
          <w:rFonts w:ascii="黑体" w:eastAsia="黑体" w:hAnsi="黑体"/>
          <w:sz w:val="20"/>
          <w:szCs w:val="20"/>
        </w:rPr>
        <w:t>签字盖章后生效</w:t>
      </w:r>
      <w:r>
        <w:rPr>
          <w:rFonts w:ascii="黑体" w:eastAsia="黑体" w:hAnsi="黑体" w:hint="eastAsia"/>
          <w:sz w:val="20"/>
          <w:szCs w:val="20"/>
        </w:rPr>
        <w:t>。</w:t>
      </w: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甲方</w:t>
      </w:r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南京钢铁有限公司</w:t>
      </w:r>
      <w:r>
        <w:rPr>
          <w:rFonts w:ascii="黑体" w:eastAsia="黑体" w:hAnsi="黑体" w:hint="eastAsia"/>
          <w:sz w:val="20"/>
          <w:szCs w:val="20"/>
        </w:rPr>
        <w:t xml:space="preserve"> </w:t>
      </w:r>
      <w:r>
        <w:rPr>
          <w:rFonts w:ascii="黑体" w:eastAsia="黑体" w:hAnsi="黑体"/>
          <w:sz w:val="20"/>
          <w:szCs w:val="20"/>
        </w:rPr>
        <w:t xml:space="preserve">                         乙方</w:t>
      </w:r>
      <w:r>
        <w:rPr>
          <w:rFonts w:ascii="黑体" w:eastAsia="黑体" w:hAnsi="黑体" w:hint="eastAsia"/>
          <w:sz w:val="20"/>
          <w:szCs w:val="20"/>
        </w:rPr>
        <w:t>：</w:t>
      </w:r>
      <w:r>
        <w:rPr>
          <w:rFonts w:ascii="黑体" w:eastAsia="黑体" w:hAnsi="黑体"/>
          <w:sz w:val="20"/>
          <w:szCs w:val="20"/>
        </w:rPr>
        <w:t>苏州苏德兰铁路配件有限公司</w:t>
      </w: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</w:p>
    <w:p w:rsidR="0014155B" w:rsidRDefault="0014155B" w:rsidP="00202387">
      <w:pPr>
        <w:spacing w:line="360" w:lineRule="auto"/>
        <w:jc w:val="left"/>
        <w:rPr>
          <w:rFonts w:ascii="黑体" w:eastAsia="黑体" w:hAnsi="黑体" w:hint="eastAsia"/>
          <w:sz w:val="20"/>
          <w:szCs w:val="20"/>
        </w:rPr>
      </w:pPr>
    </w:p>
    <w:p w:rsidR="00721703" w:rsidRPr="00721703" w:rsidRDefault="00721703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</w:p>
    <w:p w:rsidR="0014155B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签字</w:t>
      </w:r>
      <w:r>
        <w:rPr>
          <w:rFonts w:ascii="黑体" w:eastAsia="黑体" w:hAnsi="黑体" w:hint="eastAsia"/>
          <w:sz w:val="20"/>
          <w:szCs w:val="20"/>
        </w:rPr>
        <w:t xml:space="preserve">： </w:t>
      </w:r>
      <w:r>
        <w:rPr>
          <w:rFonts w:ascii="黑体" w:eastAsia="黑体" w:hAnsi="黑体"/>
          <w:sz w:val="20"/>
          <w:szCs w:val="20"/>
        </w:rPr>
        <w:t xml:space="preserve">                                         签字</w:t>
      </w:r>
      <w:r>
        <w:rPr>
          <w:rFonts w:ascii="黑体" w:eastAsia="黑体" w:hAnsi="黑体" w:hint="eastAsia"/>
          <w:sz w:val="20"/>
          <w:szCs w:val="20"/>
        </w:rPr>
        <w:t>：</w:t>
      </w:r>
    </w:p>
    <w:p w:rsidR="00721703" w:rsidRDefault="00721703" w:rsidP="00202387">
      <w:pPr>
        <w:spacing w:line="360" w:lineRule="auto"/>
        <w:jc w:val="left"/>
        <w:rPr>
          <w:rFonts w:ascii="黑体" w:eastAsia="黑体" w:hAnsi="黑体" w:hint="eastAsia"/>
          <w:sz w:val="20"/>
          <w:szCs w:val="20"/>
        </w:rPr>
      </w:pPr>
    </w:p>
    <w:p w:rsidR="0014155B" w:rsidRPr="00C92708" w:rsidRDefault="0014155B" w:rsidP="00202387">
      <w:pPr>
        <w:spacing w:line="360" w:lineRule="auto"/>
        <w:jc w:val="lef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/>
          <w:sz w:val="20"/>
          <w:szCs w:val="20"/>
        </w:rPr>
        <w:t>日期</w:t>
      </w:r>
      <w:r>
        <w:rPr>
          <w:rFonts w:ascii="黑体" w:eastAsia="黑体" w:hAnsi="黑体" w:hint="eastAsia"/>
          <w:sz w:val="20"/>
          <w:szCs w:val="20"/>
        </w:rPr>
        <w:t xml:space="preserve">： </w:t>
      </w:r>
      <w:r>
        <w:rPr>
          <w:rFonts w:ascii="黑体" w:eastAsia="黑体" w:hAnsi="黑体"/>
          <w:sz w:val="20"/>
          <w:szCs w:val="20"/>
        </w:rPr>
        <w:t xml:space="preserve">                                         日期</w:t>
      </w:r>
      <w:r>
        <w:rPr>
          <w:rFonts w:ascii="黑体" w:eastAsia="黑体" w:hAnsi="黑体" w:hint="eastAsia"/>
          <w:sz w:val="20"/>
          <w:szCs w:val="20"/>
        </w:rPr>
        <w:t>：</w:t>
      </w:r>
    </w:p>
    <w:sectPr w:rsidR="0014155B" w:rsidRPr="00C92708" w:rsidSect="00493214">
      <w:headerReference w:type="even" r:id="rId6"/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7F19" w:rsidRDefault="00307F19" w:rsidP="00325C94">
      <w:r>
        <w:separator/>
      </w:r>
    </w:p>
  </w:endnote>
  <w:endnote w:type="continuationSeparator" w:id="0">
    <w:p w:rsidR="00307F19" w:rsidRDefault="00307F19" w:rsidP="00325C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7F19" w:rsidRDefault="00307F19" w:rsidP="00325C94">
      <w:r>
        <w:separator/>
      </w:r>
    </w:p>
  </w:footnote>
  <w:footnote w:type="continuationSeparator" w:id="0">
    <w:p w:rsidR="00307F19" w:rsidRDefault="00307F19" w:rsidP="00325C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C94" w:rsidRDefault="00325C94" w:rsidP="00325C94">
    <w:pPr>
      <w:pStyle w:val="a3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C94" w:rsidRDefault="00325C94" w:rsidP="00325C94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5F6A"/>
    <w:rsid w:val="0014155B"/>
    <w:rsid w:val="00202387"/>
    <w:rsid w:val="00307F19"/>
    <w:rsid w:val="00325C94"/>
    <w:rsid w:val="003949E8"/>
    <w:rsid w:val="00493214"/>
    <w:rsid w:val="006205B1"/>
    <w:rsid w:val="00635F6A"/>
    <w:rsid w:val="006D088B"/>
    <w:rsid w:val="006E4576"/>
    <w:rsid w:val="00721703"/>
    <w:rsid w:val="0082060C"/>
    <w:rsid w:val="00C92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214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325C9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325C9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-title-text">
    <w:name w:val="c-title-text"/>
    <w:basedOn w:val="a0"/>
    <w:rsid w:val="00325C94"/>
  </w:style>
  <w:style w:type="paragraph" w:styleId="a3">
    <w:name w:val="header"/>
    <w:basedOn w:val="a"/>
    <w:link w:val="Char"/>
    <w:uiPriority w:val="99"/>
    <w:unhideWhenUsed/>
    <w:rsid w:val="00325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5C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25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25C94"/>
    <w:rPr>
      <w:sz w:val="18"/>
      <w:szCs w:val="18"/>
    </w:rPr>
  </w:style>
  <w:style w:type="table" w:styleId="a5">
    <w:name w:val="Table Grid"/>
    <w:basedOn w:val="a1"/>
    <w:uiPriority w:val="39"/>
    <w:rsid w:val="00325C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9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267</Words>
  <Characters>1522</Characters>
  <Application>Microsoft Office Word</Application>
  <DocSecurity>0</DocSecurity>
  <Lines>12</Lines>
  <Paragraphs>3</Paragraphs>
  <ScaleCrop>false</ScaleCrop>
  <Company>电脑公司</Company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电脑公司</cp:lastModifiedBy>
  <cp:revision>3</cp:revision>
  <dcterms:created xsi:type="dcterms:W3CDTF">2021-10-11T07:19:00Z</dcterms:created>
  <dcterms:modified xsi:type="dcterms:W3CDTF">2021-10-11T07:21:00Z</dcterms:modified>
</cp:coreProperties>
</file>