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97C" w:rsidRPr="00620CBC" w:rsidRDefault="00D749F7" w:rsidP="00D749F7">
      <w:pPr>
        <w:rPr>
          <w:b/>
          <w:sz w:val="28"/>
          <w:lang w:val="en-GB"/>
        </w:rPr>
      </w:pPr>
      <w:proofErr w:type="spellStart"/>
      <w:proofErr w:type="gramStart"/>
      <w:r w:rsidRPr="00620CBC">
        <w:rPr>
          <w:b/>
          <w:sz w:val="28"/>
          <w:lang w:val="en-GB"/>
        </w:rPr>
        <w:t>mvdXML</w:t>
      </w:r>
      <w:proofErr w:type="spellEnd"/>
      <w:proofErr w:type="gramEnd"/>
      <w:r w:rsidRPr="00620CBC">
        <w:rPr>
          <w:b/>
          <w:sz w:val="28"/>
          <w:lang w:val="en-GB"/>
        </w:rPr>
        <w:t xml:space="preserve"> Unit Test Cases</w:t>
      </w:r>
    </w:p>
    <w:p w:rsidR="00107C21" w:rsidRPr="00620CBC" w:rsidRDefault="00107C21" w:rsidP="00D749F7">
      <w:pPr>
        <w:rPr>
          <w:b/>
          <w:lang w:val="en-GB"/>
        </w:rPr>
      </w:pPr>
      <w:r w:rsidRPr="00620CBC">
        <w:rPr>
          <w:b/>
          <w:lang w:val="en-GB"/>
        </w:rPr>
        <w:t>Overview</w:t>
      </w:r>
    </w:p>
    <w:p w:rsidR="00D749F7" w:rsidRPr="00D749F7" w:rsidRDefault="00D749F7">
      <w:pPr>
        <w:rPr>
          <w:lang w:val="en-GB"/>
        </w:rPr>
      </w:pPr>
      <w:r w:rsidRPr="00D749F7">
        <w:rPr>
          <w:lang w:val="en-GB"/>
        </w:rPr>
        <w:t>The test case contains the following files:</w:t>
      </w:r>
    </w:p>
    <w:p w:rsidR="00D749F7" w:rsidRDefault="00D749F7" w:rsidP="00D749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IFC4 test files</w:t>
      </w:r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mvdXML_ifc4_unit-test.ifc</w:t>
      </w:r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mvdXML_ifc4_unit-test _</w:t>
      </w:r>
      <w:proofErr w:type="spellStart"/>
      <w:r w:rsidRPr="00D749F7">
        <w:rPr>
          <w:lang w:val="en-GB"/>
        </w:rPr>
        <w:t>type.ifc</w:t>
      </w:r>
      <w:proofErr w:type="spellEnd"/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mvdXML_ifc4_unit-test_not-empty-fireRating.ifc</w:t>
      </w:r>
    </w:p>
    <w:p w:rsidR="00D749F7" w:rsidRDefault="00D749F7" w:rsidP="00D749F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Testdescription</w:t>
      </w:r>
      <w:proofErr w:type="spellEnd"/>
      <w:r>
        <w:rPr>
          <w:lang w:val="en-GB"/>
        </w:rPr>
        <w:t xml:space="preserve"> (describes the content of the IFC files)</w:t>
      </w:r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Testdescription_mvdXML_ifc4_unit-test.xlsx</w:t>
      </w:r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Testdescription_mvdXML_ifc4_unit-test_type.xlsx</w:t>
      </w:r>
    </w:p>
    <w:p w:rsidR="00D749F7" w:rsidRDefault="00D749F7" w:rsidP="00D749F7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Testdescription_mvdXML_ifc4_unit-test_not-empty-fireRating.xlsx</w:t>
      </w:r>
    </w:p>
    <w:p w:rsidR="00D749F7" w:rsidRDefault="00D749F7" w:rsidP="00D749F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mvdXML</w:t>
      </w:r>
      <w:proofErr w:type="spellEnd"/>
      <w:proofErr w:type="gramEnd"/>
      <w:r>
        <w:rPr>
          <w:lang w:val="en-GB"/>
        </w:rPr>
        <w:t xml:space="preserve"> for testing various aspects (applicability, properties, attributes, classification, ..)</w:t>
      </w:r>
    </w:p>
    <w:p w:rsidR="00D749F7" w:rsidRDefault="00D749F7" w:rsidP="00FE68AD">
      <w:pPr>
        <w:pStyle w:val="ListParagraph"/>
        <w:numPr>
          <w:ilvl w:val="1"/>
          <w:numId w:val="1"/>
        </w:numPr>
        <w:rPr>
          <w:lang w:val="en-GB"/>
        </w:rPr>
      </w:pPr>
      <w:r w:rsidRPr="00D749F7">
        <w:rPr>
          <w:lang w:val="en-GB"/>
        </w:rPr>
        <w:t>mvdXMLUnitTestsforIFC4.mvdxml</w:t>
      </w:r>
      <w:r w:rsidRPr="00D749F7">
        <w:rPr>
          <w:lang w:val="en-GB"/>
        </w:rPr>
        <w:br/>
        <w:t xml:space="preserve">This file contains the following </w:t>
      </w:r>
      <w:proofErr w:type="spellStart"/>
      <w:r w:rsidRPr="00D749F7">
        <w:rPr>
          <w:lang w:val="en-GB"/>
        </w:rPr>
        <w:t>ExchangeRequirements</w:t>
      </w:r>
      <w:proofErr w:type="spellEnd"/>
      <w:r w:rsidRPr="00D749F7">
        <w:rPr>
          <w:lang w:val="en-GB"/>
        </w:rPr>
        <w:t xml:space="preserve"> (each </w:t>
      </w:r>
      <w:proofErr w:type="spellStart"/>
      <w:r w:rsidRPr="00D749F7">
        <w:rPr>
          <w:lang w:val="en-GB"/>
        </w:rPr>
        <w:t>ExchangeRequirement</w:t>
      </w:r>
      <w:proofErr w:type="spellEnd"/>
      <w:r w:rsidRPr="00D749F7">
        <w:rPr>
          <w:lang w:val="en-GB"/>
        </w:rPr>
        <w:t xml:space="preserve"> should be tested separately to check if a concept fails or passes) 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Applicability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Classification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Direct Attributes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Property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Quantity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User Defined Property Unit Tests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</w:p>
    <w:p w:rsidR="00D749F7" w:rsidRPr="00B45AA6" w:rsidRDefault="00D749F7" w:rsidP="00D749F7">
      <w:pPr>
        <w:pStyle w:val="ListParagraph"/>
        <w:numPr>
          <w:ilvl w:val="2"/>
          <w:numId w:val="1"/>
        </w:numPr>
        <w:rPr>
          <w:lang w:val="en-GB"/>
        </w:rPr>
      </w:pPr>
      <w:r w:rsidRPr="00D749F7">
        <w:rPr>
          <w:lang w:val="en-GB"/>
        </w:rPr>
        <w:t xml:space="preserve">Empty String test  : </w:t>
      </w:r>
      <w:proofErr w:type="spellStart"/>
      <w:r w:rsidRPr="00D749F7">
        <w:rPr>
          <w:lang w:val="en-GB"/>
        </w:rPr>
        <w:t>mvdXML</w:t>
      </w:r>
      <w:proofErr w:type="spellEnd"/>
      <w:r w:rsidRPr="00D749F7">
        <w:rPr>
          <w:lang w:val="en-GB"/>
        </w:rPr>
        <w:t xml:space="preserve"> Unit Tests</w:t>
      </w:r>
      <w:r>
        <w:rPr>
          <w:lang w:val="en-GB"/>
        </w:rPr>
        <w:br/>
      </w:r>
      <w:r w:rsidRPr="00D749F7">
        <w:rPr>
          <w:i/>
          <w:lang w:val="en-GB"/>
        </w:rPr>
        <w:t>to be tested against mvdXML_ifc4_unit-test_not-empty-fireRating.ifc</w:t>
      </w:r>
    </w:p>
    <w:p w:rsidR="00B45AA6" w:rsidRDefault="00B45AA6" w:rsidP="00B45A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Documentation of the usage settings (if a concept is MANDATORY, OPTIONAL or NOT ALLOWED)</w:t>
      </w:r>
    </w:p>
    <w:p w:rsidR="00B45AA6" w:rsidRPr="00107C21" w:rsidRDefault="00B45AA6" w:rsidP="00B45AA6">
      <w:pPr>
        <w:pStyle w:val="ListParagraph"/>
        <w:numPr>
          <w:ilvl w:val="1"/>
          <w:numId w:val="1"/>
        </w:numPr>
        <w:rPr>
          <w:lang w:val="en-GB"/>
        </w:rPr>
      </w:pPr>
      <w:r w:rsidRPr="00B45AA6">
        <w:rPr>
          <w:lang w:val="en-GB"/>
        </w:rPr>
        <w:t>UsageSettingsOf_mvdXMLUnitTestsforIFC4.xlsx</w:t>
      </w:r>
      <w:r>
        <w:rPr>
          <w:lang w:val="en-GB"/>
        </w:rPr>
        <w:br/>
        <w:t xml:space="preserve">(documentation for </w:t>
      </w:r>
      <w:r w:rsidRPr="00D749F7">
        <w:rPr>
          <w:lang w:val="en-GB"/>
        </w:rPr>
        <w:t>mvdXMLUnitTestsforIFC4.mvdxml</w:t>
      </w:r>
      <w:r>
        <w:rPr>
          <w:lang w:val="en-GB"/>
        </w:rPr>
        <w:t>)</w:t>
      </w:r>
    </w:p>
    <w:p w:rsidR="00107C21" w:rsidRPr="00107C21" w:rsidRDefault="00107C21" w:rsidP="00107C21">
      <w:pPr>
        <w:rPr>
          <w:lang w:val="en-GB"/>
        </w:rPr>
      </w:pPr>
    </w:p>
    <w:p w:rsidR="00D749F7" w:rsidRPr="00107C21" w:rsidRDefault="00107C21" w:rsidP="00D749F7">
      <w:pPr>
        <w:rPr>
          <w:b/>
        </w:rPr>
      </w:pPr>
      <w:r w:rsidRPr="00107C21">
        <w:rPr>
          <w:b/>
        </w:rPr>
        <w:t>Test Principle</w:t>
      </w:r>
    </w:p>
    <w:p w:rsidR="00B45AA6" w:rsidRDefault="00D749F7" w:rsidP="00D749F7">
      <w:pPr>
        <w:rPr>
          <w:lang w:val="en-GB"/>
        </w:rPr>
      </w:pPr>
      <w:r>
        <w:rPr>
          <w:lang w:val="en-GB"/>
        </w:rPr>
        <w:t xml:space="preserve">For unit testing a single </w:t>
      </w:r>
      <w:proofErr w:type="spellStart"/>
      <w:r>
        <w:rPr>
          <w:lang w:val="en-GB"/>
        </w:rPr>
        <w:t>ExchangeRequirement</w:t>
      </w:r>
      <w:proofErr w:type="spellEnd"/>
      <w:r>
        <w:rPr>
          <w:lang w:val="en-GB"/>
        </w:rPr>
        <w:t xml:space="preserve"> </w:t>
      </w:r>
      <w:r w:rsidR="00107C21">
        <w:rPr>
          <w:lang w:val="en-GB"/>
        </w:rPr>
        <w:t xml:space="preserve">should be tested </w:t>
      </w:r>
      <w:proofErr w:type="spellStart"/>
      <w:r w:rsidR="00107C21">
        <w:rPr>
          <w:lang w:val="en-GB"/>
        </w:rPr>
        <w:t>agains</w:t>
      </w:r>
      <w:proofErr w:type="spellEnd"/>
      <w:r w:rsidR="00107C21">
        <w:rPr>
          <w:lang w:val="en-GB"/>
        </w:rPr>
        <w:t xml:space="preserve"> a single IFC file.</w:t>
      </w:r>
      <w:r w:rsidR="00B45AA6">
        <w:rPr>
          <w:lang w:val="en-GB"/>
        </w:rPr>
        <w:t xml:space="preserve"> Each concept with a usage setting should then be tested against the IFC file. The following example should clarify the test. </w:t>
      </w:r>
    </w:p>
    <w:p w:rsidR="00B45AA6" w:rsidRPr="00B45AA6" w:rsidRDefault="00B45AA6" w:rsidP="00D749F7">
      <w:pPr>
        <w:rPr>
          <w:b/>
          <w:i/>
          <w:lang w:val="en-GB"/>
        </w:rPr>
      </w:pPr>
      <w:r w:rsidRPr="00B45AA6">
        <w:rPr>
          <w:b/>
          <w:i/>
          <w:lang w:val="en-GB"/>
        </w:rPr>
        <w:t>Example</w:t>
      </w:r>
      <w:r>
        <w:rPr>
          <w:b/>
          <w:i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45AA6" w:rsidRPr="00BB6755" w:rsidTr="00B45AA6">
        <w:tc>
          <w:tcPr>
            <w:tcW w:w="3397" w:type="dxa"/>
          </w:tcPr>
          <w:p w:rsidR="00B45AA6" w:rsidRDefault="00B45AA6" w:rsidP="00D749F7">
            <w:pPr>
              <w:rPr>
                <w:lang w:val="en-GB"/>
              </w:rPr>
            </w:pPr>
            <w:r>
              <w:rPr>
                <w:lang w:val="en-GB"/>
              </w:rPr>
              <w:t>Selected IFC test file:</w:t>
            </w:r>
          </w:p>
        </w:tc>
        <w:tc>
          <w:tcPr>
            <w:tcW w:w="5665" w:type="dxa"/>
          </w:tcPr>
          <w:p w:rsidR="00B45AA6" w:rsidRDefault="00B45AA6" w:rsidP="00D749F7">
            <w:pPr>
              <w:rPr>
                <w:lang w:val="en-GB"/>
              </w:rPr>
            </w:pPr>
            <w:r w:rsidRPr="00B45AA6">
              <w:rPr>
                <w:lang w:val="en-GB"/>
              </w:rPr>
              <w:t>mvdXML_ifc4_unit-test.ifc</w:t>
            </w:r>
          </w:p>
        </w:tc>
      </w:tr>
      <w:tr w:rsidR="00B45AA6" w:rsidRPr="00BB6755" w:rsidTr="00B45AA6">
        <w:tc>
          <w:tcPr>
            <w:tcW w:w="3397" w:type="dxa"/>
          </w:tcPr>
          <w:p w:rsidR="00B45AA6" w:rsidRDefault="00B45AA6" w:rsidP="00D749F7">
            <w:pPr>
              <w:rPr>
                <w:lang w:val="en-GB"/>
              </w:rPr>
            </w:pPr>
            <w:r>
              <w:rPr>
                <w:lang w:val="en-GB"/>
              </w:rPr>
              <w:t xml:space="preserve">Selected </w:t>
            </w:r>
            <w:proofErr w:type="spellStart"/>
            <w:r>
              <w:rPr>
                <w:lang w:val="en-GB"/>
              </w:rPr>
              <w:t>ExchangeRequirement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5665" w:type="dxa"/>
          </w:tcPr>
          <w:p w:rsidR="00B45AA6" w:rsidRDefault="00B45AA6" w:rsidP="00D749F7">
            <w:pPr>
              <w:rPr>
                <w:lang w:val="en-GB"/>
              </w:rPr>
            </w:pPr>
            <w:r w:rsidRPr="00D749F7">
              <w:rPr>
                <w:lang w:val="en-GB"/>
              </w:rPr>
              <w:t>Applicability Unit Tests</w:t>
            </w:r>
          </w:p>
          <w:p w:rsidR="00B45AA6" w:rsidRDefault="00B45AA6" w:rsidP="00D749F7">
            <w:pPr>
              <w:rPr>
                <w:lang w:val="en-GB"/>
              </w:rPr>
            </w:pPr>
            <w:r>
              <w:rPr>
                <w:lang w:val="en-GB"/>
              </w:rPr>
              <w:t xml:space="preserve">Code: </w:t>
            </w:r>
            <w:r w:rsidRPr="00B45AA6">
              <w:rPr>
                <w:lang w:val="en-GB"/>
              </w:rPr>
              <w:t>TS1-APL</w:t>
            </w:r>
            <w:r>
              <w:rPr>
                <w:lang w:val="en-GB"/>
              </w:rPr>
              <w:t xml:space="preserve"> </w:t>
            </w:r>
          </w:p>
        </w:tc>
      </w:tr>
    </w:tbl>
    <w:p w:rsidR="00C669DB" w:rsidRDefault="00C669DB" w:rsidP="00C669DB">
      <w:pPr>
        <w:jc w:val="both"/>
        <w:rPr>
          <w:lang w:val="en-GB"/>
        </w:rPr>
      </w:pPr>
    </w:p>
    <w:p w:rsidR="00B45AA6" w:rsidRDefault="00C669DB" w:rsidP="009A6A4E">
      <w:pPr>
        <w:jc w:val="both"/>
        <w:rPr>
          <w:lang w:val="en-GB"/>
        </w:rPr>
      </w:pPr>
      <w:r>
        <w:rPr>
          <w:lang w:val="en-GB"/>
        </w:rPr>
        <w:t xml:space="preserve">The screenshot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_Ref433818597 \h  \* MERGEFORMAT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B45AA6">
        <w:rPr>
          <w:lang w:val="en-GB"/>
        </w:rPr>
        <w:t xml:space="preserve">Figure </w:t>
      </w:r>
      <w:r w:rsidRPr="00B45AA6"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shows the definition of usage settings of concepts for the different </w:t>
      </w:r>
      <w:proofErr w:type="spellStart"/>
      <w:r>
        <w:rPr>
          <w:lang w:val="en-GB"/>
        </w:rPr>
        <w:t>ExchangeRequirements</w:t>
      </w:r>
      <w:proofErr w:type="spellEnd"/>
      <w:r>
        <w:rPr>
          <w:lang w:val="en-GB"/>
        </w:rPr>
        <w:t xml:space="preserve">. For the given example, </w:t>
      </w:r>
      <w:proofErr w:type="spellStart"/>
      <w:r>
        <w:rPr>
          <w:lang w:val="en-GB"/>
        </w:rPr>
        <w:t>ExchangeRequirement</w:t>
      </w:r>
      <w:proofErr w:type="spellEnd"/>
      <w:r>
        <w:rPr>
          <w:lang w:val="en-GB"/>
        </w:rPr>
        <w:t xml:space="preserve"> TS1-APL, column B is relevant. It shows for instance that a Concept called “External flag” (row 8) is required (MAN). This concept is tested for “External loadbearing walls” (row 5). </w:t>
      </w:r>
    </w:p>
    <w:p w:rsidR="00B45AA6" w:rsidRDefault="00DF08B9" w:rsidP="009A6A4E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screenhost</w:t>
      </w:r>
      <w:proofErr w:type="spellEnd"/>
      <w:r>
        <w:rPr>
          <w:lang w:val="en-GB"/>
        </w:rPr>
        <w:t xml:space="preserve">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_Ref433819304 \h </w:instrText>
      </w:r>
      <w:r w:rsidR="009A6A4E">
        <w:rPr>
          <w:lang w:val="en-GB"/>
        </w:rPr>
        <w:instrText xml:space="preserve"> \* MERGEFORMAT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D0619F">
        <w:rPr>
          <w:lang w:val="en-GB"/>
        </w:rPr>
        <w:t xml:space="preserve">Figure </w:t>
      </w:r>
      <w:r w:rsidRPr="00D0619F">
        <w:rPr>
          <w:noProof/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shows how to decide whether a usage setting should pass or fail. Columns C to I describe the content of the IFC file. There are 7 instances (“Wand-001”, “Wand-002</w:t>
      </w:r>
      <w:proofErr w:type="gramStart"/>
      <w:r>
        <w:rPr>
          <w:lang w:val="en-GB"/>
        </w:rPr>
        <w:t>”, …)</w:t>
      </w:r>
      <w:proofErr w:type="gramEnd"/>
      <w:r>
        <w:rPr>
          <w:lang w:val="en-GB"/>
        </w:rPr>
        <w:t>.</w:t>
      </w:r>
      <w:r w:rsidR="00442DEA">
        <w:rPr>
          <w:lang w:val="en-GB"/>
        </w:rPr>
        <w:t xml:space="preserve"> Each </w:t>
      </w:r>
      <w:r w:rsidR="00442DEA">
        <w:rPr>
          <w:lang w:val="en-GB"/>
        </w:rPr>
        <w:lastRenderedPageBreak/>
        <w:t xml:space="preserve">row indicates if a concept is available or not. For instance row 10 describes the selected concept “External flag” for External loadbearing walls. All cells in that row except for “Wand-002” are marked with red, which means that only this element </w:t>
      </w:r>
      <w:proofErr w:type="spellStart"/>
      <w:r w:rsidR="00442DEA">
        <w:rPr>
          <w:lang w:val="en-GB"/>
        </w:rPr>
        <w:t>fulfills</w:t>
      </w:r>
      <w:proofErr w:type="spellEnd"/>
      <w:r w:rsidR="00442DEA">
        <w:rPr>
          <w:lang w:val="en-GB"/>
        </w:rPr>
        <w:t xml:space="preserve"> the criteria defined for an external load bearing wall. </w:t>
      </w:r>
      <w:r w:rsidR="0057691B">
        <w:rPr>
          <w:lang w:val="en-GB"/>
        </w:rPr>
        <w:t>Accordingly, the test should fire for “Wand-002” only.</w:t>
      </w:r>
      <w:r w:rsidR="00A22A65">
        <w:rPr>
          <w:lang w:val="en-GB"/>
        </w:rPr>
        <w:t xml:space="preserve"> Cell 10-D shows that the property “External flag” is available in the IFC file (indicated by Yes). As this property is required for the selected </w:t>
      </w:r>
      <w:proofErr w:type="spellStart"/>
      <w:r w:rsidR="00A22A65">
        <w:rPr>
          <w:lang w:val="en-GB"/>
        </w:rPr>
        <w:t>ExchangeRequirement</w:t>
      </w:r>
      <w:proofErr w:type="spellEnd"/>
      <w:r w:rsidR="00A22A65">
        <w:rPr>
          <w:lang w:val="en-GB"/>
        </w:rPr>
        <w:t xml:space="preserve"> the test </w:t>
      </w:r>
      <w:r w:rsidR="00A22A65" w:rsidRPr="009A6A4E">
        <w:rPr>
          <w:u w:val="single"/>
          <w:lang w:val="en-GB"/>
        </w:rPr>
        <w:t>should pass</w:t>
      </w:r>
      <w:r w:rsidR="00A22A65">
        <w:rPr>
          <w:lang w:val="en-GB"/>
        </w:rPr>
        <w:t>.</w:t>
      </w:r>
    </w:p>
    <w:p w:rsidR="00B45AA6" w:rsidRPr="00442DEA" w:rsidRDefault="00B45AA6" w:rsidP="00B45AA6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666F3E0" wp14:editId="06A68616">
            <wp:extent cx="4312800" cy="6966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69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F7" w:rsidRDefault="00B45AA6" w:rsidP="00B45AA6">
      <w:pPr>
        <w:pStyle w:val="Caption"/>
        <w:jc w:val="center"/>
        <w:rPr>
          <w:lang w:val="en-GB"/>
        </w:rPr>
      </w:pPr>
      <w:bookmarkStart w:id="0" w:name="_Ref433818597"/>
      <w:r w:rsidRPr="00B45AA6">
        <w:rPr>
          <w:lang w:val="en-GB"/>
        </w:rPr>
        <w:t xml:space="preserve">Figure </w:t>
      </w:r>
      <w:r>
        <w:fldChar w:fldCharType="begin"/>
      </w:r>
      <w:r w:rsidRPr="00B45AA6">
        <w:rPr>
          <w:lang w:val="en-GB"/>
        </w:rPr>
        <w:instrText xml:space="preserve"> SEQ Figure \* ARABIC </w:instrText>
      </w:r>
      <w:r>
        <w:fldChar w:fldCharType="separate"/>
      </w:r>
      <w:r w:rsidR="0049032D">
        <w:rPr>
          <w:noProof/>
          <w:lang w:val="en-GB"/>
        </w:rPr>
        <w:t>1</w:t>
      </w:r>
      <w:r>
        <w:fldChar w:fldCharType="end"/>
      </w:r>
      <w:bookmarkEnd w:id="0"/>
      <w:r w:rsidRPr="00B45AA6">
        <w:rPr>
          <w:lang w:val="en-GB"/>
        </w:rPr>
        <w:t>: Matrix showing the usage definitions in UsageSettingsOf_mvdXMLUnitTestsforIFC4.xlsx</w:t>
      </w:r>
    </w:p>
    <w:p w:rsidR="00C669DB" w:rsidRDefault="00C669DB">
      <w:pPr>
        <w:rPr>
          <w:lang w:val="en-GB"/>
        </w:rPr>
      </w:pPr>
    </w:p>
    <w:p w:rsidR="00C669DB" w:rsidRDefault="00C669DB">
      <w:pPr>
        <w:rPr>
          <w:lang w:val="en-GB"/>
        </w:rPr>
      </w:pPr>
    </w:p>
    <w:p w:rsidR="00C669DB" w:rsidRDefault="00C669DB">
      <w:pPr>
        <w:rPr>
          <w:lang w:val="en-GB"/>
        </w:rPr>
        <w:sectPr w:rsidR="00C669DB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669DB" w:rsidRDefault="00C669DB" w:rsidP="00C669DB">
      <w:pPr>
        <w:keepNext/>
      </w:pPr>
      <w:r>
        <w:rPr>
          <w:noProof/>
          <w:lang w:val="en-GB" w:eastAsia="en-GB"/>
        </w:rPr>
        <w:lastRenderedPageBreak/>
        <w:drawing>
          <wp:inline distT="0" distB="0" distL="0" distR="0" wp14:anchorId="3D72A5D3" wp14:editId="72507374">
            <wp:extent cx="9072245" cy="48031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DB" w:rsidRPr="00D0619F" w:rsidRDefault="00C669DB" w:rsidP="00C669DB">
      <w:pPr>
        <w:pStyle w:val="Caption"/>
        <w:jc w:val="center"/>
        <w:rPr>
          <w:lang w:val="en-GB"/>
        </w:rPr>
      </w:pPr>
      <w:bookmarkStart w:id="1" w:name="_Ref433819304"/>
      <w:r w:rsidRPr="00D0619F">
        <w:rPr>
          <w:lang w:val="en-GB"/>
        </w:rPr>
        <w:t xml:space="preserve">Figure </w:t>
      </w:r>
      <w:r>
        <w:fldChar w:fldCharType="begin"/>
      </w:r>
      <w:r w:rsidRPr="00D0619F">
        <w:rPr>
          <w:lang w:val="en-GB"/>
        </w:rPr>
        <w:instrText xml:space="preserve"> SEQ Figure \* ARABIC </w:instrText>
      </w:r>
      <w:r>
        <w:fldChar w:fldCharType="separate"/>
      </w:r>
      <w:r w:rsidR="0049032D">
        <w:rPr>
          <w:noProof/>
          <w:lang w:val="en-GB"/>
        </w:rPr>
        <w:t>2</w:t>
      </w:r>
      <w:r>
        <w:fldChar w:fldCharType="end"/>
      </w:r>
      <w:bookmarkEnd w:id="1"/>
      <w:r w:rsidRPr="00D0619F">
        <w:rPr>
          <w:lang w:val="en-GB"/>
        </w:rPr>
        <w:t xml:space="preserve">: </w:t>
      </w:r>
      <w:r w:rsidR="00D0619F" w:rsidRPr="00D0619F">
        <w:rPr>
          <w:lang w:val="en-GB"/>
        </w:rPr>
        <w:t>Content of the IFC test file to check if a test should pass or fail</w:t>
      </w:r>
      <w:r w:rsidR="00DF08B9">
        <w:rPr>
          <w:lang w:val="en-GB"/>
        </w:rPr>
        <w:t xml:space="preserve"> (shows </w:t>
      </w:r>
      <w:r w:rsidR="00DF08B9" w:rsidRPr="00D749F7">
        <w:rPr>
          <w:lang w:val="en-GB"/>
        </w:rPr>
        <w:t>Testdescription_mvdXML_ifc4_unit-test.xlsx</w:t>
      </w:r>
      <w:r w:rsidR="00DF08B9">
        <w:rPr>
          <w:lang w:val="en-GB"/>
        </w:rPr>
        <w:t>)</w:t>
      </w:r>
      <w:r w:rsidR="00D0619F" w:rsidRPr="00D0619F">
        <w:rPr>
          <w:lang w:val="en-GB"/>
        </w:rPr>
        <w:t>.</w:t>
      </w:r>
    </w:p>
    <w:p w:rsidR="00C669DB" w:rsidRDefault="00C669DB" w:rsidP="00C669DB">
      <w:pPr>
        <w:rPr>
          <w:lang w:val="en-GB"/>
        </w:rPr>
      </w:pPr>
    </w:p>
    <w:p w:rsidR="00786CDD" w:rsidRDefault="00786CDD" w:rsidP="00C669DB">
      <w:pPr>
        <w:rPr>
          <w:lang w:val="en-GB"/>
        </w:rPr>
      </w:pPr>
    </w:p>
    <w:p w:rsidR="00786CDD" w:rsidRDefault="00786CDD" w:rsidP="00C669DB">
      <w:pPr>
        <w:rPr>
          <w:lang w:val="en-GB"/>
        </w:rPr>
      </w:pPr>
      <w:r>
        <w:rPr>
          <w:lang w:val="en-GB"/>
        </w:rPr>
        <w:lastRenderedPageBreak/>
        <w:t xml:space="preserve">The next figure show the </w:t>
      </w:r>
      <w:proofErr w:type="spellStart"/>
      <w:r>
        <w:rPr>
          <w:lang w:val="en-GB"/>
        </w:rPr>
        <w:t>mvdXML</w:t>
      </w:r>
      <w:proofErr w:type="spellEnd"/>
      <w:r>
        <w:rPr>
          <w:lang w:val="en-GB"/>
        </w:rPr>
        <w:t xml:space="preserve"> snippet that defines the describe concept. The name attribute of </w:t>
      </w:r>
      <w:proofErr w:type="spellStart"/>
      <w:r>
        <w:rPr>
          <w:lang w:val="en-GB"/>
        </w:rPr>
        <w:t>ConceptRoot</w:t>
      </w:r>
      <w:proofErr w:type="spellEnd"/>
      <w:r>
        <w:rPr>
          <w:lang w:val="en-GB"/>
        </w:rPr>
        <w:t xml:space="preserve"> elements can be used </w:t>
      </w:r>
      <w:r w:rsidR="00364592">
        <w:rPr>
          <w:lang w:val="en-GB"/>
        </w:rPr>
        <w:t>to</w:t>
      </w:r>
      <w:r>
        <w:rPr>
          <w:lang w:val="en-GB"/>
        </w:rPr>
        <w:t xml:space="preserve"> search for the name of a concept. </w:t>
      </w:r>
      <w:r w:rsidR="00364592">
        <w:rPr>
          <w:lang w:val="en-GB"/>
        </w:rPr>
        <w:t>Three parts are relevant in that definition:</w:t>
      </w:r>
    </w:p>
    <w:p w:rsidR="00364592" w:rsidRDefault="00364592" w:rsidP="0036459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applicableRootEntity</w:t>
      </w:r>
      <w:proofErr w:type="spellEnd"/>
      <w:r>
        <w:rPr>
          <w:lang w:val="en-GB"/>
        </w:rPr>
        <w:t xml:space="preserve"> and the &lt;Applicability&gt; element</w:t>
      </w:r>
      <w:r w:rsidR="00BB6755">
        <w:rPr>
          <w:lang w:val="en-GB"/>
        </w:rPr>
        <w:t xml:space="preserve"> (see </w:t>
      </w:r>
      <w:r w:rsidR="00C969B5">
        <w:rPr>
          <w:lang w:val="en-GB"/>
        </w:rPr>
        <w:fldChar w:fldCharType="begin"/>
      </w:r>
      <w:r w:rsidR="00C969B5">
        <w:rPr>
          <w:lang w:val="en-GB"/>
        </w:rPr>
        <w:instrText xml:space="preserve"> REF _Ref433871538 \h </w:instrText>
      </w:r>
      <w:r w:rsidR="00C969B5">
        <w:rPr>
          <w:lang w:val="en-GB"/>
        </w:rPr>
      </w:r>
      <w:r w:rsidR="00C969B5">
        <w:rPr>
          <w:lang w:val="en-GB"/>
        </w:rPr>
        <w:fldChar w:fldCharType="separate"/>
      </w:r>
      <w:r w:rsidR="00C969B5" w:rsidRPr="00C969B5">
        <w:rPr>
          <w:lang w:val="en-GB"/>
        </w:rPr>
        <w:t xml:space="preserve">Figure </w:t>
      </w:r>
      <w:r w:rsidR="00C969B5" w:rsidRPr="00C969B5">
        <w:rPr>
          <w:noProof/>
          <w:lang w:val="en-GB"/>
        </w:rPr>
        <w:t>4</w:t>
      </w:r>
      <w:r w:rsidR="00C969B5">
        <w:rPr>
          <w:lang w:val="en-GB"/>
        </w:rPr>
        <w:fldChar w:fldCharType="end"/>
      </w:r>
      <w:r w:rsidR="00BB6755">
        <w:rPr>
          <w:lang w:val="en-GB"/>
        </w:rPr>
        <w:t>)</w:t>
      </w:r>
      <w:r>
        <w:rPr>
          <w:lang w:val="en-GB"/>
        </w:rPr>
        <w:br/>
        <w:t>defines when a test should fire</w:t>
      </w:r>
      <w:r w:rsidR="0069496C">
        <w:rPr>
          <w:lang w:val="en-GB"/>
        </w:rPr>
        <w:t xml:space="preserve"> (all </w:t>
      </w:r>
      <w:proofErr w:type="spellStart"/>
      <w:r w:rsidR="0069496C">
        <w:rPr>
          <w:lang w:val="en-GB"/>
        </w:rPr>
        <w:t>IfcWall</w:t>
      </w:r>
      <w:proofErr w:type="spellEnd"/>
      <w:r w:rsidR="0069496C">
        <w:rPr>
          <w:lang w:val="en-GB"/>
        </w:rPr>
        <w:t xml:space="preserve"> instances that </w:t>
      </w:r>
      <w:proofErr w:type="spellStart"/>
      <w:r w:rsidR="0069496C">
        <w:rPr>
          <w:lang w:val="en-GB"/>
        </w:rPr>
        <w:t>fullfil</w:t>
      </w:r>
      <w:proofErr w:type="spellEnd"/>
      <w:r w:rsidR="0069496C">
        <w:rPr>
          <w:lang w:val="en-GB"/>
        </w:rPr>
        <w:t xml:space="preserve"> the applicability constraints)</w:t>
      </w:r>
    </w:p>
    <w:p w:rsidR="00364592" w:rsidRDefault="00364592" w:rsidP="006949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TemplateRules</w:t>
      </w:r>
      <w:proofErr w:type="spellEnd"/>
      <w:r>
        <w:rPr>
          <w:lang w:val="en-GB"/>
        </w:rPr>
        <w:t>&gt; element</w:t>
      </w:r>
      <w:r w:rsidR="00BB6755">
        <w:rPr>
          <w:lang w:val="en-GB"/>
        </w:rPr>
        <w:t xml:space="preserve"> </w:t>
      </w:r>
      <w:r>
        <w:rPr>
          <w:lang w:val="en-GB"/>
        </w:rPr>
        <w:br/>
        <w:t>defines what should be tested</w:t>
      </w:r>
      <w:r w:rsidR="0069496C">
        <w:rPr>
          <w:lang w:val="en-GB"/>
        </w:rPr>
        <w:t xml:space="preserve"> (availability of the property </w:t>
      </w:r>
      <w:proofErr w:type="spellStart"/>
      <w:r w:rsidR="0069496C" w:rsidRPr="0069496C">
        <w:rPr>
          <w:lang w:val="en-GB"/>
        </w:rPr>
        <w:t>Pset_WallCommon</w:t>
      </w:r>
      <w:proofErr w:type="spellEnd"/>
      <w:r w:rsidR="0069496C">
        <w:rPr>
          <w:lang w:val="en-GB"/>
        </w:rPr>
        <w:t>.</w:t>
      </w:r>
      <w:r w:rsidR="0069496C" w:rsidRPr="0069496C">
        <w:rPr>
          <w:lang w:val="en-GB"/>
        </w:rPr>
        <w:t xml:space="preserve"> </w:t>
      </w:r>
      <w:proofErr w:type="spellStart"/>
      <w:r w:rsidR="0069496C" w:rsidRPr="0069496C">
        <w:rPr>
          <w:lang w:val="en-GB"/>
        </w:rPr>
        <w:t>IsExternal</w:t>
      </w:r>
      <w:proofErr w:type="spellEnd"/>
      <w:r w:rsidR="0069496C">
        <w:rPr>
          <w:lang w:val="en-GB"/>
        </w:rPr>
        <w:t>)</w:t>
      </w:r>
    </w:p>
    <w:p w:rsidR="00364592" w:rsidRPr="00364592" w:rsidRDefault="00364592" w:rsidP="006949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&lt;Requirements&gt; element</w:t>
      </w:r>
      <w:r w:rsidR="00F831F0">
        <w:rPr>
          <w:lang w:val="en-GB"/>
        </w:rPr>
        <w:t xml:space="preserve"> (see </w:t>
      </w:r>
      <w:r w:rsidR="00F831F0">
        <w:rPr>
          <w:lang w:val="en-GB"/>
        </w:rPr>
        <w:fldChar w:fldCharType="begin"/>
      </w:r>
      <w:r w:rsidR="00F831F0">
        <w:rPr>
          <w:lang w:val="en-GB"/>
        </w:rPr>
        <w:instrText xml:space="preserve"> REF _Ref433871375 \h </w:instrText>
      </w:r>
      <w:r w:rsidR="00F831F0">
        <w:rPr>
          <w:lang w:val="en-GB"/>
        </w:rPr>
      </w:r>
      <w:r w:rsidR="00F831F0">
        <w:rPr>
          <w:lang w:val="en-GB"/>
        </w:rPr>
        <w:fldChar w:fldCharType="separate"/>
      </w:r>
      <w:r w:rsidR="00F831F0" w:rsidRPr="00786CDD">
        <w:rPr>
          <w:lang w:val="en-GB"/>
        </w:rPr>
        <w:t xml:space="preserve">Figure </w:t>
      </w:r>
      <w:r w:rsidR="00F831F0" w:rsidRPr="00786CDD">
        <w:rPr>
          <w:noProof/>
          <w:lang w:val="en-GB"/>
        </w:rPr>
        <w:t>3</w:t>
      </w:r>
      <w:r w:rsidR="00F831F0">
        <w:rPr>
          <w:lang w:val="en-GB"/>
        </w:rPr>
        <w:fldChar w:fldCharType="end"/>
      </w:r>
      <w:r w:rsidR="00F831F0">
        <w:rPr>
          <w:lang w:val="en-GB"/>
        </w:rPr>
        <w:t>)</w:t>
      </w:r>
      <w:r>
        <w:rPr>
          <w:lang w:val="en-GB"/>
        </w:rPr>
        <w:br/>
        <w:t xml:space="preserve">defines the usages for a set of </w:t>
      </w:r>
      <w:proofErr w:type="spellStart"/>
      <w:r>
        <w:rPr>
          <w:lang w:val="en-GB"/>
        </w:rPr>
        <w:t>ExchangeRequirements</w:t>
      </w:r>
      <w:proofErr w:type="spellEnd"/>
      <w:r w:rsidR="0069496C">
        <w:rPr>
          <w:lang w:val="en-GB"/>
        </w:rPr>
        <w:t xml:space="preserve"> (MAN for the </w:t>
      </w:r>
      <w:proofErr w:type="spellStart"/>
      <w:r w:rsidR="0069496C">
        <w:rPr>
          <w:lang w:val="en-GB"/>
        </w:rPr>
        <w:t>ExchangeRequirement</w:t>
      </w:r>
      <w:proofErr w:type="spellEnd"/>
      <w:r w:rsidR="0069496C">
        <w:rPr>
          <w:lang w:val="en-GB"/>
        </w:rPr>
        <w:t xml:space="preserve"> with the ID </w:t>
      </w:r>
      <w:r w:rsidR="0069496C" w:rsidRPr="0069496C">
        <w:rPr>
          <w:lang w:val="en-GB"/>
        </w:rPr>
        <w:t>00000023-0000-0000-0000-000000000352</w:t>
      </w:r>
      <w:r w:rsidR="0069496C">
        <w:rPr>
          <w:lang w:val="en-GB"/>
        </w:rPr>
        <w:t>)</w:t>
      </w:r>
      <w:r w:rsidR="00F831F0">
        <w:rPr>
          <w:rStyle w:val="FootnoteReference"/>
          <w:lang w:val="en-GB"/>
        </w:rPr>
        <w:footnoteReference w:id="1"/>
      </w:r>
      <w:r w:rsidR="0069496C">
        <w:rPr>
          <w:lang w:val="en-GB"/>
        </w:rPr>
        <w:t xml:space="preserve"> </w:t>
      </w:r>
    </w:p>
    <w:p w:rsidR="00786CDD" w:rsidRDefault="00786CDD" w:rsidP="00C669DB">
      <w:pPr>
        <w:rPr>
          <w:lang w:val="en-GB"/>
        </w:rPr>
      </w:pPr>
    </w:p>
    <w:p w:rsidR="00786CDD" w:rsidRDefault="00786CDD" w:rsidP="00786CDD">
      <w:pPr>
        <w:keepNext/>
      </w:pPr>
      <w:r>
        <w:rPr>
          <w:noProof/>
          <w:lang w:val="en-GB" w:eastAsia="en-GB"/>
        </w:rPr>
        <w:drawing>
          <wp:inline distT="0" distB="0" distL="0" distR="0" wp14:anchorId="4BE60C5E" wp14:editId="537553DB">
            <wp:extent cx="9072245" cy="28359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DD" w:rsidRDefault="00786CDD" w:rsidP="00786CDD">
      <w:pPr>
        <w:pStyle w:val="Caption"/>
        <w:jc w:val="center"/>
        <w:rPr>
          <w:lang w:val="en-GB"/>
        </w:rPr>
      </w:pPr>
      <w:bookmarkStart w:id="2" w:name="_Ref433871375"/>
      <w:r w:rsidRPr="00786CDD">
        <w:rPr>
          <w:lang w:val="en-GB"/>
        </w:rPr>
        <w:t xml:space="preserve">Figure </w:t>
      </w:r>
      <w:r>
        <w:fldChar w:fldCharType="begin"/>
      </w:r>
      <w:r w:rsidRPr="00786CDD">
        <w:rPr>
          <w:lang w:val="en-GB"/>
        </w:rPr>
        <w:instrText xml:space="preserve"> SEQ Figure \* ARABIC </w:instrText>
      </w:r>
      <w:r>
        <w:fldChar w:fldCharType="separate"/>
      </w:r>
      <w:r w:rsidR="0049032D">
        <w:rPr>
          <w:noProof/>
          <w:lang w:val="en-GB"/>
        </w:rPr>
        <w:t>3</w:t>
      </w:r>
      <w:r>
        <w:fldChar w:fldCharType="end"/>
      </w:r>
      <w:bookmarkEnd w:id="2"/>
      <w:r w:rsidRPr="00786CDD">
        <w:rPr>
          <w:lang w:val="en-GB"/>
        </w:rPr>
        <w:t xml:space="preserve">: </w:t>
      </w:r>
      <w:proofErr w:type="spellStart"/>
      <w:r w:rsidRPr="00786CDD">
        <w:rPr>
          <w:lang w:val="en-GB"/>
        </w:rPr>
        <w:t>mvdXML</w:t>
      </w:r>
      <w:proofErr w:type="spellEnd"/>
      <w:r w:rsidRPr="00786CDD">
        <w:rPr>
          <w:lang w:val="en-GB"/>
        </w:rPr>
        <w:t xml:space="preserve"> snippet showing the definition of the </w:t>
      </w:r>
      <w:r>
        <w:rPr>
          <w:lang w:val="en-GB"/>
        </w:rPr>
        <w:t>“</w:t>
      </w:r>
      <w:r w:rsidRPr="00786CDD">
        <w:rPr>
          <w:lang w:val="en-GB"/>
        </w:rPr>
        <w:t>External flag</w:t>
      </w:r>
      <w:r>
        <w:rPr>
          <w:lang w:val="en-GB"/>
        </w:rPr>
        <w:t>”</w:t>
      </w:r>
      <w:r w:rsidRPr="00786CDD">
        <w:rPr>
          <w:lang w:val="en-GB"/>
        </w:rPr>
        <w:t xml:space="preserve"> concept of </w:t>
      </w:r>
      <w:r>
        <w:rPr>
          <w:lang w:val="en-GB"/>
        </w:rPr>
        <w:t>“</w:t>
      </w:r>
      <w:r w:rsidRPr="00786CDD">
        <w:rPr>
          <w:lang w:val="en-GB"/>
        </w:rPr>
        <w:t>External loadbearing wall</w:t>
      </w:r>
      <w:r>
        <w:rPr>
          <w:lang w:val="en-GB"/>
        </w:rPr>
        <w:t>”.</w:t>
      </w:r>
    </w:p>
    <w:p w:rsidR="004C5A6B" w:rsidRPr="00A20882" w:rsidRDefault="004C5A6B" w:rsidP="00BB6755">
      <w:pPr>
        <w:tabs>
          <w:tab w:val="left" w:pos="11475"/>
        </w:tabs>
        <w:rPr>
          <w:b/>
          <w:lang w:val="en-GB"/>
        </w:rPr>
      </w:pPr>
      <w:r w:rsidRPr="00A20882">
        <w:rPr>
          <w:b/>
          <w:lang w:val="en-GB"/>
        </w:rPr>
        <w:lastRenderedPageBreak/>
        <w:t>Applicability</w:t>
      </w:r>
    </w:p>
    <w:p w:rsidR="00BB6755" w:rsidRDefault="004C5A6B" w:rsidP="00BB6755">
      <w:pPr>
        <w:tabs>
          <w:tab w:val="left" w:pos="11475"/>
        </w:tabs>
        <w:rPr>
          <w:lang w:val="en-GB"/>
        </w:rPr>
      </w:pPr>
      <w:r>
        <w:rPr>
          <w:lang w:val="en-GB"/>
        </w:rPr>
        <w:t xml:space="preserve">This part of </w:t>
      </w:r>
      <w:proofErr w:type="spellStart"/>
      <w:r>
        <w:rPr>
          <w:lang w:val="en-GB"/>
        </w:rPr>
        <w:t>ConceptRoot</w:t>
      </w:r>
      <w:proofErr w:type="spellEnd"/>
      <w:r>
        <w:rPr>
          <w:lang w:val="en-GB"/>
        </w:rPr>
        <w:t xml:space="preserve"> defines the condition under which the requirement test has to be applied to an IFC instance. The example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_Ref433871538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C969B5">
        <w:rPr>
          <w:lang w:val="en-GB"/>
        </w:rPr>
        <w:t xml:space="preserve">Figure </w:t>
      </w:r>
      <w:r>
        <w:rPr>
          <w:noProof/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 defines the </w:t>
      </w:r>
      <w:proofErr w:type="spellStart"/>
      <w:r>
        <w:rPr>
          <w:lang w:val="en-GB"/>
        </w:rPr>
        <w:t>applicableRootEntity</w:t>
      </w:r>
      <w:proofErr w:type="spellEnd"/>
      <w:r>
        <w:rPr>
          <w:lang w:val="en-GB"/>
        </w:rPr>
        <w:t xml:space="preserve"> to be </w:t>
      </w:r>
      <w:proofErr w:type="spellStart"/>
      <w:r>
        <w:rPr>
          <w:lang w:val="en-GB"/>
        </w:rPr>
        <w:t>IfcWall</w:t>
      </w:r>
      <w:proofErr w:type="spellEnd"/>
      <w:r w:rsidR="007D0DF3">
        <w:rPr>
          <w:lang w:val="en-GB"/>
        </w:rPr>
        <w:t xml:space="preserve">, which includes </w:t>
      </w:r>
      <w:r w:rsidR="00A20882">
        <w:rPr>
          <w:lang w:val="en-GB"/>
        </w:rPr>
        <w:t xml:space="preserve">all </w:t>
      </w:r>
      <w:r w:rsidR="007D0DF3">
        <w:rPr>
          <w:lang w:val="en-GB"/>
        </w:rPr>
        <w:t xml:space="preserve">subtypes of </w:t>
      </w:r>
      <w:proofErr w:type="spellStart"/>
      <w:r w:rsidR="007D0DF3">
        <w:rPr>
          <w:lang w:val="en-GB"/>
        </w:rPr>
        <w:t>IfcWall</w:t>
      </w:r>
      <w:proofErr w:type="spellEnd"/>
      <w:r>
        <w:rPr>
          <w:lang w:val="en-GB"/>
        </w:rPr>
        <w:t xml:space="preserve">. </w:t>
      </w:r>
      <w:r w:rsidR="00A20882">
        <w:rPr>
          <w:lang w:val="en-GB"/>
        </w:rPr>
        <w:t xml:space="preserve">Additionally, the &lt;Applicability&gt; element specifies a constraint on properties, in this case to </w:t>
      </w:r>
      <w:proofErr w:type="spellStart"/>
      <w:r w:rsidR="00A20882">
        <w:rPr>
          <w:lang w:val="en-GB"/>
        </w:rPr>
        <w:t>Pset_WallCommon.IsExternal</w:t>
      </w:r>
      <w:proofErr w:type="spellEnd"/>
      <w:r w:rsidR="00A20882">
        <w:rPr>
          <w:lang w:val="en-GB"/>
        </w:rPr>
        <w:t xml:space="preserve"> and </w:t>
      </w:r>
      <w:proofErr w:type="spellStart"/>
      <w:r w:rsidR="00A20882">
        <w:rPr>
          <w:lang w:val="en-GB"/>
        </w:rPr>
        <w:t>Pset_WallCommon.LoadBearing</w:t>
      </w:r>
      <w:proofErr w:type="spellEnd"/>
      <w:r w:rsidR="00A20882">
        <w:rPr>
          <w:lang w:val="en-GB"/>
        </w:rPr>
        <w:t xml:space="preserve">. Both properties must be available (either defined on occurrence or type instances) and must be TRUE. </w:t>
      </w:r>
    </w:p>
    <w:p w:rsidR="00BB6755" w:rsidRDefault="00BB6755" w:rsidP="00BB6755">
      <w:pPr>
        <w:keepNext/>
        <w:tabs>
          <w:tab w:val="left" w:pos="11475"/>
        </w:tabs>
      </w:pPr>
      <w:r>
        <w:rPr>
          <w:noProof/>
          <w:lang w:val="en-GB" w:eastAsia="en-GB"/>
        </w:rPr>
        <w:drawing>
          <wp:inline distT="0" distB="0" distL="0" distR="0" wp14:anchorId="571ECD00" wp14:editId="53AB6E0A">
            <wp:extent cx="9072245" cy="4230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55" w:rsidRDefault="00BB6755" w:rsidP="00C969B5">
      <w:pPr>
        <w:pStyle w:val="Caption"/>
        <w:jc w:val="center"/>
        <w:rPr>
          <w:lang w:val="en-GB"/>
        </w:rPr>
      </w:pPr>
      <w:bookmarkStart w:id="3" w:name="_Ref433871538"/>
      <w:r w:rsidRPr="00C969B5">
        <w:rPr>
          <w:lang w:val="en-GB"/>
        </w:rPr>
        <w:t xml:space="preserve">Figure </w:t>
      </w:r>
      <w:r>
        <w:fldChar w:fldCharType="begin"/>
      </w:r>
      <w:r w:rsidRPr="00C969B5">
        <w:rPr>
          <w:lang w:val="en-GB"/>
        </w:rPr>
        <w:instrText xml:space="preserve"> SEQ Figure \* ARABIC </w:instrText>
      </w:r>
      <w:r>
        <w:fldChar w:fldCharType="separate"/>
      </w:r>
      <w:r w:rsidR="0049032D">
        <w:rPr>
          <w:noProof/>
          <w:lang w:val="en-GB"/>
        </w:rPr>
        <w:t>4</w:t>
      </w:r>
      <w:r>
        <w:fldChar w:fldCharType="end"/>
      </w:r>
      <w:bookmarkEnd w:id="3"/>
      <w:r w:rsidR="00C969B5" w:rsidRPr="00C969B5">
        <w:rPr>
          <w:lang w:val="en-GB"/>
        </w:rPr>
        <w:t>:</w:t>
      </w:r>
      <w:r w:rsidR="00C969B5">
        <w:rPr>
          <w:lang w:val="en-GB"/>
        </w:rPr>
        <w:t xml:space="preserve"> </w:t>
      </w:r>
      <w:r w:rsidR="00C969B5" w:rsidRPr="00C969B5">
        <w:rPr>
          <w:lang w:val="en-GB"/>
        </w:rPr>
        <w:t>Applicability definition of a requirement</w:t>
      </w:r>
      <w:r w:rsidR="00C969B5">
        <w:rPr>
          <w:lang w:val="en-GB"/>
        </w:rPr>
        <w:t>.</w:t>
      </w:r>
    </w:p>
    <w:p w:rsidR="00741B39" w:rsidRPr="00271908" w:rsidRDefault="00271908" w:rsidP="00741B39">
      <w:pPr>
        <w:rPr>
          <w:b/>
          <w:lang w:val="en-GB"/>
        </w:rPr>
      </w:pPr>
      <w:r w:rsidRPr="00271908">
        <w:rPr>
          <w:b/>
          <w:lang w:val="en-GB"/>
        </w:rPr>
        <w:lastRenderedPageBreak/>
        <w:t>Requirements</w:t>
      </w:r>
    </w:p>
    <w:p w:rsidR="0049032D" w:rsidRDefault="00D701B4" w:rsidP="00741B39">
      <w:pPr>
        <w:rPr>
          <w:lang w:val="en-GB"/>
        </w:rPr>
      </w:pPr>
      <w:r>
        <w:rPr>
          <w:lang w:val="en-GB"/>
        </w:rPr>
        <w:t>In a similar way as &lt;Applicability&gt; the requirements are defined in the &lt;</w:t>
      </w:r>
      <w:proofErr w:type="spellStart"/>
      <w:r>
        <w:rPr>
          <w:lang w:val="en-GB"/>
        </w:rPr>
        <w:t>TemplatesRules</w:t>
      </w:r>
      <w:proofErr w:type="spellEnd"/>
      <w:r>
        <w:rPr>
          <w:lang w:val="en-GB"/>
        </w:rPr>
        <w:t xml:space="preserve">&gt; element. In this example, the existence of the property </w:t>
      </w:r>
      <w:proofErr w:type="spellStart"/>
      <w:r>
        <w:rPr>
          <w:lang w:val="en-GB"/>
        </w:rPr>
        <w:t>Pset_WallCommon.IsExternal</w:t>
      </w:r>
      <w:proofErr w:type="spellEnd"/>
      <w:r>
        <w:rPr>
          <w:lang w:val="en-GB"/>
        </w:rPr>
        <w:t xml:space="preserve"> is checked. </w:t>
      </w:r>
      <w:r w:rsidR="005321C8">
        <w:rPr>
          <w:lang w:val="en-GB"/>
        </w:rPr>
        <w:t xml:space="preserve">This example is very specific as it tests a property that is already part of the applicability test. This is not a typical situation. If the </w:t>
      </w:r>
      <w:proofErr w:type="spellStart"/>
      <w:r w:rsidR="005321C8">
        <w:rPr>
          <w:lang w:val="en-GB"/>
        </w:rPr>
        <w:t>ExchangeRequirement</w:t>
      </w:r>
      <w:proofErr w:type="spellEnd"/>
      <w:r w:rsidR="005321C8">
        <w:rPr>
          <w:lang w:val="en-GB"/>
        </w:rPr>
        <w:t xml:space="preserve"> is mandatory, then t</w:t>
      </w:r>
      <w:r>
        <w:rPr>
          <w:lang w:val="en-GB"/>
        </w:rPr>
        <w:t xml:space="preserve">his test should </w:t>
      </w:r>
      <w:r w:rsidR="005321C8">
        <w:rPr>
          <w:lang w:val="en-GB"/>
        </w:rPr>
        <w:t xml:space="preserve">always </w:t>
      </w:r>
      <w:r w:rsidR="00971D4D">
        <w:rPr>
          <w:lang w:val="en-GB"/>
        </w:rPr>
        <w:t>pass</w:t>
      </w:r>
      <w:r w:rsidR="005321C8">
        <w:rPr>
          <w:lang w:val="en-GB"/>
        </w:rPr>
        <w:t xml:space="preserve"> as it was already required in the applicability test (external walls are identified by this property)</w:t>
      </w:r>
      <w:r w:rsidR="00971D4D">
        <w:rPr>
          <w:lang w:val="en-GB"/>
        </w:rPr>
        <w:t xml:space="preserve">. If the </w:t>
      </w:r>
      <w:proofErr w:type="spellStart"/>
      <w:r w:rsidR="00971D4D">
        <w:rPr>
          <w:lang w:val="en-GB"/>
        </w:rPr>
        <w:t>ExchangeRequirement</w:t>
      </w:r>
      <w:proofErr w:type="spellEnd"/>
      <w:r w:rsidR="00971D4D">
        <w:rPr>
          <w:lang w:val="en-GB"/>
        </w:rPr>
        <w:t xml:space="preserve"> is “excluded”, then this test should always fail. </w:t>
      </w:r>
    </w:p>
    <w:p w:rsidR="0049032D" w:rsidRDefault="0049032D" w:rsidP="0049032D">
      <w:pPr>
        <w:keepNext/>
      </w:pPr>
      <w:r>
        <w:rPr>
          <w:noProof/>
          <w:lang w:val="en-GB" w:eastAsia="en-GB"/>
        </w:rPr>
        <w:drawing>
          <wp:inline distT="0" distB="0" distL="0" distR="0" wp14:anchorId="76A7D94C" wp14:editId="20483837">
            <wp:extent cx="9072245" cy="306133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2D" w:rsidRDefault="0049032D" w:rsidP="0049032D">
      <w:pPr>
        <w:pStyle w:val="Caption"/>
        <w:jc w:val="center"/>
        <w:rPr>
          <w:lang w:val="en-GB"/>
        </w:rPr>
      </w:pPr>
      <w:r w:rsidRPr="0049032D">
        <w:rPr>
          <w:lang w:val="en-GB"/>
        </w:rPr>
        <w:t xml:space="preserve">Figure </w:t>
      </w:r>
      <w:r>
        <w:fldChar w:fldCharType="begin"/>
      </w:r>
      <w:r w:rsidRPr="0049032D">
        <w:rPr>
          <w:lang w:val="en-GB"/>
        </w:rPr>
        <w:instrText xml:space="preserve"> SEQ Figure \* ARABIC </w:instrText>
      </w:r>
      <w:r>
        <w:fldChar w:fldCharType="separate"/>
      </w:r>
      <w:r w:rsidRPr="0049032D">
        <w:rPr>
          <w:noProof/>
          <w:lang w:val="en-GB"/>
        </w:rPr>
        <w:t>5</w:t>
      </w:r>
      <w:r>
        <w:fldChar w:fldCharType="end"/>
      </w:r>
      <w:r w:rsidRPr="0049032D">
        <w:rPr>
          <w:lang w:val="en-GB"/>
        </w:rPr>
        <w:t>: Requirement definition of a requirement.</w:t>
      </w:r>
    </w:p>
    <w:p w:rsidR="0049032D" w:rsidRDefault="0049032D" w:rsidP="00741B39">
      <w:pPr>
        <w:rPr>
          <w:lang w:val="en-GB"/>
        </w:rPr>
      </w:pPr>
    </w:p>
    <w:p w:rsidR="00741B39" w:rsidRPr="00741B39" w:rsidRDefault="00741B39" w:rsidP="00741B39">
      <w:pPr>
        <w:rPr>
          <w:lang w:val="en-GB"/>
        </w:rPr>
        <w:sectPr w:rsidR="00741B39" w:rsidRPr="00741B39" w:rsidSect="00C669D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C669DB" w:rsidRPr="00BB6755" w:rsidRDefault="00620CBC" w:rsidP="00C669DB">
      <w:pPr>
        <w:rPr>
          <w:b/>
          <w:lang w:val="en-GB"/>
        </w:rPr>
      </w:pPr>
      <w:r w:rsidRPr="00BB6755">
        <w:rPr>
          <w:b/>
          <w:lang w:val="en-GB"/>
        </w:rPr>
        <w:lastRenderedPageBreak/>
        <w:t>Possible filter definitions for checking IFC files</w:t>
      </w:r>
    </w:p>
    <w:p w:rsidR="00620CBC" w:rsidRDefault="00620CBC" w:rsidP="00C669DB">
      <w:r>
        <w:t>Input to xBIM:</w:t>
      </w:r>
    </w:p>
    <w:p w:rsidR="00620CBC" w:rsidRDefault="00620CBC" w:rsidP="00620CBC">
      <w:pPr>
        <w:pStyle w:val="ListParagraph"/>
        <w:numPr>
          <w:ilvl w:val="0"/>
          <w:numId w:val="3"/>
        </w:numPr>
      </w:pPr>
      <w:r>
        <w:t>IFC file</w:t>
      </w:r>
    </w:p>
    <w:p w:rsidR="00620CBC" w:rsidRDefault="00620CBC" w:rsidP="00620CB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620CBC">
        <w:rPr>
          <w:lang w:val="en-GB"/>
        </w:rPr>
        <w:t>mvdXML</w:t>
      </w:r>
      <w:proofErr w:type="spellEnd"/>
      <w:r w:rsidRPr="00620CBC">
        <w:rPr>
          <w:lang w:val="en-GB"/>
        </w:rPr>
        <w:t xml:space="preserve"> file (an </w:t>
      </w:r>
      <w:proofErr w:type="spellStart"/>
      <w:r w:rsidRPr="00620CBC">
        <w:rPr>
          <w:lang w:val="en-GB"/>
        </w:rPr>
        <w:t>mvdXML</w:t>
      </w:r>
      <w:proofErr w:type="spellEnd"/>
      <w:r w:rsidRPr="00620CBC">
        <w:rPr>
          <w:lang w:val="en-GB"/>
        </w:rPr>
        <w:t xml:space="preserve"> file can have one or more </w:t>
      </w:r>
      <w:proofErr w:type="spellStart"/>
      <w:r w:rsidRPr="00620CBC">
        <w:rPr>
          <w:lang w:val="en-GB"/>
        </w:rPr>
        <w:t>ExchangeRequirements</w:t>
      </w:r>
      <w:proofErr w:type="spellEnd"/>
      <w:r w:rsidRPr="00620CBC">
        <w:rPr>
          <w:lang w:val="en-GB"/>
        </w:rPr>
        <w:t>)</w:t>
      </w:r>
    </w:p>
    <w:p w:rsidR="00620CBC" w:rsidRDefault="00620CBC" w:rsidP="00620CBC">
      <w:pPr>
        <w:rPr>
          <w:lang w:val="en-GB"/>
        </w:rPr>
      </w:pPr>
      <w:r>
        <w:rPr>
          <w:lang w:val="en-GB"/>
        </w:rPr>
        <w:t>Test:</w:t>
      </w:r>
    </w:p>
    <w:p w:rsidR="00620CBC" w:rsidRDefault="00620CBC" w:rsidP="00620CB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each </w:t>
      </w:r>
      <w:proofErr w:type="spellStart"/>
      <w:r>
        <w:rPr>
          <w:lang w:val="en-GB"/>
        </w:rPr>
        <w:t>ConceptRoot</w:t>
      </w:r>
      <w:proofErr w:type="spellEnd"/>
      <w:r>
        <w:rPr>
          <w:lang w:val="en-GB"/>
        </w:rPr>
        <w:t xml:space="preserve"> must be checked for each </w:t>
      </w:r>
      <w:proofErr w:type="spellStart"/>
      <w:r>
        <w:rPr>
          <w:lang w:val="en-GB"/>
        </w:rPr>
        <w:t>ExchangeRequirement</w:t>
      </w:r>
      <w:proofErr w:type="spellEnd"/>
    </w:p>
    <w:p w:rsidR="00620CBC" w:rsidRDefault="00620CBC" w:rsidP="00620CBC">
      <w:pPr>
        <w:rPr>
          <w:lang w:val="en-GB"/>
        </w:rPr>
      </w:pPr>
      <w:r>
        <w:rPr>
          <w:lang w:val="en-GB"/>
        </w:rPr>
        <w:t>Output:</w:t>
      </w:r>
    </w:p>
    <w:p w:rsidR="0091049F" w:rsidRDefault="00620CBC" w:rsidP="00620CB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all passes/fails </w:t>
      </w:r>
      <w:r w:rsidR="0091049F">
        <w:rPr>
          <w:lang w:val="en-GB"/>
        </w:rPr>
        <w:br/>
        <w:t xml:space="preserve">for each IFC element and each </w:t>
      </w:r>
      <w:proofErr w:type="spellStart"/>
      <w:r w:rsidR="0091049F">
        <w:rPr>
          <w:lang w:val="en-GB"/>
        </w:rPr>
        <w:t>ExchangeRequirement</w:t>
      </w:r>
      <w:proofErr w:type="spellEnd"/>
      <w:r w:rsidR="0091049F">
        <w:rPr>
          <w:lang w:val="en-GB"/>
        </w:rPr>
        <w:br/>
        <w:t>exported as BCF</w:t>
      </w:r>
    </w:p>
    <w:p w:rsidR="0091049F" w:rsidRDefault="0091049F" w:rsidP="0091049F">
      <w:pPr>
        <w:rPr>
          <w:lang w:val="en-GB"/>
        </w:rPr>
      </w:pPr>
      <w:proofErr w:type="spellStart"/>
      <w:r>
        <w:rPr>
          <w:lang w:val="en-GB"/>
        </w:rPr>
        <w:t>Usefull</w:t>
      </w:r>
      <w:proofErr w:type="spellEnd"/>
      <w:r>
        <w:rPr>
          <w:lang w:val="en-GB"/>
        </w:rPr>
        <w:t xml:space="preserve"> filter definitions: </w:t>
      </w:r>
    </w:p>
    <w:p w:rsidR="0091049F" w:rsidRDefault="0091049F" w:rsidP="0091049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show only passes or fails </w:t>
      </w:r>
      <w:r>
        <w:rPr>
          <w:lang w:val="en-GB"/>
        </w:rPr>
        <w:br/>
        <w:t xml:space="preserve">available (traffic light solution), may extend to support the five scales of </w:t>
      </w:r>
      <w:proofErr w:type="spellStart"/>
      <w:r>
        <w:rPr>
          <w:lang w:val="en-GB"/>
        </w:rPr>
        <w:t>mvdXML</w:t>
      </w:r>
      <w:proofErr w:type="spellEnd"/>
      <w:r>
        <w:rPr>
          <w:lang w:val="en-GB"/>
        </w:rPr>
        <w:t xml:space="preserve">) </w:t>
      </w:r>
    </w:p>
    <w:p w:rsidR="00620CBC" w:rsidRDefault="0091049F" w:rsidP="0091049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show checking results for selected </w:t>
      </w:r>
      <w:proofErr w:type="spellStart"/>
      <w:r>
        <w:rPr>
          <w:lang w:val="en-GB"/>
        </w:rPr>
        <w:t>ExchangeRequirements</w:t>
      </w:r>
      <w:proofErr w:type="spellEnd"/>
    </w:p>
    <w:p w:rsidR="0091049F" w:rsidRDefault="0091049F" w:rsidP="0091049F">
      <w:pPr>
        <w:pStyle w:val="ListParagraph"/>
        <w:rPr>
          <w:lang w:val="en-GB"/>
        </w:rPr>
      </w:pPr>
      <w:proofErr w:type="gramStart"/>
      <w:r>
        <w:rPr>
          <w:lang w:val="en-GB"/>
        </w:rPr>
        <w:t>available</w:t>
      </w:r>
      <w:proofErr w:type="gramEnd"/>
      <w:r>
        <w:rPr>
          <w:lang w:val="en-GB"/>
        </w:rPr>
        <w:t xml:space="preserve">, may support selection of 1 or more </w:t>
      </w:r>
      <w:proofErr w:type="spellStart"/>
      <w:r>
        <w:rPr>
          <w:lang w:val="en-GB"/>
        </w:rPr>
        <w:t>ExchangeRequirements</w:t>
      </w:r>
      <w:proofErr w:type="spellEnd"/>
    </w:p>
    <w:p w:rsidR="0091049F" w:rsidRDefault="0091049F" w:rsidP="0091049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show checking results for selected IFC entity types (but end user might not be familiar with IFC entities names) </w:t>
      </w:r>
      <w:r>
        <w:rPr>
          <w:lang w:val="en-GB"/>
        </w:rPr>
        <w:br/>
        <w:t>available</w:t>
      </w:r>
    </w:p>
    <w:p w:rsidR="0091049F" w:rsidRPr="0091049F" w:rsidRDefault="0091049F" w:rsidP="0091049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show checking results for selected requirements</w:t>
      </w:r>
      <w:r>
        <w:rPr>
          <w:lang w:val="en-GB"/>
        </w:rPr>
        <w:br/>
        <w:t>ideally supported by providing a tree structure according to the requirement definitions</w:t>
      </w:r>
      <w:r>
        <w:rPr>
          <w:lang w:val="en-GB"/>
        </w:rPr>
        <w:br/>
        <w:t>object -&gt; property group -&gt; property</w:t>
      </w:r>
    </w:p>
    <w:p w:rsidR="00620CBC" w:rsidRDefault="0091049F" w:rsidP="00C669DB">
      <w:pPr>
        <w:rPr>
          <w:lang w:val="en-GB"/>
        </w:rPr>
      </w:pPr>
      <w:r>
        <w:rPr>
          <w:lang w:val="en-GB"/>
        </w:rPr>
        <w:t>Filter definitions should be combinable to enable more flexible selections.</w:t>
      </w:r>
    </w:p>
    <w:p w:rsidR="0091049F" w:rsidRDefault="0091049F" w:rsidP="00C669DB">
      <w:pPr>
        <w:rPr>
          <w:lang w:val="en-GB"/>
        </w:rPr>
      </w:pPr>
    </w:p>
    <w:p w:rsidR="0091049F" w:rsidRDefault="0091049F" w:rsidP="00C669DB">
      <w:pPr>
        <w:rPr>
          <w:lang w:val="en-GB"/>
        </w:rPr>
      </w:pPr>
      <w:r>
        <w:rPr>
          <w:lang w:val="en-GB"/>
        </w:rPr>
        <w:t>Example for selecting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814"/>
      </w:tblGrid>
      <w:tr w:rsidR="00D40DD9" w:rsidTr="006C5BE6">
        <w:tc>
          <w:tcPr>
            <w:tcW w:w="846" w:type="dxa"/>
            <w:shd w:val="clear" w:color="auto" w:fill="E7E6E6" w:themeFill="background2"/>
          </w:tcPr>
          <w:p w:rsidR="00D40DD9" w:rsidRPr="00D40DD9" w:rsidRDefault="00D40DD9" w:rsidP="0002677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Row in usage table</w:t>
            </w:r>
          </w:p>
        </w:tc>
        <w:tc>
          <w:tcPr>
            <w:tcW w:w="3402" w:type="dxa"/>
            <w:shd w:val="clear" w:color="auto" w:fill="E7E6E6" w:themeFill="background2"/>
          </w:tcPr>
          <w:p w:rsidR="00D40DD9" w:rsidRPr="00D40DD9" w:rsidRDefault="00D40DD9" w:rsidP="00C669DB">
            <w:pPr>
              <w:rPr>
                <w:b/>
                <w:lang w:val="en-GB"/>
              </w:rPr>
            </w:pPr>
            <w:r w:rsidRPr="00D40DD9">
              <w:rPr>
                <w:b/>
                <w:lang w:val="en-GB"/>
              </w:rPr>
              <w:t>Concept tree</w:t>
            </w:r>
          </w:p>
        </w:tc>
        <w:tc>
          <w:tcPr>
            <w:tcW w:w="4814" w:type="dxa"/>
            <w:shd w:val="clear" w:color="auto" w:fill="E7E6E6" w:themeFill="background2"/>
          </w:tcPr>
          <w:p w:rsidR="00D40DD9" w:rsidRPr="00D40DD9" w:rsidRDefault="00D40DD9" w:rsidP="00D40DD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Filter for checking</w:t>
            </w:r>
          </w:p>
        </w:tc>
      </w:tr>
      <w:tr w:rsidR="00D40DD9" w:rsidRPr="00BB6755" w:rsidTr="006C5BE6">
        <w:tc>
          <w:tcPr>
            <w:tcW w:w="846" w:type="dxa"/>
          </w:tcPr>
          <w:p w:rsidR="00026773" w:rsidRPr="0091049F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402" w:type="dxa"/>
          </w:tcPr>
          <w:p w:rsidR="00026773" w:rsidRDefault="00026773" w:rsidP="00C669DB">
            <w:pPr>
              <w:rPr>
                <w:lang w:val="en-GB"/>
              </w:rPr>
            </w:pPr>
            <w:r w:rsidRPr="0091049F">
              <w:rPr>
                <w:lang w:val="en-GB"/>
              </w:rPr>
              <w:t>External loadbearing wall</w:t>
            </w:r>
          </w:p>
        </w:tc>
        <w:tc>
          <w:tcPr>
            <w:tcW w:w="4814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 xml:space="preserve">If this element is selected, show checking results for all </w:t>
            </w:r>
            <w:proofErr w:type="spellStart"/>
            <w:r>
              <w:rPr>
                <w:lang w:val="en-GB"/>
              </w:rPr>
              <w:t>ConceptRoot</w:t>
            </w:r>
            <w:proofErr w:type="spellEnd"/>
            <w:r>
              <w:rPr>
                <w:lang w:val="en-GB"/>
              </w:rPr>
              <w:t xml:space="preserve"> that </w:t>
            </w:r>
            <w:proofErr w:type="spellStart"/>
            <w:r>
              <w:rPr>
                <w:lang w:val="en-GB"/>
              </w:rPr>
              <w:t>fulfill</w:t>
            </w:r>
            <w:proofErr w:type="spellEnd"/>
            <w:r>
              <w:rPr>
                <w:lang w:val="en-GB"/>
              </w:rPr>
              <w:t xml:space="preserve"> applicability test of “External loadbearing wall” </w:t>
            </w:r>
            <w:r>
              <w:rPr>
                <w:lang w:val="en-GB"/>
              </w:rPr>
              <w:br/>
              <w:t xml:space="preserve">-&gt; Test “External flag” as it is the only </w:t>
            </w:r>
            <w:proofErr w:type="spellStart"/>
            <w:r>
              <w:rPr>
                <w:lang w:val="en-GB"/>
              </w:rPr>
              <w:t>ConceptRoot</w:t>
            </w:r>
            <w:proofErr w:type="spellEnd"/>
            <w:r>
              <w:rPr>
                <w:lang w:val="en-GB"/>
              </w:rPr>
              <w:t xml:space="preserve"> in that example</w:t>
            </w:r>
          </w:p>
        </w:tc>
      </w:tr>
      <w:tr w:rsidR="00D40DD9" w:rsidRPr="00BB6755" w:rsidTr="006C5BE6">
        <w:tc>
          <w:tcPr>
            <w:tcW w:w="846" w:type="dxa"/>
          </w:tcPr>
          <w:p w:rsidR="00026773" w:rsidRPr="00026773" w:rsidRDefault="00026773" w:rsidP="00C669D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402" w:type="dxa"/>
          </w:tcPr>
          <w:p w:rsidR="00026773" w:rsidRDefault="00026773" w:rsidP="00C669DB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Predefined Properties for Walls</w:t>
            </w:r>
          </w:p>
        </w:tc>
        <w:tc>
          <w:tcPr>
            <w:tcW w:w="4814" w:type="dxa"/>
          </w:tcPr>
          <w:p w:rsidR="00026773" w:rsidRDefault="00026773" w:rsidP="001C6CA0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="001C6CA0">
              <w:rPr>
                <w:lang w:val="en-GB"/>
              </w:rPr>
              <w:t>all child node requirements.</w:t>
            </w:r>
            <w:r w:rsidR="001C6CA0">
              <w:rPr>
                <w:lang w:val="en-GB"/>
              </w:rPr>
              <w:br/>
              <w:t>-&gt; Test “External flag”</w:t>
            </w:r>
          </w:p>
        </w:tc>
      </w:tr>
      <w:tr w:rsidR="00D40DD9" w:rsidRPr="00BB6755" w:rsidTr="006C5BE6">
        <w:tc>
          <w:tcPr>
            <w:tcW w:w="846" w:type="dxa"/>
          </w:tcPr>
          <w:p w:rsidR="00026773" w:rsidRP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402" w:type="dxa"/>
          </w:tcPr>
          <w:p w:rsidR="00026773" w:rsidRPr="00026773" w:rsidRDefault="00026773" w:rsidP="00C669DB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    External flag</w:t>
            </w:r>
          </w:p>
        </w:tc>
        <w:tc>
          <w:tcPr>
            <w:tcW w:w="4814" w:type="dxa"/>
          </w:tcPr>
          <w:p w:rsidR="00026773" w:rsidRDefault="00026773" w:rsidP="00C669DB">
            <w:pPr>
              <w:rPr>
                <w:lang w:val="en-GB"/>
              </w:rPr>
            </w:pPr>
            <w:r>
              <w:rPr>
                <w:lang w:val="en-GB"/>
              </w:rPr>
              <w:t>Test this requirement only</w:t>
            </w:r>
            <w:r w:rsidR="001C6CA0">
              <w:rPr>
                <w:lang w:val="en-GB"/>
              </w:rPr>
              <w:br/>
              <w:t>-&gt; Test “External flag”</w:t>
            </w:r>
          </w:p>
        </w:tc>
      </w:tr>
      <w:tr w:rsidR="00026773" w:rsidRPr="00BB6755" w:rsidTr="006C5BE6">
        <w:tc>
          <w:tcPr>
            <w:tcW w:w="846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3402" w:type="dxa"/>
          </w:tcPr>
          <w:p w:rsidR="00026773" w:rsidRPr="00026773" w:rsidRDefault="00026773" w:rsidP="00C669DB">
            <w:pPr>
              <w:rPr>
                <w:lang w:val="en-GB"/>
              </w:rPr>
            </w:pPr>
            <w:r w:rsidRPr="00026773">
              <w:rPr>
                <w:lang w:val="en-GB"/>
              </w:rPr>
              <w:t>Standard wall</w:t>
            </w:r>
          </w:p>
        </w:tc>
        <w:tc>
          <w:tcPr>
            <w:tcW w:w="4814" w:type="dxa"/>
          </w:tcPr>
          <w:p w:rsidR="001C6CA0" w:rsidRDefault="001C6CA0" w:rsidP="00C669DB">
            <w:pPr>
              <w:rPr>
                <w:lang w:val="en-GB"/>
              </w:rPr>
            </w:pPr>
            <w:r>
              <w:rPr>
                <w:lang w:val="en-GB"/>
              </w:rPr>
              <w:t>If selected test for all “Standard walls”:</w:t>
            </w:r>
          </w:p>
          <w:p w:rsidR="001C6CA0" w:rsidRDefault="001C6CA0" w:rsidP="001C6CA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1C6CA0">
              <w:rPr>
                <w:lang w:val="en-GB"/>
              </w:rPr>
              <w:t>“Acoustic rating”</w:t>
            </w:r>
            <w:r>
              <w:rPr>
                <w:lang w:val="en-GB"/>
              </w:rPr>
              <w:t xml:space="preserve"> </w:t>
            </w:r>
            <w:r w:rsidR="006C5BE6">
              <w:rPr>
                <w:lang w:val="en-GB"/>
              </w:rPr>
              <w:br/>
            </w:r>
            <w:r>
              <w:rPr>
                <w:lang w:val="en-GB"/>
              </w:rPr>
              <w:t xml:space="preserve">(for </w:t>
            </w:r>
            <w:proofErr w:type="spellStart"/>
            <w:r>
              <w:rPr>
                <w:lang w:val="en-GB"/>
              </w:rPr>
              <w:t>ExchangeReq</w:t>
            </w:r>
            <w:proofErr w:type="spellEnd"/>
            <w:r>
              <w:rPr>
                <w:lang w:val="en-GB"/>
              </w:rPr>
              <w:t xml:space="preserve">. </w:t>
            </w:r>
            <w:r w:rsidRPr="001C6CA0">
              <w:rPr>
                <w:lang w:val="en-GB"/>
              </w:rPr>
              <w:t>TS1-PR</w:t>
            </w:r>
            <w:r>
              <w:rPr>
                <w:lang w:val="en-GB"/>
              </w:rPr>
              <w:t>)</w:t>
            </w:r>
          </w:p>
          <w:p w:rsidR="00026773" w:rsidRDefault="001C6CA0" w:rsidP="001C6CA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1C6CA0">
              <w:rPr>
                <w:lang w:val="en-GB"/>
              </w:rPr>
              <w:t>“External flag”</w:t>
            </w:r>
            <w:r>
              <w:rPr>
                <w:lang w:val="en-GB"/>
              </w:rPr>
              <w:t xml:space="preserve"> </w:t>
            </w:r>
            <w:r w:rsidR="006C5BE6">
              <w:rPr>
                <w:lang w:val="en-GB"/>
              </w:rPr>
              <w:br/>
            </w:r>
            <w:r>
              <w:rPr>
                <w:lang w:val="en-GB"/>
              </w:rPr>
              <w:t xml:space="preserve">(for </w:t>
            </w:r>
            <w:r w:rsidRPr="001C6CA0">
              <w:rPr>
                <w:lang w:val="en-GB"/>
              </w:rPr>
              <w:t>TS1-APL</w:t>
            </w:r>
            <w:r>
              <w:rPr>
                <w:lang w:val="en-GB"/>
              </w:rPr>
              <w:t xml:space="preserve"> and </w:t>
            </w:r>
            <w:r w:rsidRPr="001C6CA0">
              <w:rPr>
                <w:lang w:val="en-GB"/>
              </w:rPr>
              <w:t>TS1-PR</w:t>
            </w:r>
            <w:r>
              <w:rPr>
                <w:lang w:val="en-GB"/>
              </w:rPr>
              <w:t>)</w:t>
            </w:r>
          </w:p>
          <w:p w:rsidR="001C6CA0" w:rsidRPr="001C6CA0" w:rsidRDefault="001C6CA0" w:rsidP="001C6CA0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 xml:space="preserve">“Load bearing flag” </w:t>
            </w:r>
            <w:r w:rsidR="006C5BE6">
              <w:rPr>
                <w:lang w:val="en-GB"/>
              </w:rPr>
              <w:br/>
            </w:r>
            <w:r>
              <w:rPr>
                <w:lang w:val="en-GB"/>
              </w:rPr>
              <w:t xml:space="preserve">(for </w:t>
            </w:r>
            <w:r w:rsidRPr="001C6CA0">
              <w:rPr>
                <w:lang w:val="en-GB"/>
              </w:rPr>
              <w:t>TS1-PR</w:t>
            </w:r>
            <w:r>
              <w:rPr>
                <w:lang w:val="en-GB"/>
              </w:rPr>
              <w:t>)</w:t>
            </w:r>
          </w:p>
        </w:tc>
      </w:tr>
      <w:tr w:rsidR="00026773" w:rsidTr="006C5BE6">
        <w:tc>
          <w:tcPr>
            <w:tcW w:w="846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26</w:t>
            </w:r>
          </w:p>
        </w:tc>
        <w:tc>
          <w:tcPr>
            <w:tcW w:w="3402" w:type="dxa"/>
          </w:tcPr>
          <w:p w:rsidR="00026773" w:rsidRPr="00026773" w:rsidRDefault="00026773" w:rsidP="00C669DB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Predefined Properties for Walls</w:t>
            </w:r>
          </w:p>
        </w:tc>
        <w:tc>
          <w:tcPr>
            <w:tcW w:w="4814" w:type="dxa"/>
          </w:tcPr>
          <w:p w:rsidR="00026773" w:rsidRDefault="00026773" w:rsidP="00C669DB">
            <w:pPr>
              <w:rPr>
                <w:lang w:val="en-GB"/>
              </w:rPr>
            </w:pPr>
          </w:p>
        </w:tc>
      </w:tr>
      <w:tr w:rsidR="00026773" w:rsidTr="006C5BE6">
        <w:tc>
          <w:tcPr>
            <w:tcW w:w="846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3402" w:type="dxa"/>
          </w:tcPr>
          <w:p w:rsidR="00026773" w:rsidRPr="00026773" w:rsidRDefault="00026773" w:rsidP="00026773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    Acoustic rating</w:t>
            </w:r>
          </w:p>
        </w:tc>
        <w:tc>
          <w:tcPr>
            <w:tcW w:w="4814" w:type="dxa"/>
          </w:tcPr>
          <w:p w:rsidR="00026773" w:rsidRDefault="00026773" w:rsidP="00026773">
            <w:pPr>
              <w:rPr>
                <w:lang w:val="en-GB"/>
              </w:rPr>
            </w:pPr>
          </w:p>
        </w:tc>
      </w:tr>
      <w:tr w:rsidR="00026773" w:rsidTr="006C5BE6">
        <w:tc>
          <w:tcPr>
            <w:tcW w:w="846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3402" w:type="dxa"/>
          </w:tcPr>
          <w:p w:rsidR="00026773" w:rsidRPr="00026773" w:rsidRDefault="00026773" w:rsidP="00026773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    External flag</w:t>
            </w:r>
          </w:p>
        </w:tc>
        <w:tc>
          <w:tcPr>
            <w:tcW w:w="4814" w:type="dxa"/>
          </w:tcPr>
          <w:p w:rsidR="00026773" w:rsidRDefault="00026773" w:rsidP="00026773">
            <w:pPr>
              <w:rPr>
                <w:lang w:val="en-GB"/>
              </w:rPr>
            </w:pPr>
          </w:p>
        </w:tc>
      </w:tr>
      <w:tr w:rsidR="00026773" w:rsidTr="006C5BE6">
        <w:tc>
          <w:tcPr>
            <w:tcW w:w="846" w:type="dxa"/>
          </w:tcPr>
          <w:p w:rsidR="00026773" w:rsidRDefault="00026773" w:rsidP="00026773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3402" w:type="dxa"/>
          </w:tcPr>
          <w:p w:rsidR="00026773" w:rsidRPr="00026773" w:rsidRDefault="00026773" w:rsidP="00026773">
            <w:pPr>
              <w:rPr>
                <w:lang w:val="en-GB"/>
              </w:rPr>
            </w:pPr>
            <w:r w:rsidRPr="00026773">
              <w:rPr>
                <w:lang w:val="en-GB"/>
              </w:rPr>
              <w:t xml:space="preserve">        Load bearing flag</w:t>
            </w:r>
          </w:p>
        </w:tc>
        <w:tc>
          <w:tcPr>
            <w:tcW w:w="4814" w:type="dxa"/>
          </w:tcPr>
          <w:p w:rsidR="00026773" w:rsidRDefault="00026773" w:rsidP="00026773">
            <w:pPr>
              <w:rPr>
                <w:lang w:val="en-GB"/>
              </w:rPr>
            </w:pPr>
          </w:p>
        </w:tc>
      </w:tr>
    </w:tbl>
    <w:p w:rsidR="0091049F" w:rsidRDefault="0091049F" w:rsidP="00C669DB">
      <w:pPr>
        <w:rPr>
          <w:lang w:val="en-GB"/>
        </w:rPr>
      </w:pPr>
    </w:p>
    <w:p w:rsidR="00026773" w:rsidRDefault="00026773" w:rsidP="00C669DB">
      <w:pPr>
        <w:rPr>
          <w:lang w:val="en-GB"/>
        </w:rPr>
      </w:pPr>
      <w:r>
        <w:rPr>
          <w:lang w:val="en-GB"/>
        </w:rPr>
        <w:t xml:space="preserve">The tree structure can/should show only elements that are defined in the </w:t>
      </w:r>
      <w:proofErr w:type="spellStart"/>
      <w:r>
        <w:rPr>
          <w:lang w:val="en-GB"/>
        </w:rPr>
        <w:t>mvdXML</w:t>
      </w:r>
      <w:proofErr w:type="spellEnd"/>
      <w:r>
        <w:rPr>
          <w:lang w:val="en-GB"/>
        </w:rPr>
        <w:t xml:space="preserve"> document. </w:t>
      </w:r>
    </w:p>
    <w:p w:rsidR="0091049F" w:rsidRDefault="0091049F" w:rsidP="00C669DB">
      <w:pPr>
        <w:rPr>
          <w:lang w:val="en-GB"/>
        </w:rPr>
      </w:pPr>
    </w:p>
    <w:p w:rsidR="008B0B45" w:rsidRDefault="008B0B45" w:rsidP="00C669DB">
      <w:pPr>
        <w:rPr>
          <w:lang w:val="en-GB"/>
        </w:rPr>
      </w:pPr>
      <w:proofErr w:type="spellStart"/>
      <w:r>
        <w:rPr>
          <w:lang w:val="en-GB"/>
        </w:rPr>
        <w:t>ExchangeRequirement</w:t>
      </w:r>
      <w:proofErr w:type="spellEnd"/>
      <w:r>
        <w:rPr>
          <w:lang w:val="en-GB"/>
        </w:rPr>
        <w:t xml:space="preserve"> tree</w:t>
      </w:r>
      <w:bookmarkStart w:id="4" w:name="_GoBack"/>
      <w:bookmarkEnd w:id="4"/>
    </w:p>
    <w:p w:rsidR="008B0B45" w:rsidRDefault="008B0B45" w:rsidP="008B0B45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ExchangeRequirement</w:t>
      </w:r>
      <w:proofErr w:type="spellEnd"/>
    </w:p>
    <w:p w:rsidR="008B0B45" w:rsidRDefault="008B0B45" w:rsidP="008B0B45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[Grouped by roots]</w:t>
      </w:r>
    </w:p>
    <w:p w:rsidR="008B0B45" w:rsidRPr="008B0B45" w:rsidRDefault="008B0B45" w:rsidP="008B0B45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Concepts that point to the ER.</w:t>
      </w:r>
    </w:p>
    <w:sectPr w:rsidR="008B0B45" w:rsidRPr="008B0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54" w:rsidRDefault="00840654" w:rsidP="00F831F0">
      <w:pPr>
        <w:spacing w:after="0" w:line="240" w:lineRule="auto"/>
      </w:pPr>
      <w:r>
        <w:separator/>
      </w:r>
    </w:p>
  </w:endnote>
  <w:endnote w:type="continuationSeparator" w:id="0">
    <w:p w:rsidR="00840654" w:rsidRDefault="00840654" w:rsidP="00F8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54" w:rsidRDefault="00840654" w:rsidP="00F831F0">
      <w:pPr>
        <w:spacing w:after="0" w:line="240" w:lineRule="auto"/>
      </w:pPr>
      <w:r>
        <w:separator/>
      </w:r>
    </w:p>
  </w:footnote>
  <w:footnote w:type="continuationSeparator" w:id="0">
    <w:p w:rsidR="00840654" w:rsidRDefault="00840654" w:rsidP="00F831F0">
      <w:pPr>
        <w:spacing w:after="0" w:line="240" w:lineRule="auto"/>
      </w:pPr>
      <w:r>
        <w:continuationSeparator/>
      </w:r>
    </w:p>
  </w:footnote>
  <w:footnote w:id="1">
    <w:p w:rsidR="00F831F0" w:rsidRPr="00F831F0" w:rsidRDefault="00F831F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F831F0">
        <w:rPr>
          <w:lang w:val="en-GB"/>
        </w:rPr>
        <w:t xml:space="preserve"> MAN maps to requirement=“mandatory“, OPT maps to requirement=“not-relevant“</w:t>
      </w:r>
      <w:r>
        <w:rPr>
          <w:lang w:val="en-GB"/>
        </w:rPr>
        <w:t xml:space="preserve"> and NOT maps to requirement=”</w:t>
      </w:r>
      <w:r w:rsidRPr="00F831F0">
        <w:rPr>
          <w:lang w:val="en-GB"/>
        </w:rPr>
        <w:t>excluded</w:t>
      </w:r>
      <w:r>
        <w:rPr>
          <w:lang w:val="en-GB"/>
        </w:rPr>
        <w:t>”</w:t>
      </w:r>
      <w:r>
        <w:rPr>
          <w:lang w:val="en-GB"/>
        </w:rPr>
        <w:br/>
        <w:t xml:space="preserve">Not tested in the unit test cases are the </w:t>
      </w:r>
      <w:proofErr w:type="spellStart"/>
      <w:r>
        <w:rPr>
          <w:lang w:val="en-GB"/>
        </w:rPr>
        <w:t>mvdXML</w:t>
      </w:r>
      <w:proofErr w:type="spellEnd"/>
      <w:r>
        <w:rPr>
          <w:lang w:val="en-GB"/>
        </w:rPr>
        <w:t xml:space="preserve"> requirement settings “</w:t>
      </w:r>
      <w:r w:rsidRPr="00F831F0">
        <w:rPr>
          <w:lang w:val="en-GB"/>
        </w:rPr>
        <w:t>recommended</w:t>
      </w:r>
      <w:r>
        <w:rPr>
          <w:lang w:val="en-GB"/>
        </w:rPr>
        <w:t>” and “not-</w:t>
      </w:r>
      <w:r w:rsidRPr="00F831F0">
        <w:rPr>
          <w:lang w:val="en-GB"/>
        </w:rPr>
        <w:t>recommended</w:t>
      </w:r>
      <w:r>
        <w:rPr>
          <w:lang w:val="en-GB"/>
        </w:rPr>
        <w:t>”.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A30"/>
    <w:multiLevelType w:val="hybridMultilevel"/>
    <w:tmpl w:val="65AE4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B16A3"/>
    <w:multiLevelType w:val="hybridMultilevel"/>
    <w:tmpl w:val="54AA9226"/>
    <w:lvl w:ilvl="0" w:tplc="D43ED9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476BE"/>
    <w:multiLevelType w:val="hybridMultilevel"/>
    <w:tmpl w:val="5130055A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FF95096"/>
    <w:multiLevelType w:val="hybridMultilevel"/>
    <w:tmpl w:val="59E63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0305F"/>
    <w:multiLevelType w:val="hybridMultilevel"/>
    <w:tmpl w:val="F6547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E34C0"/>
    <w:multiLevelType w:val="hybridMultilevel"/>
    <w:tmpl w:val="D1CE8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F7"/>
    <w:rsid w:val="00000E4F"/>
    <w:rsid w:val="00001EB0"/>
    <w:rsid w:val="00013620"/>
    <w:rsid w:val="00017A7E"/>
    <w:rsid w:val="000234B3"/>
    <w:rsid w:val="00024F60"/>
    <w:rsid w:val="00026773"/>
    <w:rsid w:val="00030588"/>
    <w:rsid w:val="00036AC0"/>
    <w:rsid w:val="00036B48"/>
    <w:rsid w:val="00041799"/>
    <w:rsid w:val="00051E51"/>
    <w:rsid w:val="000544B5"/>
    <w:rsid w:val="00060B7B"/>
    <w:rsid w:val="000621CF"/>
    <w:rsid w:val="000757C4"/>
    <w:rsid w:val="00080C9F"/>
    <w:rsid w:val="00080E62"/>
    <w:rsid w:val="000838BA"/>
    <w:rsid w:val="0008666D"/>
    <w:rsid w:val="00086C2D"/>
    <w:rsid w:val="000912B6"/>
    <w:rsid w:val="000951B2"/>
    <w:rsid w:val="000A1499"/>
    <w:rsid w:val="000A50B0"/>
    <w:rsid w:val="000B0C64"/>
    <w:rsid w:val="000B19C4"/>
    <w:rsid w:val="000B3A5E"/>
    <w:rsid w:val="000B69B5"/>
    <w:rsid w:val="000C499F"/>
    <w:rsid w:val="000D2AC5"/>
    <w:rsid w:val="000D4957"/>
    <w:rsid w:val="000E371B"/>
    <w:rsid w:val="000E5D20"/>
    <w:rsid w:val="000F1586"/>
    <w:rsid w:val="000F16D5"/>
    <w:rsid w:val="001043B8"/>
    <w:rsid w:val="00104F9C"/>
    <w:rsid w:val="00107C21"/>
    <w:rsid w:val="0011026C"/>
    <w:rsid w:val="00115C69"/>
    <w:rsid w:val="00121174"/>
    <w:rsid w:val="00125FC8"/>
    <w:rsid w:val="00127AB5"/>
    <w:rsid w:val="00130E81"/>
    <w:rsid w:val="00137B24"/>
    <w:rsid w:val="001468DB"/>
    <w:rsid w:val="00147670"/>
    <w:rsid w:val="00147E4E"/>
    <w:rsid w:val="0015507B"/>
    <w:rsid w:val="001660F8"/>
    <w:rsid w:val="00170093"/>
    <w:rsid w:val="0019394F"/>
    <w:rsid w:val="001B01CE"/>
    <w:rsid w:val="001B1682"/>
    <w:rsid w:val="001B500E"/>
    <w:rsid w:val="001B548C"/>
    <w:rsid w:val="001C5EDB"/>
    <w:rsid w:val="001C6CA0"/>
    <w:rsid w:val="001D0591"/>
    <w:rsid w:val="001D5285"/>
    <w:rsid w:val="001E361C"/>
    <w:rsid w:val="001F17FE"/>
    <w:rsid w:val="00201B08"/>
    <w:rsid w:val="00205BDD"/>
    <w:rsid w:val="00207AED"/>
    <w:rsid w:val="00221981"/>
    <w:rsid w:val="002327E3"/>
    <w:rsid w:val="00240A20"/>
    <w:rsid w:val="00241CA8"/>
    <w:rsid w:val="00243C02"/>
    <w:rsid w:val="0024629E"/>
    <w:rsid w:val="002500F9"/>
    <w:rsid w:val="00251A98"/>
    <w:rsid w:val="002626DD"/>
    <w:rsid w:val="0026274D"/>
    <w:rsid w:val="00264BD4"/>
    <w:rsid w:val="00271908"/>
    <w:rsid w:val="00276D23"/>
    <w:rsid w:val="0028046D"/>
    <w:rsid w:val="00281F7B"/>
    <w:rsid w:val="0028390C"/>
    <w:rsid w:val="00293AF4"/>
    <w:rsid w:val="00295397"/>
    <w:rsid w:val="002955DD"/>
    <w:rsid w:val="00295DE5"/>
    <w:rsid w:val="002A1EF9"/>
    <w:rsid w:val="002B3E7B"/>
    <w:rsid w:val="002C6363"/>
    <w:rsid w:val="002D0CB6"/>
    <w:rsid w:val="002E390E"/>
    <w:rsid w:val="002E3DE5"/>
    <w:rsid w:val="003109A1"/>
    <w:rsid w:val="00312D7B"/>
    <w:rsid w:val="00314D3B"/>
    <w:rsid w:val="0031611C"/>
    <w:rsid w:val="003216DA"/>
    <w:rsid w:val="00322B86"/>
    <w:rsid w:val="00327624"/>
    <w:rsid w:val="00335719"/>
    <w:rsid w:val="0033626B"/>
    <w:rsid w:val="00336D53"/>
    <w:rsid w:val="0033799D"/>
    <w:rsid w:val="003428C6"/>
    <w:rsid w:val="00342ED1"/>
    <w:rsid w:val="0035307E"/>
    <w:rsid w:val="0035767A"/>
    <w:rsid w:val="00363DDE"/>
    <w:rsid w:val="00364592"/>
    <w:rsid w:val="003705BB"/>
    <w:rsid w:val="00371524"/>
    <w:rsid w:val="00371D63"/>
    <w:rsid w:val="00374A82"/>
    <w:rsid w:val="00387DA0"/>
    <w:rsid w:val="003A26F0"/>
    <w:rsid w:val="003A3E8D"/>
    <w:rsid w:val="003B688A"/>
    <w:rsid w:val="003C5E03"/>
    <w:rsid w:val="003C65BE"/>
    <w:rsid w:val="003D13BE"/>
    <w:rsid w:val="003E000F"/>
    <w:rsid w:val="003E1022"/>
    <w:rsid w:val="00412E8B"/>
    <w:rsid w:val="0042253F"/>
    <w:rsid w:val="00423728"/>
    <w:rsid w:val="004254D9"/>
    <w:rsid w:val="00434453"/>
    <w:rsid w:val="004367FB"/>
    <w:rsid w:val="00442DEA"/>
    <w:rsid w:val="00443A29"/>
    <w:rsid w:val="004478E6"/>
    <w:rsid w:val="004530C7"/>
    <w:rsid w:val="00457679"/>
    <w:rsid w:val="004615F9"/>
    <w:rsid w:val="004625F5"/>
    <w:rsid w:val="00466DEC"/>
    <w:rsid w:val="00467067"/>
    <w:rsid w:val="0047067D"/>
    <w:rsid w:val="004733EE"/>
    <w:rsid w:val="004809FC"/>
    <w:rsid w:val="00483677"/>
    <w:rsid w:val="0049032D"/>
    <w:rsid w:val="004A0A60"/>
    <w:rsid w:val="004A4804"/>
    <w:rsid w:val="004B3CA4"/>
    <w:rsid w:val="004B47AD"/>
    <w:rsid w:val="004B73B3"/>
    <w:rsid w:val="004C5A6B"/>
    <w:rsid w:val="004D397C"/>
    <w:rsid w:val="004E502F"/>
    <w:rsid w:val="004F1E3E"/>
    <w:rsid w:val="004F3F79"/>
    <w:rsid w:val="004F4B16"/>
    <w:rsid w:val="0050378C"/>
    <w:rsid w:val="00506727"/>
    <w:rsid w:val="00506ECB"/>
    <w:rsid w:val="00510DCE"/>
    <w:rsid w:val="0051169C"/>
    <w:rsid w:val="00511F72"/>
    <w:rsid w:val="005129C6"/>
    <w:rsid w:val="005321C8"/>
    <w:rsid w:val="005353C0"/>
    <w:rsid w:val="00553320"/>
    <w:rsid w:val="00570767"/>
    <w:rsid w:val="00571254"/>
    <w:rsid w:val="0057691B"/>
    <w:rsid w:val="00591FA1"/>
    <w:rsid w:val="005A61A2"/>
    <w:rsid w:val="005B61F9"/>
    <w:rsid w:val="005D40D6"/>
    <w:rsid w:val="005D63FA"/>
    <w:rsid w:val="005D6B59"/>
    <w:rsid w:val="005D7AE3"/>
    <w:rsid w:val="005E220F"/>
    <w:rsid w:val="005E6C9C"/>
    <w:rsid w:val="00612A23"/>
    <w:rsid w:val="00620CBC"/>
    <w:rsid w:val="00635F5E"/>
    <w:rsid w:val="006431F8"/>
    <w:rsid w:val="006636F1"/>
    <w:rsid w:val="006758AF"/>
    <w:rsid w:val="00676029"/>
    <w:rsid w:val="00681BB3"/>
    <w:rsid w:val="00687297"/>
    <w:rsid w:val="00690546"/>
    <w:rsid w:val="00693CF1"/>
    <w:rsid w:val="0069496C"/>
    <w:rsid w:val="00695133"/>
    <w:rsid w:val="0069736E"/>
    <w:rsid w:val="006A5D60"/>
    <w:rsid w:val="006B0049"/>
    <w:rsid w:val="006C59BD"/>
    <w:rsid w:val="006C5BE6"/>
    <w:rsid w:val="006C76F4"/>
    <w:rsid w:val="006D6197"/>
    <w:rsid w:val="006D6CEE"/>
    <w:rsid w:val="00726703"/>
    <w:rsid w:val="00736ABE"/>
    <w:rsid w:val="00737C06"/>
    <w:rsid w:val="0074170A"/>
    <w:rsid w:val="00741B39"/>
    <w:rsid w:val="0074515D"/>
    <w:rsid w:val="007456BD"/>
    <w:rsid w:val="00746FA8"/>
    <w:rsid w:val="007536F6"/>
    <w:rsid w:val="007611F2"/>
    <w:rsid w:val="00762877"/>
    <w:rsid w:val="007634D7"/>
    <w:rsid w:val="00782E7C"/>
    <w:rsid w:val="0078334D"/>
    <w:rsid w:val="00786CDD"/>
    <w:rsid w:val="007909CF"/>
    <w:rsid w:val="007B3172"/>
    <w:rsid w:val="007B36F2"/>
    <w:rsid w:val="007C40CF"/>
    <w:rsid w:val="007C5161"/>
    <w:rsid w:val="007D0DF3"/>
    <w:rsid w:val="007D424B"/>
    <w:rsid w:val="007D4EAE"/>
    <w:rsid w:val="007E063E"/>
    <w:rsid w:val="007E2CC4"/>
    <w:rsid w:val="007E2EC1"/>
    <w:rsid w:val="007F1338"/>
    <w:rsid w:val="007F3EAC"/>
    <w:rsid w:val="0080227D"/>
    <w:rsid w:val="008068A1"/>
    <w:rsid w:val="00815D15"/>
    <w:rsid w:val="00817B94"/>
    <w:rsid w:val="00820C4C"/>
    <w:rsid w:val="00827E65"/>
    <w:rsid w:val="00833449"/>
    <w:rsid w:val="008378A2"/>
    <w:rsid w:val="00840654"/>
    <w:rsid w:val="00845B3E"/>
    <w:rsid w:val="008557CF"/>
    <w:rsid w:val="00880682"/>
    <w:rsid w:val="00882678"/>
    <w:rsid w:val="00883995"/>
    <w:rsid w:val="00885D53"/>
    <w:rsid w:val="008A074C"/>
    <w:rsid w:val="008A6CD6"/>
    <w:rsid w:val="008B0B45"/>
    <w:rsid w:val="008B2347"/>
    <w:rsid w:val="008B62F1"/>
    <w:rsid w:val="008C0F01"/>
    <w:rsid w:val="008C3046"/>
    <w:rsid w:val="008C55B1"/>
    <w:rsid w:val="008D5FF4"/>
    <w:rsid w:val="008E28AC"/>
    <w:rsid w:val="008F2470"/>
    <w:rsid w:val="008F5730"/>
    <w:rsid w:val="008F7C58"/>
    <w:rsid w:val="009016CB"/>
    <w:rsid w:val="00905FCA"/>
    <w:rsid w:val="0091049F"/>
    <w:rsid w:val="009406B7"/>
    <w:rsid w:val="00954DA9"/>
    <w:rsid w:val="00960D6A"/>
    <w:rsid w:val="00964267"/>
    <w:rsid w:val="00964FFF"/>
    <w:rsid w:val="00966057"/>
    <w:rsid w:val="00971D4D"/>
    <w:rsid w:val="009732F4"/>
    <w:rsid w:val="00973F70"/>
    <w:rsid w:val="00981A28"/>
    <w:rsid w:val="00981EA7"/>
    <w:rsid w:val="00986507"/>
    <w:rsid w:val="00994479"/>
    <w:rsid w:val="00996F0E"/>
    <w:rsid w:val="009A00AA"/>
    <w:rsid w:val="009A6A4E"/>
    <w:rsid w:val="009A7019"/>
    <w:rsid w:val="009B08A4"/>
    <w:rsid w:val="009C2AFA"/>
    <w:rsid w:val="009D33DC"/>
    <w:rsid w:val="009E1CAD"/>
    <w:rsid w:val="009E66F9"/>
    <w:rsid w:val="00A027B7"/>
    <w:rsid w:val="00A02CBC"/>
    <w:rsid w:val="00A02F92"/>
    <w:rsid w:val="00A105E8"/>
    <w:rsid w:val="00A164D6"/>
    <w:rsid w:val="00A20882"/>
    <w:rsid w:val="00A22A65"/>
    <w:rsid w:val="00A43132"/>
    <w:rsid w:val="00A44C4E"/>
    <w:rsid w:val="00A45F51"/>
    <w:rsid w:val="00A47948"/>
    <w:rsid w:val="00A66368"/>
    <w:rsid w:val="00A71293"/>
    <w:rsid w:val="00A763F2"/>
    <w:rsid w:val="00A84182"/>
    <w:rsid w:val="00A90E12"/>
    <w:rsid w:val="00A93E04"/>
    <w:rsid w:val="00A95F95"/>
    <w:rsid w:val="00AB4412"/>
    <w:rsid w:val="00AB7208"/>
    <w:rsid w:val="00AB7FD4"/>
    <w:rsid w:val="00AC2F90"/>
    <w:rsid w:val="00AC3EB2"/>
    <w:rsid w:val="00AC6766"/>
    <w:rsid w:val="00AD22AB"/>
    <w:rsid w:val="00AD6697"/>
    <w:rsid w:val="00AD6F81"/>
    <w:rsid w:val="00AD7A43"/>
    <w:rsid w:val="00AE328D"/>
    <w:rsid w:val="00AE5FCF"/>
    <w:rsid w:val="00AF10A5"/>
    <w:rsid w:val="00AF47CF"/>
    <w:rsid w:val="00B100C1"/>
    <w:rsid w:val="00B129A8"/>
    <w:rsid w:val="00B14346"/>
    <w:rsid w:val="00B1564A"/>
    <w:rsid w:val="00B255D4"/>
    <w:rsid w:val="00B2570C"/>
    <w:rsid w:val="00B30D17"/>
    <w:rsid w:val="00B45AA6"/>
    <w:rsid w:val="00B6376F"/>
    <w:rsid w:val="00B66D5F"/>
    <w:rsid w:val="00B73158"/>
    <w:rsid w:val="00B7539E"/>
    <w:rsid w:val="00B77A66"/>
    <w:rsid w:val="00B82890"/>
    <w:rsid w:val="00B86862"/>
    <w:rsid w:val="00B86AF0"/>
    <w:rsid w:val="00B909B5"/>
    <w:rsid w:val="00B9332A"/>
    <w:rsid w:val="00BA47CA"/>
    <w:rsid w:val="00BB114D"/>
    <w:rsid w:val="00BB6755"/>
    <w:rsid w:val="00BC27AF"/>
    <w:rsid w:val="00BC6DDB"/>
    <w:rsid w:val="00BC7714"/>
    <w:rsid w:val="00BD419A"/>
    <w:rsid w:val="00BD6D86"/>
    <w:rsid w:val="00BD7BD1"/>
    <w:rsid w:val="00BF1C69"/>
    <w:rsid w:val="00BF39D8"/>
    <w:rsid w:val="00C03DC2"/>
    <w:rsid w:val="00C22451"/>
    <w:rsid w:val="00C26F3E"/>
    <w:rsid w:val="00C32922"/>
    <w:rsid w:val="00C46662"/>
    <w:rsid w:val="00C50E5F"/>
    <w:rsid w:val="00C56C97"/>
    <w:rsid w:val="00C624A9"/>
    <w:rsid w:val="00C669DB"/>
    <w:rsid w:val="00C74D94"/>
    <w:rsid w:val="00C7748C"/>
    <w:rsid w:val="00C925B6"/>
    <w:rsid w:val="00C92C50"/>
    <w:rsid w:val="00C94FF0"/>
    <w:rsid w:val="00C969B5"/>
    <w:rsid w:val="00CA0409"/>
    <w:rsid w:val="00CA20DC"/>
    <w:rsid w:val="00CA5A1F"/>
    <w:rsid w:val="00CA6221"/>
    <w:rsid w:val="00CA6466"/>
    <w:rsid w:val="00CA7DEB"/>
    <w:rsid w:val="00CC2905"/>
    <w:rsid w:val="00CC58C6"/>
    <w:rsid w:val="00CD6922"/>
    <w:rsid w:val="00CE22FF"/>
    <w:rsid w:val="00CE7702"/>
    <w:rsid w:val="00CF2339"/>
    <w:rsid w:val="00CF7773"/>
    <w:rsid w:val="00D0619F"/>
    <w:rsid w:val="00D1211A"/>
    <w:rsid w:val="00D3236A"/>
    <w:rsid w:val="00D40DD9"/>
    <w:rsid w:val="00D412A7"/>
    <w:rsid w:val="00D53730"/>
    <w:rsid w:val="00D6139A"/>
    <w:rsid w:val="00D6397C"/>
    <w:rsid w:val="00D645D3"/>
    <w:rsid w:val="00D701B4"/>
    <w:rsid w:val="00D70E5C"/>
    <w:rsid w:val="00D730DA"/>
    <w:rsid w:val="00D749F7"/>
    <w:rsid w:val="00D81930"/>
    <w:rsid w:val="00D84613"/>
    <w:rsid w:val="00D84A5B"/>
    <w:rsid w:val="00D929F1"/>
    <w:rsid w:val="00D94A72"/>
    <w:rsid w:val="00D95F3B"/>
    <w:rsid w:val="00D96F14"/>
    <w:rsid w:val="00DA159A"/>
    <w:rsid w:val="00DA45F1"/>
    <w:rsid w:val="00DB01A3"/>
    <w:rsid w:val="00DB6AAD"/>
    <w:rsid w:val="00DC6273"/>
    <w:rsid w:val="00DE479E"/>
    <w:rsid w:val="00DE4ED0"/>
    <w:rsid w:val="00DF08B9"/>
    <w:rsid w:val="00DF1000"/>
    <w:rsid w:val="00DF43AE"/>
    <w:rsid w:val="00DF4E15"/>
    <w:rsid w:val="00DF70AD"/>
    <w:rsid w:val="00DF73A7"/>
    <w:rsid w:val="00E03258"/>
    <w:rsid w:val="00E076A1"/>
    <w:rsid w:val="00E12A1C"/>
    <w:rsid w:val="00E13AB6"/>
    <w:rsid w:val="00E13E38"/>
    <w:rsid w:val="00E319D7"/>
    <w:rsid w:val="00E35476"/>
    <w:rsid w:val="00E4239D"/>
    <w:rsid w:val="00E504F2"/>
    <w:rsid w:val="00E56D8B"/>
    <w:rsid w:val="00E647F6"/>
    <w:rsid w:val="00E71F7B"/>
    <w:rsid w:val="00E77106"/>
    <w:rsid w:val="00E83835"/>
    <w:rsid w:val="00E846E2"/>
    <w:rsid w:val="00E8519C"/>
    <w:rsid w:val="00E95326"/>
    <w:rsid w:val="00E9755D"/>
    <w:rsid w:val="00E97D7A"/>
    <w:rsid w:val="00EB0F97"/>
    <w:rsid w:val="00EB647D"/>
    <w:rsid w:val="00EB7CF8"/>
    <w:rsid w:val="00ED1290"/>
    <w:rsid w:val="00ED1300"/>
    <w:rsid w:val="00ED519F"/>
    <w:rsid w:val="00ED7DCE"/>
    <w:rsid w:val="00EE0A0C"/>
    <w:rsid w:val="00EE288F"/>
    <w:rsid w:val="00EE6961"/>
    <w:rsid w:val="00F1436D"/>
    <w:rsid w:val="00F15AD2"/>
    <w:rsid w:val="00F26C61"/>
    <w:rsid w:val="00F26D6C"/>
    <w:rsid w:val="00F27405"/>
    <w:rsid w:val="00F30047"/>
    <w:rsid w:val="00F37B39"/>
    <w:rsid w:val="00F4230E"/>
    <w:rsid w:val="00F42CE5"/>
    <w:rsid w:val="00F47C1B"/>
    <w:rsid w:val="00F578DB"/>
    <w:rsid w:val="00F67304"/>
    <w:rsid w:val="00F74F96"/>
    <w:rsid w:val="00F76DB5"/>
    <w:rsid w:val="00F831F0"/>
    <w:rsid w:val="00FA305C"/>
    <w:rsid w:val="00FA3F46"/>
    <w:rsid w:val="00FA3F67"/>
    <w:rsid w:val="00FA4A22"/>
    <w:rsid w:val="00FC2DEC"/>
    <w:rsid w:val="00FC3A88"/>
    <w:rsid w:val="00FC4913"/>
    <w:rsid w:val="00FD0B00"/>
    <w:rsid w:val="00FE34D9"/>
    <w:rsid w:val="00FE641E"/>
    <w:rsid w:val="00FE7E1C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9F7"/>
    <w:pPr>
      <w:ind w:left="720"/>
      <w:contextualSpacing/>
    </w:pPr>
  </w:style>
  <w:style w:type="table" w:styleId="TableGrid">
    <w:name w:val="Table Grid"/>
    <w:basedOn w:val="TableNormal"/>
    <w:uiPriority w:val="39"/>
    <w:rsid w:val="00B4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5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3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31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9F7"/>
    <w:pPr>
      <w:ind w:left="720"/>
      <w:contextualSpacing/>
    </w:pPr>
  </w:style>
  <w:style w:type="table" w:styleId="TableGrid">
    <w:name w:val="Table Grid"/>
    <w:basedOn w:val="TableNormal"/>
    <w:uiPriority w:val="39"/>
    <w:rsid w:val="00B4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5A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3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31F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61F07-4F22-49E6-B8D2-BE398AE5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1068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Weise</dc:creator>
  <cp:keywords/>
  <dc:description/>
  <cp:lastModifiedBy>Claudio Benghi</cp:lastModifiedBy>
  <cp:revision>25</cp:revision>
  <dcterms:created xsi:type="dcterms:W3CDTF">2015-10-28T16:28:00Z</dcterms:created>
  <dcterms:modified xsi:type="dcterms:W3CDTF">2015-10-29T12:57:00Z</dcterms:modified>
</cp:coreProperties>
</file>