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 w:cs="Noto Sans CJK SC"/>
          <w:b/>
          <w:color w:val="163A5F"/>
          <w:sz w:val="48"/>
        </w:rPr>
        <w:t>FinTrace-CN 双赛创新体系总结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B6573"/>
          <w:sz w:val="26"/>
        </w:rPr>
        <w:t>面向华北五省计算机应用大赛与北京市大学生金融人工智能竞赛</w:t>
      </w:r>
    </w:p>
    <w:p>
      <w:pPr>
        <w:spacing w:before="480"/>
        <w:jc w:val="center"/>
      </w:pPr>
      <w:r>
        <w:rPr>
          <w:rFonts w:ascii="Noto Sans CJK SC" w:hAnsi="Noto Sans CJK SC" w:eastAsia="Noto Sans CJK SC" w:cs="Noto Sans CJK SC"/>
          <w:b/>
          <w:color w:val="2F5597"/>
          <w:sz w:val="24"/>
        </w:rPr>
        <w:t>统一项目定位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sz w:val="30"/>
        </w:rPr>
        <w:t>FinTrace-CN：基于会计约束多模态理解与可验证推理的可信金融智能体</w:t>
      </w:r>
    </w:p>
    <w:p>
      <w:pPr>
        <w:jc w:val="center"/>
      </w:pPr>
      <w:r>
        <w:rPr>
          <w:rFonts w:ascii="Noto Sans CJK SC" w:hAnsi="Noto Sans CJK SC" w:eastAsia="Noto Sans CJK SC" w:cs="Noto Sans CJK SC"/>
          <w:i/>
          <w:color w:val="4D4D4D"/>
          <w:sz w:val="24"/>
        </w:rPr>
        <w:t>让每个金融结论可证明，让每个投资逻辑可证伪，让每次信息变化可重验证。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一、创新体系总览</w:t>
      </w:r>
    </w:p>
    <w:p>
      <w:r>
        <w:rPr>
          <w:rFonts w:ascii="Noto Sans CJK SC" w:hAnsi="Noto Sans CJK SC" w:eastAsia="Noto Sans CJK SC" w:cs="Noto Sans CJK SC"/>
        </w:rPr>
        <w:t>同一套 FinTrace-CN 底层能力服务两个比赛，但采用不同叙事重点。核心创新不追求技术名词堆叠，而强调三个标准：金融场景独有、可被机器验证、现场能够直接展示价值。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创新层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正式名称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双赛价值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核心创新一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ACME：会计约束驱动的多模态金融理解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如何让系统不仅“读懂财报”，还知道哪些抽取结果在会计上不可能成立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华北五省突出多模态AI、约束推理；金融赛突出数据与计算准确性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核心创新二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Financial Claim Passport / FPO：金融AI结论护照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如何证明一条 AI 金融结论为什么可以被相信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华北五省突出可信智能体；金融赛直接命中可核验、可追溯、可复现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核心创新三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Thesis Fragility &amp; Temporal Revalidation：投资逻辑脆弱性与时间重验证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如何找到投资逻辑最脆弱节点，并在新信息到来后自动传播失效关系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华北五省突出图推理与增量计算；金融赛对应反向验证与持续跟踪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评测创新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FinFuzz：金融语义对抗测试框架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如何系统证明 Checker、Validator 和 Evidence 机制不是“演示有效”而是真正稳健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华北五省突出测试方法创新；金融赛用于误报率、召回率与稳定性评测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二、核心创新一：ACME——会计约束驱动的多模态金融理解</w:t>
      </w:r>
    </w:p>
    <w:p>
      <w:r>
        <w:rPr>
          <w:rFonts w:ascii="Noto Sans CJK SC" w:hAnsi="Noto Sans CJK SC" w:eastAsia="Noto Sans CJK SC" w:cs="Noto Sans CJK SC"/>
        </w:rPr>
        <w:t>ACME（Accounting-Constrained Multimodal Evidence Engine）的关键不是“能解析 PDF”，而是将文本、表格、图表、脚注和公告中的信息统一转化为可验证的金融事实，并使用会计恒等式、跨期关系、跨源一致性和跨模态一致性主动发现抽取错误。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多模态输入：年报正文、财务表格、图表、脚注、公告以及结构化快照。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会计约束：资产=负债+所有者权益；净利润≈利润总额-所得税；期末现金≈期初现金+现金净增加额。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期间约束：Q2=H1-Q1；Q4=FY-9M；区分 YTD、单季度、TTM。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跨期约束：本年期初与上年期末应在可比口径下保持一致。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跨源约束：PDF 抽取值与 Snapshot Provider / 更正公告之间做一致性核验。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跨模态约束：正文描述、表格计算、图表标注之间相互校验。</w:t>
      </w:r>
    </w:p>
    <w:p>
      <w:r>
        <w:rPr>
          <w:rFonts w:ascii="Noto Sans CJK SC" w:hAnsi="Noto Sans CJK SC" w:eastAsia="Noto Sans CJK SC" w:cs="Noto Sans CJK SC"/>
          <w:b/>
        </w:rPr>
        <w:t>典型 Demo：</w:t>
      </w:r>
      <w:r>
        <w:rPr>
          <w:rFonts w:ascii="Noto Sans CJK SC" w:hAnsi="Noto Sans CJK SC" w:eastAsia="Noto Sans CJK SC" w:cs="Noto Sans CJK SC"/>
        </w:rPr>
        <w:t>若正文写“毛利率下降2.1pct”，表格由33.4%降至31.2%实际为2.2pct，系统触发 Cross-modal inconsistency，而不是直接接受文字结论。</w:t>
      </w:r>
    </w:p>
    <w:p>
      <w:r>
        <w:rPr>
          <w:rFonts w:ascii="Noto Sans CJK SC" w:hAnsi="Noto Sans CJK SC" w:eastAsia="Noto Sans CJK SC" w:cs="Noto Sans CJK SC"/>
          <w:b/>
        </w:rPr>
        <w:t>增强方向：</w:t>
      </w:r>
      <w:r>
        <w:rPr>
          <w:rFonts w:ascii="Noto Sans CJK SC" w:hAnsi="Noto Sans CJK SC" w:eastAsia="Noto Sans CJK SC" w:cs="Noto Sans CJK SC"/>
        </w:rPr>
        <w:t>对 OCR / 表格解析生成多个候选值，利用会计约束和置信代价选择最合理候选，但不得静默修改，必须保留原解析、候选值、约束和推荐修正记录。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三、核心创新二：Financial Claim Passport——金融AI结论护照</w:t>
      </w:r>
    </w:p>
    <w:p>
      <w:r>
        <w:rPr>
          <w:rFonts w:ascii="Noto Sans CJK SC" w:hAnsi="Noto Sans CJK SC" w:eastAsia="Noto Sans CJK SC" w:cs="Noto Sans CJK SC"/>
        </w:rPr>
        <w:t>普通 RAG 的结果通常只是“结论+引用”。FinTrace-CN 将每条关键金融结论封装成机器可验证的 Financial Proof Object（FPO），并以“金融AI结论护照”作为产品化表达。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护照组成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Claim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结论文本、类型（FACT / INFERENCE / OPINION）、经济期间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Source Proof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document_id、SHA256、页码、表格、行列、bbox 或其他 SourceLocator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Accounting Context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币种、单位、合并/母公司、YTD/单季、原披露/更正后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Calculation Proof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公式、输入 Evidence、确定性输出、代码版本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Assumptions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显式假设、假设来源、适用范围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Dependencies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REQUIRED / SUPPORTING / OPTIONAL 的依赖关系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Validator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数值、期间、口径、引用、时点和依赖完整性验证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Integrity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文件哈希、事件链哈希、Prompt/模型/代码版本</w:t>
            </w:r>
          </w:p>
        </w:tc>
      </w:tr>
    </w:tbl>
    <w:p>
      <w:r>
        <w:rPr>
          <w:rFonts w:ascii="Noto Sans CJK SC" w:hAnsi="Noto Sans CJK SC" w:eastAsia="Noto Sans CJK SC" w:cs="Noto Sans CJK SC"/>
          <w:b/>
        </w:rPr>
        <w:t>核心动作：VERIFY CLAIM。</w:t>
      </w:r>
      <w:r>
        <w:rPr>
          <w:rFonts w:ascii="Noto Sans CJK SC" w:hAnsi="Noto Sans CJK SC" w:eastAsia="Noto Sans CJK SC" w:cs="Noto Sans CJK SC"/>
        </w:rPr>
        <w:t>点击后不依赖 LLM，使用确定性程序重新检查文件是否被篡改、Evidence 是否存在、单位和期间是否正确、计算能否复算、必要依赖是否仍有效，最终输出 VERIFIED / DEGRADED / BLOCKED。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四、核心创新三：Thesis Fragility——投资逻辑脆弱性与时间重验证</w:t>
      </w:r>
    </w:p>
    <w:p>
      <w:r>
        <w:rPr>
          <w:rFonts w:ascii="Noto Sans CJK SC" w:hAnsi="Noto Sans CJK SC" w:eastAsia="Noto Sans CJK SC" w:cs="Noto Sans CJK SC"/>
        </w:rPr>
        <w:t>该创新不做常见的“Bull Agent 与 Bear Agent 辩论”，而是把投资逻辑构造成可计算的依赖图，寻找核心结论依赖的关键事实、假设和计算节点，并分析哪些节点一旦失效会击穿投资逻辑。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Claim Graph 中依赖边标记 REQUIRED / SUPPORTING / OPTIONAL。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任何 REQUIRED 上游节点被阻断，下游 Claim 自动降级或失效。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通过最小割 / 关键依赖分析识别 Minimal Cut Set，找出“最少破坏哪些条件即可使核心 Thesis 失效”。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对存在明确数值模型的关键指标计算失效阈值和安全边际，例如毛利率从31.2%下降到29.4%时核心盈利改善逻辑失效。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 w:cs="Noto Sans CJK SC"/>
          <w:sz w:val="22"/>
        </w:rPr>
        <w:t>自动从关键脆弱节点生成持续跟踪指标与证伪条件。</w:t>
      </w:r>
    </w:p>
    <w:p>
      <w:r>
        <w:rPr>
          <w:rFonts w:ascii="Noto Sans CJK SC" w:hAnsi="Noto Sans CJK SC" w:eastAsia="Noto Sans CJK SC" w:cs="Noto Sans CJK SC"/>
          <w:b/>
        </w:rPr>
        <w:t>Temporal Revalidation：</w:t>
      </w:r>
      <w:r>
        <w:rPr>
          <w:rFonts w:ascii="Noto Sans CJK SC" w:hAnsi="Noto Sans CJK SC" w:eastAsia="Noto Sans CJK SC" w:cs="Noto Sans CJK SC"/>
        </w:rPr>
        <w:t>新财报、更正公告或新数据进入后，不重新从头生成整份报告，而是沿 Evidence → Calculation → Claim → Thesis → Valuation → Memo 的依赖链传播 stale / superseded / invalid 状态，只重算受影响节点。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五、评测创新：FinFuzz——金融语义对抗测试框架</w:t>
      </w:r>
    </w:p>
    <w:p>
      <w:r>
        <w:rPr>
          <w:rFonts w:ascii="Noto Sans CJK SC" w:hAnsi="Noto Sans CJK SC" w:eastAsia="Noto Sans CJK SC" w:cs="Noto Sans CJK SC"/>
        </w:rPr>
        <w:t>FinFuzz 不作为第四个主创新点，而是用来证明前三个创新真的有效。系统从正确的金融材料或研报中自动构造金融语义错误，形成对抗样本集。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攻击类型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单位攻击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亿元 ↔ 万元、% ↔ bp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数量级攻击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1.26亿 → 12.6亿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符号攻击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-3.2% → +3.2%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期间攻击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FY ↔ H1、Q3 YTD ↔ Q3 single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口径攻击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合并报表 ↔ 母公司报表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版本攻击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更正后值 ↔ 原披露值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估值口径攻击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PE_TTM ↔ PE_NTM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引用攻击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正确数字但错误页码/错误 Evidence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因果攻击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把同期发生的两个事实篡改为确定因果关系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评测至少报告：Detection Precision、Recall、F1、False Positive Rate、Error-type Recall、Claim Extraction Recall、Replay Success Rate。这样评委可以看到系统不是“几份样例跑通”，而是经受了系统化金融错误压力测试。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六、同一项目打两个比赛时的叙事分工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比赛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主叙事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重点展示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少讲什么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华北五省计算机应用大赛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可信大模型 Agent 的计算机技术创新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多模态理解、会计约束推理、图算法、依赖传播、增量计算、可信验证、FinFuzz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不要把大量时间用来讲 PE 公式和金融业务细节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北京市大学生金融人工智能竞赛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面向A股财报分析与买方投研的可信智能体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真实财报解析、YTD→单季度、研报纠错、估值、结论护照、Point-in-Time、反向验证条件、持续跟踪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不要把 Multi-Agent、MCP 等工程名词当成核心创新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七、老师提出的创新方向如何吸收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老师方向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处理方式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并入模块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FinTrace-MultiModal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保留并强化，但从“理解多模态”升级为“多模态之间相互验证”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ACME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FinTrace-Causal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不直接宣称严格因果推断，改为 Evidence-Grounded Attribution；区分管理层归因、分析师推论和因果假设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ACME / Claim Passport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FinTrace-Audit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吸收“AI结论合规护照”的产品概念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Financial Claim Passport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FinTrace-Guard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吸收时点错误、计算错误、无证据结论检测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Validator / Trust Gate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FinTrace-Trace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作为底座能力而非唯一创新点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Evidence → Calculation → Claim 全链路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FinTrace-Compliance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吸收独立验证和监管审计表达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Financial Claim Passport / Replay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FinTrace-AML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本项目不转向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与金融投研主题和现有代码链路偏离较大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FinTrace-Fed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本项目不转向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需要跨机构数据与联邦GNN，开发和数据风险过高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八、建议的五分钟创新展示主线</w:t>
      </w:r>
    </w:p>
    <w:p>
      <w:pPr>
        <w:ind w:left="216"/>
      </w:pPr>
      <w:r>
        <w:rPr>
          <w:rFonts w:ascii="Noto Sans CJK SC" w:hAnsi="Noto Sans CJK SC" w:eastAsia="Noto Sans CJK SC" w:cs="Noto Sans CJK SC"/>
          <w:b/>
          <w:color w:val="2F5597"/>
        </w:rPr>
        <w:t xml:space="preserve">1. </w:t>
      </w:r>
      <w:r>
        <w:rPr>
          <w:rFonts w:ascii="Noto Sans CJK SC" w:hAnsi="Noto Sans CJK SC" w:eastAsia="Noto Sans CJK SC" w:cs="Noto Sans CJK SC"/>
        </w:rPr>
        <w:t>上传真实年报，ACME 同时解析正文、表格、图表和脚注。</w:t>
      </w:r>
    </w:p>
    <w:p>
      <w:pPr>
        <w:ind w:left="216"/>
      </w:pPr>
      <w:r>
        <w:rPr>
          <w:rFonts w:ascii="Noto Sans CJK SC" w:hAnsi="Noto Sans CJK SC" w:eastAsia="Noto Sans CJK SC" w:cs="Noto Sans CJK SC"/>
          <w:b/>
          <w:color w:val="2F5597"/>
        </w:rPr>
        <w:t xml:space="preserve">2. </w:t>
      </w:r>
      <w:r>
        <w:rPr>
          <w:rFonts w:ascii="Noto Sans CJK SC" w:hAnsi="Noto Sans CJK SC" w:eastAsia="Noto Sans CJK SC" w:cs="Noto Sans CJK SC"/>
        </w:rPr>
        <w:t>故意展示一个解析或正文/表格不一致案例，会计约束与跨模态一致性触发告警。</w:t>
      </w:r>
    </w:p>
    <w:p>
      <w:pPr>
        <w:ind w:left="216"/>
      </w:pPr>
      <w:r>
        <w:rPr>
          <w:rFonts w:ascii="Noto Sans CJK SC" w:hAnsi="Noto Sans CJK SC" w:eastAsia="Noto Sans CJK SC" w:cs="Noto Sans CJK SC"/>
          <w:b/>
          <w:color w:val="2F5597"/>
        </w:rPr>
        <w:t xml:space="preserve">3. </w:t>
      </w:r>
      <w:r>
        <w:rPr>
          <w:rFonts w:ascii="Noto Sans CJK SC" w:hAnsi="Noto Sans CJK SC" w:eastAsia="Noto Sans CJK SC" w:cs="Noto Sans CJK SC"/>
        </w:rPr>
        <w:t>上传一份包含多类错误的研报草稿，系统检测数字、期间、单位、估值口径和引用错误。</w:t>
      </w:r>
    </w:p>
    <w:p>
      <w:pPr>
        <w:ind w:left="216"/>
      </w:pPr>
      <w:r>
        <w:rPr>
          <w:rFonts w:ascii="Noto Sans CJK SC" w:hAnsi="Noto Sans CJK SC" w:eastAsia="Noto Sans CJK SC" w:cs="Noto Sans CJK SC"/>
          <w:b/>
          <w:color w:val="2F5597"/>
        </w:rPr>
        <w:t xml:space="preserve">4. </w:t>
      </w:r>
      <w:r>
        <w:rPr>
          <w:rFonts w:ascii="Noto Sans CJK SC" w:hAnsi="Noto Sans CJK SC" w:eastAsia="Noto Sans CJK SC" w:cs="Noto Sans CJK SC"/>
        </w:rPr>
        <w:t>点击一个核心结论打开 Financial Claim Passport，展示来源、期间、口径、计算和依赖。</w:t>
      </w:r>
    </w:p>
    <w:p>
      <w:pPr>
        <w:ind w:left="216"/>
      </w:pPr>
      <w:r>
        <w:rPr>
          <w:rFonts w:ascii="Noto Sans CJK SC" w:hAnsi="Noto Sans CJK SC" w:eastAsia="Noto Sans CJK SC" w:cs="Noto Sans CJK SC"/>
          <w:b/>
          <w:color w:val="2F5597"/>
        </w:rPr>
        <w:t xml:space="preserve">5. </w:t>
      </w:r>
      <w:r>
        <w:rPr>
          <w:rFonts w:ascii="Noto Sans CJK SC" w:hAnsi="Noto Sans CJK SC" w:eastAsia="Noto Sans CJK SC" w:cs="Noto Sans CJK SC"/>
        </w:rPr>
        <w:t>点击 VERIFY CLAIM，确定性程序重新验证并给出 VERIFIED。</w:t>
      </w:r>
    </w:p>
    <w:p>
      <w:pPr>
        <w:ind w:left="216"/>
      </w:pPr>
      <w:r>
        <w:rPr>
          <w:rFonts w:ascii="Noto Sans CJK SC" w:hAnsi="Noto Sans CJK SC" w:eastAsia="Noto Sans CJK SC" w:cs="Noto Sans CJK SC"/>
          <w:b/>
          <w:color w:val="2F5597"/>
        </w:rPr>
        <w:t xml:space="preserve">6. </w:t>
      </w:r>
      <w:r>
        <w:rPr>
          <w:rFonts w:ascii="Noto Sans CJK SC" w:hAnsi="Noto Sans CJK SC" w:eastAsia="Noto Sans CJK SC" w:cs="Noto Sans CJK SC"/>
        </w:rPr>
        <w:t>打开 Thesis Fragility Map，展示核心 Thesis 的 REQUIRED 依赖、关键脆弱节点和失效阈值。</w:t>
      </w:r>
    </w:p>
    <w:p>
      <w:pPr>
        <w:ind w:left="216"/>
      </w:pPr>
      <w:r>
        <w:rPr>
          <w:rFonts w:ascii="Noto Sans CJK SC" w:hAnsi="Noto Sans CJK SC" w:eastAsia="Noto Sans CJK SC" w:cs="Noto Sans CJK SC"/>
          <w:b/>
          <w:color w:val="2F5597"/>
        </w:rPr>
        <w:t xml:space="preserve">7. </w:t>
      </w:r>
      <w:r>
        <w:rPr>
          <w:rFonts w:ascii="Noto Sans CJK SC" w:hAnsi="Noto Sans CJK SC" w:eastAsia="Noto Sans CJK SC" w:cs="Noto Sans CJK SC"/>
        </w:rPr>
        <w:t>上传更正公告，系统标记 superseded Evidence，并沿依赖图传播 stale / invalid 状态，只刷新受影响内容。</w:t>
      </w:r>
    </w:p>
    <w:p>
      <w:pPr>
        <w:ind w:left="216"/>
      </w:pPr>
      <w:r>
        <w:rPr>
          <w:rFonts w:ascii="Noto Sans CJK SC" w:hAnsi="Noto Sans CJK SC" w:eastAsia="Noto Sans CJK SC" w:cs="Noto Sans CJK SC"/>
          <w:b/>
          <w:color w:val="2F5597"/>
        </w:rPr>
        <w:t xml:space="preserve">8. </w:t>
      </w:r>
      <w:r>
        <w:rPr>
          <w:rFonts w:ascii="Noto Sans CJK SC" w:hAnsi="Noto Sans CJK SC" w:eastAsia="Noto Sans CJK SC" w:cs="Noto Sans CJK SC"/>
        </w:rPr>
        <w:t>最后展示 FinFuzz 对系统批量注入金融语义错误后的 Precision / Recall / F1 / FPR。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九、开发优先级建议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必须实现内容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P0 / 第一冻结点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ACME基础：文本+表格解析、期间/单位/口径归一、会计勾稽；Claim Passport可验证；Fragility Graph基础；FinFuzz基础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两个比赛共用的最小创新闭环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P1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跨模态一致性、跨源勾稽、关键阈值计算、Temporal Revalidation基础、审计事件Hash链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进一步拉开技术差距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P2 / 决赛增强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OCR候选约束优化、复杂增量重验证、更完整图算法、更多多模态图表理解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进入决赛后继续增强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不作为主创新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Multi-Agent、MCP、Skill、DCF、知识图谱名称本身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只有真实提升效果时再作为实现手段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十、最终对外创新表述</w:t>
      </w:r>
    </w:p>
    <w:p>
      <w:r>
        <w:rPr>
          <w:rFonts w:ascii="Noto Sans CJK SC" w:hAnsi="Noto Sans CJK SC" w:eastAsia="Noto Sans CJK SC" w:cs="Noto Sans CJK SC"/>
          <w:b/>
        </w:rPr>
        <w:t>创新一：会计约束驱动的多模态金融理解。</w:t>
      </w:r>
      <w:r>
        <w:rPr>
          <w:rFonts w:ascii="Noto Sans CJK SC" w:hAnsi="Noto Sans CJK SC" w:eastAsia="Noto Sans CJK SC" w:cs="Noto Sans CJK SC"/>
        </w:rPr>
        <w:t>系统不是“识别完就相信”，而是利用会计恒等式、跨期关系、跨源与跨模态一致性主动发现并定位财务解析错误。</w:t>
      </w:r>
    </w:p>
    <w:p>
      <w:r>
        <w:rPr>
          <w:rFonts w:ascii="Noto Sans CJK SC" w:hAnsi="Noto Sans CJK SC" w:eastAsia="Noto Sans CJK SC" w:cs="Noto Sans CJK SC"/>
          <w:b/>
        </w:rPr>
        <w:t>创新二：机器可验证的金融AI结论护照。</w:t>
      </w:r>
      <w:r>
        <w:rPr>
          <w:rFonts w:ascii="Noto Sans CJK SC" w:hAnsi="Noto Sans CJK SC" w:eastAsia="Noto Sans CJK SC" w:cs="Noto Sans CJK SC"/>
        </w:rPr>
        <w:t>每条核心结论都携带来源、期间、口径、公式、假设、依赖和完整性信息，可脱离大模型由确定性程序独立验证。</w:t>
      </w:r>
    </w:p>
    <w:p>
      <w:r>
        <w:rPr>
          <w:rFonts w:ascii="Noto Sans CJK SC" w:hAnsi="Noto Sans CJK SC" w:eastAsia="Noto Sans CJK SC" w:cs="Noto Sans CJK SC"/>
          <w:b/>
        </w:rPr>
        <w:t>创新三：可证伪的投资逻辑图与增量重验证。</w:t>
      </w:r>
      <w:r>
        <w:rPr>
          <w:rFonts w:ascii="Noto Sans CJK SC" w:hAnsi="Noto Sans CJK SC" w:eastAsia="Noto Sans CJK SC" w:cs="Noto Sans CJK SC"/>
        </w:rPr>
        <w:t>系统自动寻找投资逻辑关键脆弱节点和证伪条件；新财报或更正信息进入后，沿依赖图传播失效状态并只刷新受影响结论。</w:t>
      </w:r>
    </w:p>
    <w:p>
      <w:r>
        <w:rPr>
          <w:rFonts w:ascii="Noto Sans CJK SC" w:hAnsi="Noto Sans CJK SC" w:eastAsia="Noto Sans CJK SC" w:cs="Noto Sans CJK SC"/>
          <w:b/>
        </w:rPr>
        <w:t>评测创新：FinFuzz。</w:t>
      </w:r>
      <w:r>
        <w:rPr>
          <w:rFonts w:ascii="Noto Sans CJK SC" w:hAnsi="Noto Sans CJK SC" w:eastAsia="Noto Sans CJK SC" w:cs="Noto Sans CJK SC"/>
        </w:rPr>
        <w:t>通过金融语义对抗攻击自动构造单位、期间、口径、版本、估值和因果错误，对系统进行可量化的压力测试。</w:t>
      </w:r>
    </w:p>
    <w:p>
      <w:pPr>
        <w:spacing w:before="240"/>
        <w:jc w:val="center"/>
      </w:pPr>
      <w:r>
        <w:rPr>
          <w:rFonts w:ascii="Noto Sans CJK SC" w:hAnsi="Noto Sans CJK SC" w:eastAsia="Noto Sans CJK SC" w:cs="Noto Sans CJK SC"/>
          <w:b/>
          <w:color w:val="163A5F"/>
          <w:sz w:val="25"/>
        </w:rPr>
        <w:t>项目核心差异化：不是让 AI 写更多研报，而是让 AI 生成的金融结论能够被证明、被证伪、被持续重验证。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7"/>
      </w:rPr>
      <w:t>FinTrace-CN · 双赛创新体系总结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 w:cs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 w:cs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6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