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C720" w14:textId="612AA056" w:rsidR="00AF369C" w:rsidRDefault="00156969" w:rsidP="00AF369C">
      <w:pPr>
        <w:pStyle w:val="Heading2"/>
      </w:pPr>
      <w:r>
        <w:t xml:space="preserve">Lab </w:t>
      </w:r>
      <w:r w:rsidR="00036329">
        <w:t>7</w:t>
      </w:r>
      <w:r>
        <w:t xml:space="preserve">. </w:t>
      </w:r>
      <w:r w:rsidR="006D5164">
        <w:t xml:space="preserve">Introduction to </w:t>
      </w:r>
      <w:r w:rsidR="0090071D">
        <w:t>1-way ANOVA</w:t>
      </w:r>
    </w:p>
    <w:p w14:paraId="518ADD1D" w14:textId="0E9AD839" w:rsidR="00514126" w:rsidRDefault="00514126" w:rsidP="002C4C91">
      <w:pPr>
        <w:spacing w:before="100" w:beforeAutospacing="1" w:after="100" w:afterAutospacing="1"/>
      </w:pPr>
      <w:r>
        <w:t>The purpose of this lab is to use R to perform</w:t>
      </w:r>
      <w:r w:rsidR="00AA4241">
        <w:t xml:space="preserve"> and interpret</w:t>
      </w:r>
      <w:r>
        <w:t xml:space="preserve"> </w:t>
      </w:r>
      <w:r w:rsidR="0090071D">
        <w:t>1-way ANOVA</w:t>
      </w:r>
      <w:r>
        <w:t xml:space="preserve"> </w:t>
      </w:r>
      <w:r w:rsidR="00AA4241">
        <w:t>and Tukey’s HSD</w:t>
      </w:r>
    </w:p>
    <w:p w14:paraId="3DAC47C0" w14:textId="77777777" w:rsidR="0090071D" w:rsidRPr="0090071D" w:rsidRDefault="0090071D" w:rsidP="0090071D">
      <w:pPr>
        <w:spacing w:before="100" w:beforeAutospacing="1" w:after="100" w:afterAutospacing="1"/>
        <w:rPr>
          <w:sz w:val="20"/>
          <w:szCs w:val="20"/>
        </w:rPr>
      </w:pPr>
      <w:r w:rsidRPr="0090071D">
        <w:rPr>
          <w:sz w:val="20"/>
          <w:szCs w:val="20"/>
          <w:u w:val="single"/>
        </w:rPr>
        <w:t>Question 1.</w:t>
      </w:r>
      <w:r w:rsidRPr="0090071D">
        <w:rPr>
          <w:sz w:val="20"/>
          <w:szCs w:val="20"/>
        </w:rPr>
        <w:t xml:space="preserve">  </w:t>
      </w:r>
    </w:p>
    <w:p w14:paraId="396618BD" w14:textId="77777777" w:rsidR="0090071D" w:rsidRPr="0090071D" w:rsidRDefault="0090071D" w:rsidP="0090071D">
      <w:pPr>
        <w:spacing w:before="100" w:beforeAutospacing="1" w:after="100" w:afterAutospacing="1"/>
        <w:rPr>
          <w:sz w:val="20"/>
          <w:szCs w:val="20"/>
        </w:rPr>
      </w:pPr>
      <w:r w:rsidRPr="0090071D">
        <w:rPr>
          <w:sz w:val="20"/>
          <w:szCs w:val="20"/>
        </w:rPr>
        <w:t>Jaffe, Parker and Wilson investigated the concentration of several hydrophobic organic substances (such as hexachlorobenzene, chlordane, heptachlor, aldrin, dieldrin, endrin) in the Wolf River in Tennessee. Measurements were taken downstream of an abandoned dump site that had previously been used by the pesticide industry to dispose of its waste products.</w:t>
      </w:r>
    </w:p>
    <w:p w14:paraId="6EDF8FC6" w14:textId="77777777" w:rsidR="0090071D" w:rsidRPr="0090071D" w:rsidRDefault="0090071D" w:rsidP="0090071D">
      <w:pPr>
        <w:spacing w:before="100" w:beforeAutospacing="1" w:after="100" w:afterAutospacing="1"/>
        <w:rPr>
          <w:sz w:val="20"/>
          <w:szCs w:val="20"/>
        </w:rPr>
      </w:pPr>
      <w:r w:rsidRPr="0090071D">
        <w:rPr>
          <w:sz w:val="20"/>
          <w:szCs w:val="20"/>
        </w:rPr>
        <w:t xml:space="preserve">It was expected that these hydrophobic substances might have a nonhomogeneous vertical distribution in the river because of differences in density between these compounds and water and because of the adsorption of these compounds on sediments, which could lead to higher concentrations on the bottom. </w:t>
      </w:r>
      <w:r w:rsidRPr="0090071D">
        <w:rPr>
          <w:i/>
          <w:sz w:val="20"/>
          <w:szCs w:val="20"/>
        </w:rPr>
        <w:t>It is important to check this hypothesis because the standard procedure of sampling at six-tenths of the depth could miss the bulk of these pollutants if the distribution were not uniform.</w:t>
      </w:r>
    </w:p>
    <w:p w14:paraId="16635912" w14:textId="1B98DB4A" w:rsidR="0090071D" w:rsidRPr="0090071D" w:rsidRDefault="0090071D" w:rsidP="0090071D">
      <w:pPr>
        <w:spacing w:before="100" w:beforeAutospacing="1" w:after="100" w:afterAutospacing="1"/>
        <w:rPr>
          <w:sz w:val="20"/>
          <w:szCs w:val="20"/>
        </w:rPr>
      </w:pPr>
      <w:r w:rsidRPr="0090071D">
        <w:rPr>
          <w:sz w:val="20"/>
          <w:szCs w:val="20"/>
        </w:rPr>
        <w:t>Grab samples of 1L were taken at various depths of the river. Ten surface, 10 mid-depth and 10 bottom samples were collected, all within a relatively short period. Until they were analyzed the samples were stored in 1-quart mason jars at low temperature.  In the analysis of the samples, a 250-mL water sample was taken from each mason jar and was extracted with 1 mL of either hexanes or petroleum ether. A sample of the extract was then injected into a gas chromatograph and the output was compared against standards of known concentrations. The test procedure was repeated two more times, injecting different samples of the extract in the gas chromatograph. The average aldrin and hexachlorobenzene (HCB) concentrations (in nanograms per liter) in these 30 samples are given in the file Jaffe.csv in datasets/demos.</w:t>
      </w:r>
    </w:p>
    <w:p w14:paraId="107BCC38" w14:textId="77777777" w:rsidR="0090071D" w:rsidRPr="0090071D" w:rsidRDefault="0090071D" w:rsidP="0090071D">
      <w:pPr>
        <w:numPr>
          <w:ilvl w:val="1"/>
          <w:numId w:val="29"/>
        </w:numPr>
        <w:spacing w:before="100" w:beforeAutospacing="1" w:after="100" w:afterAutospacing="1"/>
        <w:rPr>
          <w:b/>
          <w:sz w:val="20"/>
          <w:szCs w:val="20"/>
        </w:rPr>
      </w:pPr>
      <w:r w:rsidRPr="00F34D6D">
        <w:rPr>
          <w:b/>
          <w:sz w:val="20"/>
          <w:szCs w:val="20"/>
        </w:rPr>
        <w:t>Why would it</w:t>
      </w:r>
      <w:r w:rsidRPr="0090071D">
        <w:rPr>
          <w:b/>
          <w:sz w:val="20"/>
          <w:szCs w:val="20"/>
        </w:rPr>
        <w:t xml:space="preserve"> be inappropriate to treat the three gas chromatograph readings from the same 1L mason jar as independent observations?  What have the authors done to avoid violating the assumption of independence?</w:t>
      </w:r>
    </w:p>
    <w:p w14:paraId="417FB37B" w14:textId="28A1F1B4" w:rsidR="002F73BA" w:rsidRPr="00F34D6D" w:rsidRDefault="002F73BA" w:rsidP="0090071D">
      <w:pPr>
        <w:spacing w:before="100" w:beforeAutospacing="1" w:after="100" w:afterAutospacing="1"/>
        <w:rPr>
          <w:bCs/>
          <w:color w:val="538135" w:themeColor="accent6" w:themeShade="BF"/>
          <w:sz w:val="20"/>
          <w:szCs w:val="20"/>
        </w:rPr>
      </w:pPr>
      <w:r>
        <w:rPr>
          <w:bCs/>
          <w:color w:val="538135" w:themeColor="accent6" w:themeShade="BF"/>
          <w:sz w:val="20"/>
          <w:szCs w:val="20"/>
        </w:rPr>
        <w:t xml:space="preserve">Those three readings that came from the same jar, meaning that the values they get from one chromatography reading will affect the other two readings. All of the water in that jar was taken at the same time and from the same specific area of water, so obviously what is present in the whole liter taken will be related to </w:t>
      </w:r>
      <w:r w:rsidR="00F34D6D">
        <w:rPr>
          <w:bCs/>
          <w:color w:val="538135" w:themeColor="accent6" w:themeShade="BF"/>
          <w:sz w:val="20"/>
          <w:szCs w:val="20"/>
        </w:rPr>
        <w:t>each other and</w:t>
      </w:r>
      <w:r>
        <w:rPr>
          <w:bCs/>
          <w:color w:val="538135" w:themeColor="accent6" w:themeShade="BF"/>
          <w:sz w:val="20"/>
          <w:szCs w:val="20"/>
        </w:rPr>
        <w:t xml:space="preserve"> cannot be considered independent. However, the 10 individual </w:t>
      </w:r>
      <w:r w:rsidR="00F34D6D">
        <w:rPr>
          <w:bCs/>
          <w:color w:val="538135" w:themeColor="accent6" w:themeShade="BF"/>
          <w:sz w:val="20"/>
          <w:szCs w:val="20"/>
        </w:rPr>
        <w:t xml:space="preserve">grab samples can be considered independent, and was how the authors avoided violating the assumption. Although they are taken from the same group area (such as bottom, </w:t>
      </w:r>
      <w:proofErr w:type="spellStart"/>
      <w:r w:rsidR="00F34D6D">
        <w:rPr>
          <w:bCs/>
          <w:color w:val="538135" w:themeColor="accent6" w:themeShade="BF"/>
          <w:sz w:val="20"/>
          <w:szCs w:val="20"/>
        </w:rPr>
        <w:t>middepth</w:t>
      </w:r>
      <w:proofErr w:type="spellEnd"/>
      <w:r w:rsidR="00F34D6D">
        <w:rPr>
          <w:bCs/>
          <w:color w:val="538135" w:themeColor="accent6" w:themeShade="BF"/>
          <w:sz w:val="20"/>
          <w:szCs w:val="20"/>
        </w:rPr>
        <w:t xml:space="preserve"> or surface), they were taken at different times in space, and they probably had a layout planned of where they were taking these samples from. That would be so that they have, for example, “bottom” readings from multiple areas around the river instead of all close together. </w:t>
      </w:r>
    </w:p>
    <w:p w14:paraId="68FB28F3" w14:textId="3ECC9937" w:rsidR="00083104" w:rsidRPr="00DA0E9A" w:rsidRDefault="0090071D" w:rsidP="00083104">
      <w:pPr>
        <w:numPr>
          <w:ilvl w:val="1"/>
          <w:numId w:val="29"/>
        </w:numPr>
        <w:spacing w:before="100" w:beforeAutospacing="1" w:after="100" w:afterAutospacing="1"/>
        <w:rPr>
          <w:b/>
          <w:sz w:val="20"/>
          <w:szCs w:val="20"/>
        </w:rPr>
      </w:pPr>
      <w:r w:rsidRPr="00DA0E9A">
        <w:rPr>
          <w:b/>
          <w:sz w:val="20"/>
          <w:szCs w:val="20"/>
        </w:rPr>
        <w:t>What is the main research question being tested statistically?</w:t>
      </w:r>
    </w:p>
    <w:p w14:paraId="2B783F53" w14:textId="708490DB" w:rsidR="0090071D" w:rsidRPr="00DA0E9A" w:rsidRDefault="00083104"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 xml:space="preserve">Is the concentration of hydrophobic organic substances uniformly </w:t>
      </w:r>
      <w:r w:rsidR="00DA0E9A" w:rsidRPr="00DA0E9A">
        <w:rPr>
          <w:bCs/>
          <w:color w:val="538135" w:themeColor="accent6" w:themeShade="BF"/>
          <w:sz w:val="20"/>
          <w:szCs w:val="20"/>
        </w:rPr>
        <w:t xml:space="preserve">vertically </w:t>
      </w:r>
      <w:r w:rsidRPr="00DA0E9A">
        <w:rPr>
          <w:bCs/>
          <w:color w:val="538135" w:themeColor="accent6" w:themeShade="BF"/>
          <w:sz w:val="20"/>
          <w:szCs w:val="20"/>
        </w:rPr>
        <w:t xml:space="preserve">distributed in the Wolf River. </w:t>
      </w:r>
    </w:p>
    <w:p w14:paraId="1E2F704E" w14:textId="37477F32" w:rsidR="0090071D" w:rsidRPr="00DA0E9A" w:rsidRDefault="0090071D" w:rsidP="0090071D">
      <w:pPr>
        <w:spacing w:before="100" w:beforeAutospacing="1" w:after="100" w:afterAutospacing="1"/>
        <w:rPr>
          <w:b/>
          <w:bCs/>
          <w:sz w:val="20"/>
          <w:szCs w:val="20"/>
        </w:rPr>
      </w:pPr>
      <w:r w:rsidRPr="00441513">
        <w:rPr>
          <w:b/>
          <w:bCs/>
          <w:sz w:val="20"/>
          <w:szCs w:val="20"/>
        </w:rPr>
        <w:t xml:space="preserve">To address this question statistically, it is first necessary to re-express the question from a statistical perspective.  The null hypothesis tested in a single factor ANOVA can be expressed in two (functionally synonymous ways): as a </w:t>
      </w:r>
      <w:r w:rsidRPr="00DA0E9A">
        <w:rPr>
          <w:b/>
          <w:bCs/>
          <w:sz w:val="20"/>
          <w:szCs w:val="20"/>
        </w:rPr>
        <w:t xml:space="preserve">relationship between group means, or a relationship between group effects.  </w:t>
      </w:r>
    </w:p>
    <w:p w14:paraId="1CF42F17" w14:textId="77777777"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Select the null hypothesis for the hydrophobic substances example, based on the relationship between group means</w:t>
      </w:r>
    </w:p>
    <w:p w14:paraId="5EBF3528" w14:textId="29F822D3" w:rsidR="0090071D" w:rsidRPr="00DA0E9A" w:rsidRDefault="008B77E2"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H</w:t>
      </w:r>
      <w:r w:rsidRPr="00DA0E9A">
        <w:rPr>
          <w:bCs/>
          <w:color w:val="538135" w:themeColor="accent6" w:themeShade="BF"/>
          <w:sz w:val="20"/>
          <w:szCs w:val="20"/>
          <w:vertAlign w:val="subscript"/>
        </w:rPr>
        <w:t>0</w:t>
      </w:r>
      <w:r w:rsidRPr="00DA0E9A">
        <w:rPr>
          <w:bCs/>
          <w:color w:val="538135" w:themeColor="accent6" w:themeShade="BF"/>
          <w:sz w:val="20"/>
          <w:szCs w:val="20"/>
        </w:rPr>
        <w:t>: µ</w:t>
      </w:r>
      <w:r w:rsidRPr="00DA0E9A">
        <w:rPr>
          <w:bCs/>
          <w:color w:val="538135" w:themeColor="accent6" w:themeShade="BF"/>
          <w:sz w:val="20"/>
          <w:szCs w:val="20"/>
          <w:vertAlign w:val="subscript"/>
        </w:rPr>
        <w:t>b</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m</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s</w:t>
      </w:r>
    </w:p>
    <w:p w14:paraId="464365D3" w14:textId="6565B8E1"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One-way ANOVA partitions variance into two categories. These categories are…</w:t>
      </w:r>
    </w:p>
    <w:p w14:paraId="0A727618" w14:textId="6EFA9CFB" w:rsidR="00AA4241" w:rsidRPr="00DA0E9A" w:rsidRDefault="00441513" w:rsidP="00AA4241">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Explained Variance (between groups) and Unexplained Variance (</w:t>
      </w:r>
      <w:r w:rsidR="00DA0E9A" w:rsidRPr="00DA0E9A">
        <w:rPr>
          <w:bCs/>
          <w:color w:val="538135" w:themeColor="accent6" w:themeShade="BF"/>
          <w:sz w:val="20"/>
          <w:szCs w:val="20"/>
        </w:rPr>
        <w:t>w</w:t>
      </w:r>
      <w:r w:rsidRPr="00DA0E9A">
        <w:rPr>
          <w:bCs/>
          <w:color w:val="538135" w:themeColor="accent6" w:themeShade="BF"/>
          <w:sz w:val="20"/>
          <w:szCs w:val="20"/>
        </w:rPr>
        <w:t xml:space="preserve">ithin </w:t>
      </w:r>
      <w:r w:rsidR="00DA0E9A" w:rsidRPr="00DA0E9A">
        <w:rPr>
          <w:bCs/>
          <w:color w:val="538135" w:themeColor="accent6" w:themeShade="BF"/>
          <w:sz w:val="20"/>
          <w:szCs w:val="20"/>
        </w:rPr>
        <w:t>g</w:t>
      </w:r>
      <w:r w:rsidRPr="00DA0E9A">
        <w:rPr>
          <w:bCs/>
          <w:color w:val="538135" w:themeColor="accent6" w:themeShade="BF"/>
          <w:sz w:val="20"/>
          <w:szCs w:val="20"/>
        </w:rPr>
        <w:t xml:space="preserve">roups) </w:t>
      </w:r>
    </w:p>
    <w:p w14:paraId="2B9058B2" w14:textId="77777777" w:rsidR="00DA0E9A" w:rsidRPr="00441513" w:rsidRDefault="00DA0E9A" w:rsidP="00AA4241">
      <w:pPr>
        <w:spacing w:before="100" w:beforeAutospacing="1" w:after="100" w:afterAutospacing="1"/>
        <w:rPr>
          <w:bCs/>
          <w:sz w:val="20"/>
          <w:szCs w:val="20"/>
        </w:rPr>
      </w:pPr>
    </w:p>
    <w:p w14:paraId="1C134942" w14:textId="4022BE63" w:rsidR="0090071D" w:rsidRPr="00AF1509" w:rsidRDefault="0090071D" w:rsidP="0090071D">
      <w:pPr>
        <w:numPr>
          <w:ilvl w:val="1"/>
          <w:numId w:val="29"/>
        </w:numPr>
        <w:spacing w:before="100" w:beforeAutospacing="1" w:after="100" w:afterAutospacing="1"/>
        <w:rPr>
          <w:b/>
          <w:sz w:val="20"/>
          <w:szCs w:val="20"/>
        </w:rPr>
      </w:pPr>
      <w:r w:rsidRPr="0090071D">
        <w:rPr>
          <w:sz w:val="20"/>
          <w:szCs w:val="20"/>
        </w:rPr>
        <w:lastRenderedPageBreak/>
        <w:t>In an earlier question we addressed the assumption of independence. </w:t>
      </w:r>
      <w:r w:rsidRPr="0090071D">
        <w:rPr>
          <w:b/>
          <w:sz w:val="20"/>
          <w:szCs w:val="20"/>
        </w:rPr>
        <w:t xml:space="preserve"> Do the data meet the remaining assumptions of ANOVA? How can you tell?  What should you do? </w:t>
      </w:r>
      <w:r w:rsidRPr="0090071D">
        <w:rPr>
          <w:sz w:val="20"/>
          <w:szCs w:val="20"/>
        </w:rPr>
        <w:t>A complete answer will address assumptions for aldrin concentration and HCB concentration and give specific details.</w:t>
      </w:r>
    </w:p>
    <w:p w14:paraId="27C30352" w14:textId="7187795A"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870274">
        <w:rPr>
          <w:bCs/>
          <w:color w:val="538135" w:themeColor="accent6" w:themeShade="BF"/>
          <w:sz w:val="20"/>
          <w:szCs w:val="20"/>
        </w:rPr>
        <w:t xml:space="preserve">The assumptions of ANOVA are similar to two sample t test. We already talked about the assumption of independence above. The other assumptions are the normal distribution of the variables and that the groups have equal variance. To test these assumptions, you can look at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histogram and boxplots to test for normality in R. </w:t>
      </w:r>
    </w:p>
    <w:p w14:paraId="5BAD7E0C" w14:textId="3F388E72"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DE46B0">
        <w:rPr>
          <w:b/>
          <w:color w:val="538135" w:themeColor="accent6" w:themeShade="BF"/>
          <w:sz w:val="20"/>
          <w:szCs w:val="20"/>
        </w:rPr>
        <w:t>Aldrin</w:t>
      </w:r>
      <w:r w:rsidRPr="00870274">
        <w:rPr>
          <w:bCs/>
          <w:color w:val="538135" w:themeColor="accent6" w:themeShade="BF"/>
          <w:sz w:val="20"/>
          <w:szCs w:val="20"/>
        </w:rPr>
        <w:t xml:space="preserve">: </w:t>
      </w:r>
    </w:p>
    <w:p w14:paraId="66A8B94C" w14:textId="7AF06D02"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the histogram, the plots look pretty normal except for an outlier right in the </w:t>
      </w:r>
      <w:r w:rsidR="00DE46B0">
        <w:rPr>
          <w:bCs/>
          <w:color w:val="538135" w:themeColor="accent6" w:themeShade="BF"/>
          <w:sz w:val="20"/>
          <w:szCs w:val="20"/>
        </w:rPr>
        <w:t>B</w:t>
      </w:r>
      <w:r w:rsidRPr="00870274">
        <w:rPr>
          <w:bCs/>
          <w:color w:val="538135" w:themeColor="accent6" w:themeShade="BF"/>
          <w:sz w:val="20"/>
          <w:szCs w:val="20"/>
        </w:rPr>
        <w:t xml:space="preserve">ottom group. </w:t>
      </w:r>
    </w:p>
    <w:p w14:paraId="77BD9476" w14:textId="67B2FF43"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boxplot is </w:t>
      </w:r>
      <w:r w:rsidR="003E0528" w:rsidRPr="00870274">
        <w:rPr>
          <w:bCs/>
          <w:color w:val="538135" w:themeColor="accent6" w:themeShade="BF"/>
          <w:sz w:val="20"/>
          <w:szCs w:val="20"/>
        </w:rPr>
        <w:t>normal,</w:t>
      </w:r>
      <w:r w:rsidRPr="00870274">
        <w:rPr>
          <w:bCs/>
          <w:color w:val="538135" w:themeColor="accent6" w:themeShade="BF"/>
          <w:sz w:val="20"/>
          <w:szCs w:val="20"/>
        </w:rPr>
        <w:t xml:space="preserve"> with mean &amp; median being the same and centered</w:t>
      </w:r>
      <w:r w:rsidR="00DE46B0">
        <w:rPr>
          <w:bCs/>
          <w:color w:val="538135" w:themeColor="accent6" w:themeShade="BF"/>
          <w:sz w:val="20"/>
          <w:szCs w:val="20"/>
        </w:rPr>
        <w:t xml:space="preserve"> in IQR</w:t>
      </w:r>
      <w:r w:rsidRPr="00870274">
        <w:rPr>
          <w:bCs/>
          <w:color w:val="538135" w:themeColor="accent6" w:themeShade="BF"/>
          <w:sz w:val="20"/>
          <w:szCs w:val="20"/>
        </w:rPr>
        <w:t xml:space="preserve">. The surface group has similar </w:t>
      </w:r>
      <w:r w:rsidR="003E0528" w:rsidRPr="00870274">
        <w:rPr>
          <w:bCs/>
          <w:color w:val="538135" w:themeColor="accent6" w:themeShade="BF"/>
          <w:sz w:val="20"/>
          <w:szCs w:val="20"/>
        </w:rPr>
        <w:t>whiskers,</w:t>
      </w:r>
      <w:r w:rsidRPr="00870274">
        <w:rPr>
          <w:bCs/>
          <w:color w:val="538135" w:themeColor="accent6" w:themeShade="BF"/>
          <w:sz w:val="20"/>
          <w:szCs w:val="20"/>
        </w:rPr>
        <w:t xml:space="preserve"> but </w:t>
      </w:r>
      <w:r w:rsidR="003E0528" w:rsidRPr="00870274">
        <w:rPr>
          <w:bCs/>
          <w:color w:val="538135" w:themeColor="accent6" w:themeShade="BF"/>
          <w:sz w:val="20"/>
          <w:szCs w:val="20"/>
        </w:rPr>
        <w:t xml:space="preserve">the mean and the median </w:t>
      </w:r>
      <w:r w:rsidR="00DE46B0">
        <w:rPr>
          <w:bCs/>
          <w:color w:val="538135" w:themeColor="accent6" w:themeShade="BF"/>
          <w:sz w:val="20"/>
          <w:szCs w:val="20"/>
        </w:rPr>
        <w:t>are at the top of the IQR</w:t>
      </w:r>
      <w:r w:rsidR="003E0528" w:rsidRPr="00870274">
        <w:rPr>
          <w:bCs/>
          <w:color w:val="538135" w:themeColor="accent6" w:themeShade="BF"/>
          <w:sz w:val="20"/>
          <w:szCs w:val="20"/>
        </w:rPr>
        <w:t xml:space="preserve"> but with no outliers. For bottom group, the mean is much higher than the median, and there is a high outlier. The longer whisker on the bottom might balance out the outlier.</w:t>
      </w:r>
    </w:p>
    <w:p w14:paraId="71BCFA04" w14:textId="663B2A0D"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plot shows linear for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and surface but not completely for bottom</w:t>
      </w:r>
      <w:r w:rsidR="00DE46B0">
        <w:rPr>
          <w:bCs/>
          <w:color w:val="538135" w:themeColor="accent6" w:themeShade="BF"/>
          <w:sz w:val="20"/>
          <w:szCs w:val="20"/>
        </w:rPr>
        <w:t xml:space="preserve"> because of outlier</w:t>
      </w:r>
    </w:p>
    <w:p w14:paraId="3EDACD70" w14:textId="78A2EC86"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-I will try log transforming the data for [Aldrin]</w:t>
      </w:r>
    </w:p>
    <w:p w14:paraId="05AE7FF2" w14:textId="4DFAA17B" w:rsidR="00DE46B0"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-Although there </w:t>
      </w:r>
      <w:r w:rsidR="00DE46B0" w:rsidRPr="00870274">
        <w:rPr>
          <w:bCs/>
          <w:color w:val="538135" w:themeColor="accent6" w:themeShade="BF"/>
          <w:sz w:val="20"/>
          <w:szCs w:val="20"/>
        </w:rPr>
        <w:t>are</w:t>
      </w:r>
      <w:r w:rsidRPr="00870274">
        <w:rPr>
          <w:bCs/>
          <w:color w:val="538135" w:themeColor="accent6" w:themeShade="BF"/>
          <w:sz w:val="20"/>
          <w:szCs w:val="20"/>
        </w:rPr>
        <w:t xml:space="preserve"> similar patterns as mentioned before, it makes those deviations</w:t>
      </w:r>
      <w:r w:rsidR="00DE46B0">
        <w:rPr>
          <w:bCs/>
          <w:color w:val="538135" w:themeColor="accent6" w:themeShade="BF"/>
          <w:sz w:val="20"/>
          <w:szCs w:val="20"/>
        </w:rPr>
        <w:t xml:space="preserve"> from normality</w:t>
      </w:r>
      <w:r w:rsidRPr="00870274">
        <w:rPr>
          <w:bCs/>
          <w:color w:val="538135" w:themeColor="accent6" w:themeShade="BF"/>
          <w:sz w:val="20"/>
          <w:szCs w:val="20"/>
        </w:rPr>
        <w:t xml:space="preserve"> less severe. </w:t>
      </w:r>
      <w:r w:rsidR="00DE46B0">
        <w:rPr>
          <w:bCs/>
          <w:color w:val="538135" w:themeColor="accent6" w:themeShade="BF"/>
          <w:sz w:val="20"/>
          <w:szCs w:val="20"/>
        </w:rPr>
        <w:t>–</w:t>
      </w:r>
    </w:p>
    <w:p w14:paraId="1D58D588" w14:textId="67781AF1"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Overall, I would say that it is still normal enough to perform </w:t>
      </w:r>
      <w:r w:rsidR="00DE46B0">
        <w:rPr>
          <w:bCs/>
          <w:color w:val="538135" w:themeColor="accent6" w:themeShade="BF"/>
          <w:sz w:val="20"/>
          <w:szCs w:val="20"/>
        </w:rPr>
        <w:t xml:space="preserve">parametric </w:t>
      </w:r>
      <w:r w:rsidRPr="00870274">
        <w:rPr>
          <w:bCs/>
          <w:color w:val="538135" w:themeColor="accent6" w:themeShade="BF"/>
          <w:sz w:val="20"/>
          <w:szCs w:val="20"/>
        </w:rPr>
        <w:t xml:space="preserve">ANOVA. </w:t>
      </w:r>
    </w:p>
    <w:p w14:paraId="7B6EFA56" w14:textId="25CEE44A"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w:t>
      </w:r>
      <w:r w:rsidR="00D849E3" w:rsidRPr="00870274">
        <w:rPr>
          <w:bCs/>
          <w:color w:val="538135" w:themeColor="accent6" w:themeShade="BF"/>
          <w:sz w:val="20"/>
          <w:szCs w:val="20"/>
        </w:rPr>
        <w:t xml:space="preserve">The ratio of variance before log transformation was a bit above 3, but then after log transformation was 2.09, so checks off the assumption of equal variance </w:t>
      </w:r>
    </w:p>
    <w:p w14:paraId="0D18A81A" w14:textId="19C7167E" w:rsidR="00D849E3" w:rsidRPr="00870274" w:rsidRDefault="00D849E3" w:rsidP="00D849E3">
      <w:pPr>
        <w:pStyle w:val="ListParagraph"/>
        <w:numPr>
          <w:ilvl w:val="0"/>
          <w:numId w:val="33"/>
        </w:numPr>
        <w:spacing w:before="100" w:beforeAutospacing="1" w:after="100" w:afterAutospacing="1"/>
        <w:rPr>
          <w:b/>
          <w:color w:val="538135" w:themeColor="accent6" w:themeShade="BF"/>
          <w:sz w:val="20"/>
          <w:szCs w:val="20"/>
        </w:rPr>
      </w:pPr>
      <w:r w:rsidRPr="00870274">
        <w:rPr>
          <w:b/>
          <w:color w:val="538135" w:themeColor="accent6" w:themeShade="BF"/>
          <w:sz w:val="20"/>
          <w:szCs w:val="20"/>
        </w:rPr>
        <w:t xml:space="preserve">HCB: </w:t>
      </w:r>
    </w:p>
    <w:p w14:paraId="69F3A9A9" w14:textId="716E867A" w:rsidR="00BE5B94" w:rsidRPr="00870274" w:rsidRDefault="00D849E3"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HCB data, histogram has no real </w:t>
      </w:r>
      <w:proofErr w:type="spellStart"/>
      <w:r w:rsidRPr="00870274">
        <w:rPr>
          <w:bCs/>
          <w:color w:val="538135" w:themeColor="accent6" w:themeShade="BF"/>
          <w:sz w:val="20"/>
          <w:szCs w:val="20"/>
        </w:rPr>
        <w:t>squew</w:t>
      </w:r>
      <w:proofErr w:type="spellEnd"/>
      <w:r w:rsidRPr="00870274">
        <w:rPr>
          <w:bCs/>
          <w:color w:val="538135" w:themeColor="accent6" w:themeShade="BF"/>
          <w:sz w:val="20"/>
          <w:szCs w:val="20"/>
        </w:rPr>
        <w:t xml:space="preserve"> visible. For the boxplots, there are no outliers in any group. T</w:t>
      </w:r>
      <w:r w:rsidR="00803C04">
        <w:rPr>
          <w:bCs/>
          <w:color w:val="538135" w:themeColor="accent6" w:themeShade="BF"/>
          <w:sz w:val="20"/>
          <w:szCs w:val="20"/>
        </w:rPr>
        <w:t>h</w:t>
      </w:r>
      <w:r w:rsidRPr="00870274">
        <w:rPr>
          <w:bCs/>
          <w:color w:val="538135" w:themeColor="accent6" w:themeShade="BF"/>
          <w:sz w:val="20"/>
          <w:szCs w:val="20"/>
        </w:rPr>
        <w:t>e surface group has similar mean and median in the almost center of the IQR</w:t>
      </w:r>
      <w:r w:rsidR="00BE5B94" w:rsidRPr="00870274">
        <w:rPr>
          <w:bCs/>
          <w:color w:val="538135" w:themeColor="accent6" w:themeShade="BF"/>
          <w:sz w:val="20"/>
          <w:szCs w:val="20"/>
        </w:rPr>
        <w:t xml:space="preserve">. The </w:t>
      </w:r>
      <w:proofErr w:type="spellStart"/>
      <w:r w:rsidR="00BE5B94" w:rsidRPr="00870274">
        <w:rPr>
          <w:bCs/>
          <w:color w:val="538135" w:themeColor="accent6" w:themeShade="BF"/>
          <w:sz w:val="20"/>
          <w:szCs w:val="20"/>
        </w:rPr>
        <w:t>middepth</w:t>
      </w:r>
      <w:proofErr w:type="spellEnd"/>
      <w:r w:rsidR="00BE5B94" w:rsidRPr="00870274">
        <w:rPr>
          <w:bCs/>
          <w:color w:val="538135" w:themeColor="accent6" w:themeShade="BF"/>
          <w:sz w:val="20"/>
          <w:szCs w:val="20"/>
        </w:rPr>
        <w:t xml:space="preserve"> </w:t>
      </w:r>
      <w:r w:rsidR="00803C04">
        <w:rPr>
          <w:bCs/>
          <w:color w:val="538135" w:themeColor="accent6" w:themeShade="BF"/>
          <w:sz w:val="20"/>
          <w:szCs w:val="20"/>
        </w:rPr>
        <w:t xml:space="preserve">is slightly left skewed </w:t>
      </w:r>
      <w:r w:rsidR="00BE5B94" w:rsidRPr="00870274">
        <w:rPr>
          <w:bCs/>
          <w:color w:val="538135" w:themeColor="accent6" w:themeShade="BF"/>
          <w:sz w:val="20"/>
          <w:szCs w:val="20"/>
        </w:rPr>
        <w:t>but similar whisker lengths. T</w:t>
      </w:r>
      <w:r w:rsidR="00803C04">
        <w:rPr>
          <w:bCs/>
          <w:color w:val="538135" w:themeColor="accent6" w:themeShade="BF"/>
          <w:sz w:val="20"/>
          <w:szCs w:val="20"/>
        </w:rPr>
        <w:t>h</w:t>
      </w:r>
      <w:r w:rsidR="00BE5B94" w:rsidRPr="00870274">
        <w:rPr>
          <w:bCs/>
          <w:color w:val="538135" w:themeColor="accent6" w:themeShade="BF"/>
          <w:sz w:val="20"/>
          <w:szCs w:val="20"/>
        </w:rPr>
        <w:t xml:space="preserve">e bottom group </w:t>
      </w:r>
      <w:r w:rsidR="00803C04">
        <w:rPr>
          <w:bCs/>
          <w:color w:val="538135" w:themeColor="accent6" w:themeShade="BF"/>
          <w:sz w:val="20"/>
          <w:szCs w:val="20"/>
        </w:rPr>
        <w:t xml:space="preserve">has a median slightly closer to the bottom of the IQR </w:t>
      </w:r>
      <w:r w:rsidR="00803C04" w:rsidRPr="00870274">
        <w:rPr>
          <w:bCs/>
          <w:color w:val="538135" w:themeColor="accent6" w:themeShade="BF"/>
          <w:sz w:val="20"/>
          <w:szCs w:val="20"/>
        </w:rPr>
        <w:t>with</w:t>
      </w:r>
      <w:r w:rsidR="00BE5B94" w:rsidRPr="00870274">
        <w:rPr>
          <w:bCs/>
          <w:color w:val="538135" w:themeColor="accent6" w:themeShade="BF"/>
          <w:sz w:val="20"/>
          <w:szCs w:val="20"/>
        </w:rPr>
        <w:t xml:space="preserve"> a longer whisker</w:t>
      </w:r>
      <w:r w:rsidR="00803C04">
        <w:rPr>
          <w:bCs/>
          <w:color w:val="538135" w:themeColor="accent6" w:themeShade="BF"/>
          <w:sz w:val="20"/>
          <w:szCs w:val="20"/>
        </w:rPr>
        <w:t xml:space="preserve"> on the bottom</w:t>
      </w:r>
      <w:r w:rsidR="00BE5B94" w:rsidRPr="00870274">
        <w:rPr>
          <w:bCs/>
          <w:color w:val="538135" w:themeColor="accent6" w:themeShade="BF"/>
          <w:sz w:val="20"/>
          <w:szCs w:val="20"/>
        </w:rPr>
        <w:t xml:space="preserve"> but no </w:t>
      </w:r>
      <w:r w:rsidR="00803C04" w:rsidRPr="00870274">
        <w:rPr>
          <w:bCs/>
          <w:color w:val="538135" w:themeColor="accent6" w:themeShade="BF"/>
          <w:sz w:val="20"/>
          <w:szCs w:val="20"/>
        </w:rPr>
        <w:t>outliers</w:t>
      </w:r>
      <w:r w:rsidR="00BE5B94" w:rsidRPr="00870274">
        <w:rPr>
          <w:bCs/>
          <w:color w:val="538135" w:themeColor="accent6" w:themeShade="BF"/>
          <w:sz w:val="20"/>
          <w:szCs w:val="20"/>
        </w:rPr>
        <w:t>. I would say the data is normal enough to still analyze parametrically</w:t>
      </w:r>
    </w:p>
    <w:p w14:paraId="6EC9D207" w14:textId="4A828B01" w:rsidR="00BE5B94" w:rsidRDefault="00BE5B94"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ratio is 1.75 so the variances are equal. </w:t>
      </w:r>
    </w:p>
    <w:p w14:paraId="0D1B8C3E" w14:textId="31BEC439"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 xml:space="preserve">Another way to address the assumptions is with a residual plot. </w:t>
      </w:r>
    </w:p>
    <w:p w14:paraId="7E7A9732" w14:textId="31FFCFD8"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both the raw Aldrin and the log aldrin residuals plot, it looks as though the residuals increase as the fitted values increase, but not to the extent of an aggressive triangle shape, so after checking assumptions again we are still okay.</w:t>
      </w:r>
    </w:p>
    <w:p w14:paraId="3DD569CF" w14:textId="13816F9B" w:rsidR="00803C04" w:rsidRPr="0087027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the HCB, the plot does not have that triangle shape, so the data still meets the assumption of normality</w:t>
      </w:r>
    </w:p>
    <w:p w14:paraId="4E37FD65" w14:textId="4F8B4343" w:rsidR="0090071D" w:rsidRPr="00BE5B94" w:rsidRDefault="00D849E3" w:rsidP="00BE5B94">
      <w:pPr>
        <w:pStyle w:val="ListParagraph"/>
        <w:spacing w:before="100" w:beforeAutospacing="1" w:after="100" w:afterAutospacing="1"/>
        <w:rPr>
          <w:bCs/>
          <w:sz w:val="20"/>
          <w:szCs w:val="20"/>
        </w:rPr>
      </w:pPr>
      <w:r>
        <w:rPr>
          <w:bCs/>
          <w:sz w:val="20"/>
          <w:szCs w:val="20"/>
        </w:rPr>
        <w:t xml:space="preserve"> </w:t>
      </w:r>
    </w:p>
    <w:p w14:paraId="24C6BB88" w14:textId="77777777" w:rsidR="0090071D" w:rsidRPr="00803C04" w:rsidRDefault="0090071D" w:rsidP="0090071D">
      <w:pPr>
        <w:numPr>
          <w:ilvl w:val="1"/>
          <w:numId w:val="29"/>
        </w:numPr>
        <w:spacing w:before="100" w:beforeAutospacing="1" w:after="100" w:afterAutospacing="1"/>
        <w:rPr>
          <w:b/>
          <w:sz w:val="20"/>
          <w:szCs w:val="20"/>
        </w:rPr>
      </w:pPr>
      <w:r w:rsidRPr="00803C04">
        <w:rPr>
          <w:b/>
          <w:sz w:val="20"/>
          <w:szCs w:val="20"/>
        </w:rPr>
        <w:t xml:space="preserve">For this example, what is </w:t>
      </w:r>
      <w:r w:rsidRPr="00803C04">
        <w:rPr>
          <w:b/>
          <w:i/>
          <w:sz w:val="20"/>
          <w:szCs w:val="20"/>
        </w:rPr>
        <w:t>p</w:t>
      </w:r>
      <w:r w:rsidRPr="00803C04">
        <w:rPr>
          <w:b/>
          <w:sz w:val="20"/>
          <w:szCs w:val="20"/>
        </w:rPr>
        <w:t xml:space="preserve"> (the number of levels)?  What is N?   What should your </w:t>
      </w:r>
      <w:proofErr w:type="spellStart"/>
      <w:r w:rsidRPr="00803C04">
        <w:rPr>
          <w:b/>
          <w:sz w:val="20"/>
          <w:szCs w:val="20"/>
        </w:rPr>
        <w:t>df</w:t>
      </w:r>
      <w:r w:rsidRPr="00803C04">
        <w:rPr>
          <w:b/>
          <w:sz w:val="20"/>
          <w:szCs w:val="20"/>
          <w:vertAlign w:val="subscript"/>
        </w:rPr>
        <w:t>groups</w:t>
      </w:r>
      <w:proofErr w:type="spellEnd"/>
      <w:r w:rsidRPr="00803C04">
        <w:rPr>
          <w:b/>
          <w:sz w:val="20"/>
          <w:szCs w:val="20"/>
        </w:rPr>
        <w:t xml:space="preserve"> and </w:t>
      </w:r>
      <w:proofErr w:type="spellStart"/>
      <w:r w:rsidRPr="00803C04">
        <w:rPr>
          <w:b/>
          <w:sz w:val="20"/>
          <w:szCs w:val="20"/>
        </w:rPr>
        <w:t>df</w:t>
      </w:r>
      <w:r w:rsidRPr="00803C04">
        <w:rPr>
          <w:b/>
          <w:sz w:val="20"/>
          <w:szCs w:val="20"/>
          <w:vertAlign w:val="subscript"/>
        </w:rPr>
        <w:t>error</w:t>
      </w:r>
      <w:proofErr w:type="spellEnd"/>
      <w:r w:rsidRPr="00803C04">
        <w:rPr>
          <w:b/>
          <w:sz w:val="20"/>
          <w:szCs w:val="20"/>
        </w:rPr>
        <w:t xml:space="preserve"> be?</w:t>
      </w:r>
    </w:p>
    <w:p w14:paraId="77152440" w14:textId="5A9CC801" w:rsidR="0090071D"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i/>
          <w:iCs/>
          <w:color w:val="538135" w:themeColor="accent6" w:themeShade="BF"/>
          <w:sz w:val="20"/>
          <w:szCs w:val="20"/>
        </w:rPr>
        <w:t>p</w:t>
      </w:r>
      <w:r w:rsidRPr="00803C04">
        <w:rPr>
          <w:color w:val="538135" w:themeColor="accent6" w:themeShade="BF"/>
          <w:sz w:val="20"/>
          <w:szCs w:val="20"/>
        </w:rPr>
        <w:t xml:space="preserve"> = 3</w:t>
      </w:r>
    </w:p>
    <w:p w14:paraId="4BB1BCBB" w14:textId="69A319E3"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color w:val="538135" w:themeColor="accent6" w:themeShade="BF"/>
          <w:sz w:val="20"/>
          <w:szCs w:val="20"/>
        </w:rPr>
        <w:t>N= 30</w:t>
      </w:r>
    </w:p>
    <w:p w14:paraId="312501EB" w14:textId="5A970B25"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groups</w:t>
      </w:r>
      <w:proofErr w:type="spellEnd"/>
      <w:r w:rsidRPr="00803C04">
        <w:rPr>
          <w:color w:val="538135" w:themeColor="accent6" w:themeShade="BF"/>
          <w:sz w:val="20"/>
          <w:szCs w:val="20"/>
        </w:rPr>
        <w:t xml:space="preserve"> = (p-1) = 2</w:t>
      </w:r>
    </w:p>
    <w:p w14:paraId="7382D65F" w14:textId="22284AD7" w:rsidR="0090071D" w:rsidRPr="00803C04" w:rsidRDefault="00AF1509" w:rsidP="0090071D">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error</w:t>
      </w:r>
      <w:proofErr w:type="spellEnd"/>
      <w:r w:rsidRPr="00803C04">
        <w:rPr>
          <w:color w:val="538135" w:themeColor="accent6" w:themeShade="BF"/>
          <w:sz w:val="20"/>
          <w:szCs w:val="20"/>
        </w:rPr>
        <w:t xml:space="preserve"> = (N-p) = 30-3 = 27</w:t>
      </w:r>
    </w:p>
    <w:p w14:paraId="2F2012EB" w14:textId="5D437685"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 xml:space="preserve">Use </w:t>
      </w:r>
      <w:r>
        <w:rPr>
          <w:sz w:val="20"/>
          <w:szCs w:val="20"/>
        </w:rPr>
        <w:t>R</w:t>
      </w:r>
      <w:r w:rsidRPr="0090071D">
        <w:rPr>
          <w:sz w:val="20"/>
          <w:szCs w:val="20"/>
        </w:rPr>
        <w:t xml:space="preserve"> to perform one-way ANOVAs. </w:t>
      </w:r>
      <w:r w:rsidRPr="0090071D">
        <w:rPr>
          <w:b/>
          <w:sz w:val="20"/>
          <w:szCs w:val="20"/>
        </w:rPr>
        <w:t xml:space="preserve">Record your results in the tables below.  Confirm for yourself with some quick math that the df are assigned correctly and that the MS and </w:t>
      </w:r>
      <w:r w:rsidRPr="0090071D">
        <w:rPr>
          <w:b/>
          <w:i/>
          <w:sz w:val="20"/>
          <w:szCs w:val="20"/>
        </w:rPr>
        <w:t>F</w:t>
      </w:r>
      <w:r w:rsidRPr="0090071D">
        <w:rPr>
          <w:b/>
          <w:sz w:val="20"/>
          <w:szCs w:val="20"/>
        </w:rPr>
        <w:t xml:space="preserve"> are calculated correctly.  Round to 2 decimal places.</w:t>
      </w:r>
    </w:p>
    <w:p w14:paraId="70CEA908" w14:textId="5678B8A0" w:rsidR="0090071D" w:rsidRPr="0090071D" w:rsidRDefault="0090071D" w:rsidP="0090071D">
      <w:pPr>
        <w:spacing w:before="100" w:beforeAutospacing="1" w:after="100" w:afterAutospacing="1"/>
        <w:rPr>
          <w:sz w:val="20"/>
          <w:szCs w:val="20"/>
        </w:rPr>
      </w:pPr>
      <w:r w:rsidRPr="0090071D">
        <w:rPr>
          <w:sz w:val="20"/>
          <w:szCs w:val="20"/>
        </w:rPr>
        <w:t xml:space="preserve">Table 1.  Results of a one-way ANOVA testing the effect of water depth on </w:t>
      </w:r>
      <w:r w:rsidRPr="00AA4241">
        <w:rPr>
          <w:b/>
          <w:bCs/>
          <w:sz w:val="20"/>
          <w:szCs w:val="20"/>
        </w:rPr>
        <w:t>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2F8ECA14" w14:textId="77777777" w:rsidTr="00D07202">
        <w:trPr>
          <w:trHeight w:val="576"/>
        </w:trPr>
        <w:tc>
          <w:tcPr>
            <w:tcW w:w="1796" w:type="dxa"/>
          </w:tcPr>
          <w:p w14:paraId="43378CF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4526EF43"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01B5C4E5"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354F39B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3B6607FC"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44D2B9B" w14:textId="77777777" w:rsidR="0090071D" w:rsidRPr="0090071D" w:rsidRDefault="0090071D" w:rsidP="0090071D">
            <w:pPr>
              <w:spacing w:before="100" w:beforeAutospacing="1" w:after="100" w:afterAutospacing="1"/>
              <w:rPr>
                <w:b/>
                <w:i/>
                <w:sz w:val="20"/>
                <w:szCs w:val="20"/>
              </w:rPr>
            </w:pPr>
            <w:r w:rsidRPr="0090071D">
              <w:rPr>
                <w:b/>
                <w:i/>
                <w:sz w:val="20"/>
                <w:szCs w:val="20"/>
              </w:rPr>
              <w:t>P-value</w:t>
            </w:r>
          </w:p>
        </w:tc>
      </w:tr>
      <w:tr w:rsidR="0090071D" w:rsidRPr="0090071D" w14:paraId="2BAA4BFF" w14:textId="77777777" w:rsidTr="00D07202">
        <w:trPr>
          <w:trHeight w:val="576"/>
        </w:trPr>
        <w:tc>
          <w:tcPr>
            <w:tcW w:w="1796" w:type="dxa"/>
          </w:tcPr>
          <w:p w14:paraId="13EB22E8"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3EA6D641" w14:textId="76D024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21764964" w14:textId="1D0FEDE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25.454</w:t>
            </w:r>
          </w:p>
        </w:tc>
        <w:tc>
          <w:tcPr>
            <w:tcW w:w="1707" w:type="dxa"/>
          </w:tcPr>
          <w:p w14:paraId="51EA49A2" w14:textId="409872F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12.727</w:t>
            </w:r>
          </w:p>
        </w:tc>
        <w:tc>
          <w:tcPr>
            <w:tcW w:w="1636" w:type="dxa"/>
          </w:tcPr>
          <w:p w14:paraId="2417B08F" w14:textId="06506D2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4.63</w:t>
            </w:r>
            <w:r w:rsidR="00E27463" w:rsidRPr="00E27463">
              <w:rPr>
                <w:b/>
                <w:color w:val="538135" w:themeColor="accent6" w:themeShade="BF"/>
                <w:sz w:val="20"/>
                <w:szCs w:val="20"/>
              </w:rPr>
              <w:t>8</w:t>
            </w:r>
          </w:p>
        </w:tc>
        <w:tc>
          <w:tcPr>
            <w:tcW w:w="1636" w:type="dxa"/>
          </w:tcPr>
          <w:p w14:paraId="3BDD1639" w14:textId="195D62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0.0186</w:t>
            </w:r>
          </w:p>
        </w:tc>
      </w:tr>
      <w:tr w:rsidR="0090071D" w:rsidRPr="0090071D" w14:paraId="32562179" w14:textId="77777777" w:rsidTr="00D07202">
        <w:trPr>
          <w:trHeight w:val="576"/>
        </w:trPr>
        <w:tc>
          <w:tcPr>
            <w:tcW w:w="1796" w:type="dxa"/>
          </w:tcPr>
          <w:p w14:paraId="3F322D75"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0306C7B6" w14:textId="7F18A84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36283B4E" w14:textId="76B6A5F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74.099</w:t>
            </w:r>
          </w:p>
        </w:tc>
        <w:tc>
          <w:tcPr>
            <w:tcW w:w="1707" w:type="dxa"/>
          </w:tcPr>
          <w:p w14:paraId="4077DCEE" w14:textId="22881C1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2.744</w:t>
            </w:r>
          </w:p>
        </w:tc>
        <w:tc>
          <w:tcPr>
            <w:tcW w:w="1636" w:type="dxa"/>
            <w:shd w:val="clear" w:color="auto" w:fill="BFBFBF" w:themeFill="background1" w:themeFillShade="BF"/>
          </w:tcPr>
          <w:p w14:paraId="51636CC7"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6E50F1B8" w14:textId="77777777" w:rsidR="0090071D" w:rsidRPr="0090071D" w:rsidRDefault="0090071D" w:rsidP="0090071D">
            <w:pPr>
              <w:spacing w:before="100" w:beforeAutospacing="1" w:after="100" w:afterAutospacing="1"/>
              <w:rPr>
                <w:b/>
                <w:sz w:val="20"/>
                <w:szCs w:val="20"/>
              </w:rPr>
            </w:pPr>
          </w:p>
        </w:tc>
      </w:tr>
      <w:tr w:rsidR="0090071D" w:rsidRPr="0090071D" w14:paraId="0937D864" w14:textId="77777777" w:rsidTr="00D07202">
        <w:trPr>
          <w:trHeight w:val="576"/>
        </w:trPr>
        <w:tc>
          <w:tcPr>
            <w:tcW w:w="1796" w:type="dxa"/>
          </w:tcPr>
          <w:p w14:paraId="2D4EDBBA"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45502DF6" w14:textId="1EFCA6E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30000378" w14:textId="35F56AE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99.553</w:t>
            </w:r>
          </w:p>
        </w:tc>
        <w:tc>
          <w:tcPr>
            <w:tcW w:w="1707" w:type="dxa"/>
            <w:shd w:val="clear" w:color="auto" w:fill="BFBFBF" w:themeFill="background1" w:themeFillShade="BF"/>
          </w:tcPr>
          <w:p w14:paraId="0B91E8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7A11612"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9D8B229" w14:textId="77777777" w:rsidR="0090071D" w:rsidRPr="0090071D" w:rsidRDefault="0090071D" w:rsidP="0090071D">
            <w:pPr>
              <w:spacing w:before="100" w:beforeAutospacing="1" w:after="100" w:afterAutospacing="1"/>
              <w:rPr>
                <w:b/>
                <w:sz w:val="20"/>
                <w:szCs w:val="20"/>
              </w:rPr>
            </w:pPr>
          </w:p>
        </w:tc>
      </w:tr>
    </w:tbl>
    <w:p w14:paraId="1C0C1312" w14:textId="04C31825" w:rsidR="0090071D" w:rsidRPr="0090071D" w:rsidRDefault="0090071D" w:rsidP="0090071D">
      <w:pPr>
        <w:spacing w:before="100" w:beforeAutospacing="1" w:after="100" w:afterAutospacing="1"/>
        <w:rPr>
          <w:sz w:val="20"/>
          <w:szCs w:val="20"/>
        </w:rPr>
      </w:pPr>
      <w:r w:rsidRPr="0090071D">
        <w:rPr>
          <w:sz w:val="20"/>
          <w:szCs w:val="20"/>
        </w:rPr>
        <w:lastRenderedPageBreak/>
        <w:t xml:space="preserve">Table 2.  Results of a one-way ANOVA testing the effect of water depth on </w:t>
      </w:r>
      <w:r w:rsidRPr="00AA4241">
        <w:rPr>
          <w:b/>
          <w:bCs/>
          <w:sz w:val="20"/>
          <w:szCs w:val="20"/>
        </w:rPr>
        <w:t>log-transformed 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66830596" w14:textId="77777777" w:rsidTr="00D07202">
        <w:trPr>
          <w:trHeight w:val="576"/>
        </w:trPr>
        <w:tc>
          <w:tcPr>
            <w:tcW w:w="1796" w:type="dxa"/>
          </w:tcPr>
          <w:p w14:paraId="16444AEC"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54FAFEC0"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3C0BDC60"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2E121370"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06806AE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0791269D"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7F6CF526" w14:textId="77777777" w:rsidTr="00D07202">
        <w:trPr>
          <w:trHeight w:val="576"/>
        </w:trPr>
        <w:tc>
          <w:tcPr>
            <w:tcW w:w="1796" w:type="dxa"/>
          </w:tcPr>
          <w:p w14:paraId="4B7A404E"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2C01D0FF" w14:textId="23131A3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5CBB8640" w14:textId="7E00A40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w:t>
            </w:r>
            <w:r w:rsidR="00620835">
              <w:rPr>
                <w:b/>
                <w:color w:val="538135" w:themeColor="accent6" w:themeShade="BF"/>
                <w:sz w:val="20"/>
                <w:szCs w:val="20"/>
              </w:rPr>
              <w:t>1379</w:t>
            </w:r>
          </w:p>
        </w:tc>
        <w:tc>
          <w:tcPr>
            <w:tcW w:w="1707" w:type="dxa"/>
          </w:tcPr>
          <w:p w14:paraId="211A2742" w14:textId="261C585F"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w:t>
            </w:r>
            <w:r w:rsidR="00620835">
              <w:rPr>
                <w:b/>
                <w:color w:val="538135" w:themeColor="accent6" w:themeShade="BF"/>
                <w:sz w:val="20"/>
                <w:szCs w:val="20"/>
              </w:rPr>
              <w:t>.06895</w:t>
            </w:r>
          </w:p>
        </w:tc>
        <w:tc>
          <w:tcPr>
            <w:tcW w:w="1636" w:type="dxa"/>
          </w:tcPr>
          <w:p w14:paraId="0360D8EF" w14:textId="3B24C97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5.592</w:t>
            </w:r>
          </w:p>
        </w:tc>
        <w:tc>
          <w:tcPr>
            <w:tcW w:w="1636" w:type="dxa"/>
          </w:tcPr>
          <w:p w14:paraId="356F0704" w14:textId="39C42BA9"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0.00929</w:t>
            </w:r>
          </w:p>
        </w:tc>
      </w:tr>
      <w:tr w:rsidR="0090071D" w:rsidRPr="0090071D" w14:paraId="59FA6658" w14:textId="77777777" w:rsidTr="00D07202">
        <w:trPr>
          <w:trHeight w:val="576"/>
        </w:trPr>
        <w:tc>
          <w:tcPr>
            <w:tcW w:w="1796" w:type="dxa"/>
          </w:tcPr>
          <w:p w14:paraId="1205A4B3"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7D8C1E19" w14:textId="08F5F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036B9255" w14:textId="5BCDEBD3" w:rsidR="0090071D" w:rsidRPr="00E27463" w:rsidRDefault="00620835" w:rsidP="0090071D">
            <w:pPr>
              <w:spacing w:before="100" w:beforeAutospacing="1" w:after="100" w:afterAutospacing="1"/>
              <w:rPr>
                <w:b/>
                <w:color w:val="538135" w:themeColor="accent6" w:themeShade="BF"/>
                <w:sz w:val="20"/>
                <w:szCs w:val="20"/>
              </w:rPr>
            </w:pPr>
            <w:r>
              <w:rPr>
                <w:b/>
                <w:color w:val="538135" w:themeColor="accent6" w:themeShade="BF"/>
                <w:sz w:val="20"/>
                <w:szCs w:val="20"/>
              </w:rPr>
              <w:t>0.3329</w:t>
            </w:r>
          </w:p>
        </w:tc>
        <w:tc>
          <w:tcPr>
            <w:tcW w:w="1707" w:type="dxa"/>
          </w:tcPr>
          <w:p w14:paraId="50D9740F" w14:textId="3040D64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w:t>
            </w:r>
            <w:r w:rsidR="00620835">
              <w:rPr>
                <w:b/>
                <w:color w:val="538135" w:themeColor="accent6" w:themeShade="BF"/>
                <w:sz w:val="20"/>
                <w:szCs w:val="20"/>
              </w:rPr>
              <w:t>1233</w:t>
            </w:r>
          </w:p>
        </w:tc>
        <w:tc>
          <w:tcPr>
            <w:tcW w:w="1636" w:type="dxa"/>
            <w:shd w:val="clear" w:color="auto" w:fill="BFBFBF" w:themeFill="background1" w:themeFillShade="BF"/>
          </w:tcPr>
          <w:p w14:paraId="41465198"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B50E82" w14:textId="77777777" w:rsidR="0090071D" w:rsidRPr="0090071D" w:rsidRDefault="0090071D" w:rsidP="0090071D">
            <w:pPr>
              <w:spacing w:before="100" w:beforeAutospacing="1" w:after="100" w:afterAutospacing="1"/>
              <w:rPr>
                <w:b/>
                <w:sz w:val="20"/>
                <w:szCs w:val="20"/>
              </w:rPr>
            </w:pPr>
          </w:p>
        </w:tc>
      </w:tr>
      <w:tr w:rsidR="0090071D" w:rsidRPr="0090071D" w14:paraId="49FE0F7A" w14:textId="77777777" w:rsidTr="00D07202">
        <w:trPr>
          <w:trHeight w:val="576"/>
        </w:trPr>
        <w:tc>
          <w:tcPr>
            <w:tcW w:w="1796" w:type="dxa"/>
          </w:tcPr>
          <w:p w14:paraId="763524FE"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6FD91B1B" w14:textId="649B8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76F1DE4E" w14:textId="759CD6FA" w:rsidR="0090071D" w:rsidRPr="00E27463" w:rsidRDefault="00620835" w:rsidP="0090071D">
            <w:pPr>
              <w:spacing w:before="100" w:beforeAutospacing="1" w:after="100" w:afterAutospacing="1"/>
              <w:rPr>
                <w:b/>
                <w:color w:val="538135" w:themeColor="accent6" w:themeShade="BF"/>
                <w:sz w:val="20"/>
                <w:szCs w:val="20"/>
              </w:rPr>
            </w:pPr>
            <w:r>
              <w:rPr>
                <w:b/>
                <w:color w:val="538135" w:themeColor="accent6" w:themeShade="BF"/>
                <w:sz w:val="20"/>
                <w:szCs w:val="20"/>
              </w:rPr>
              <w:t>0.471</w:t>
            </w:r>
          </w:p>
        </w:tc>
        <w:tc>
          <w:tcPr>
            <w:tcW w:w="1707" w:type="dxa"/>
            <w:shd w:val="clear" w:color="auto" w:fill="BFBFBF" w:themeFill="background1" w:themeFillShade="BF"/>
          </w:tcPr>
          <w:p w14:paraId="37EA4E26"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32C4CC5D"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2E0ED58" w14:textId="77777777" w:rsidR="0090071D" w:rsidRPr="0090071D" w:rsidRDefault="0090071D" w:rsidP="0090071D">
            <w:pPr>
              <w:spacing w:before="100" w:beforeAutospacing="1" w:after="100" w:afterAutospacing="1"/>
              <w:rPr>
                <w:b/>
                <w:sz w:val="20"/>
                <w:szCs w:val="20"/>
              </w:rPr>
            </w:pPr>
          </w:p>
        </w:tc>
      </w:tr>
    </w:tbl>
    <w:p w14:paraId="3D1ACA64" w14:textId="4B81FE56" w:rsidR="0090071D" w:rsidRPr="0090071D" w:rsidRDefault="0090071D" w:rsidP="0090071D">
      <w:pPr>
        <w:spacing w:before="100" w:beforeAutospacing="1" w:after="100" w:afterAutospacing="1"/>
        <w:rPr>
          <w:sz w:val="20"/>
          <w:szCs w:val="20"/>
        </w:rPr>
      </w:pPr>
      <w:r w:rsidRPr="0090071D">
        <w:rPr>
          <w:sz w:val="20"/>
          <w:szCs w:val="20"/>
        </w:rPr>
        <w:t>Table 3.  Results of a one-way ANOVA testing the effect of water depth on hexachlorobenzene (HCB) concentration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4ED44C13" w14:textId="77777777" w:rsidTr="00D07202">
        <w:trPr>
          <w:trHeight w:val="576"/>
        </w:trPr>
        <w:tc>
          <w:tcPr>
            <w:tcW w:w="1796" w:type="dxa"/>
          </w:tcPr>
          <w:p w14:paraId="47D343A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0ED66782"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524DAEE8"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093BDB7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585F2E4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67E857F"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0D96CB28" w14:textId="77777777" w:rsidTr="00D07202">
        <w:trPr>
          <w:trHeight w:val="576"/>
        </w:trPr>
        <w:tc>
          <w:tcPr>
            <w:tcW w:w="1796" w:type="dxa"/>
          </w:tcPr>
          <w:p w14:paraId="4177672B"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1CBDB68A" w14:textId="35CBB7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35107E69" w14:textId="4EA29A0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5.357</w:t>
            </w:r>
          </w:p>
        </w:tc>
        <w:tc>
          <w:tcPr>
            <w:tcW w:w="1707" w:type="dxa"/>
          </w:tcPr>
          <w:p w14:paraId="54CE5769" w14:textId="23139B4D"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2.678</w:t>
            </w:r>
          </w:p>
        </w:tc>
        <w:tc>
          <w:tcPr>
            <w:tcW w:w="1636" w:type="dxa"/>
          </w:tcPr>
          <w:p w14:paraId="0AFC4C1C" w14:textId="5927F45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3.032</w:t>
            </w:r>
          </w:p>
        </w:tc>
        <w:tc>
          <w:tcPr>
            <w:tcW w:w="1636" w:type="dxa"/>
          </w:tcPr>
          <w:p w14:paraId="0C009668" w14:textId="63DBE1FF"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0.0649</w:t>
            </w:r>
          </w:p>
        </w:tc>
      </w:tr>
      <w:tr w:rsidR="0090071D" w:rsidRPr="0090071D" w14:paraId="779EBB0F" w14:textId="77777777" w:rsidTr="00D07202">
        <w:trPr>
          <w:trHeight w:val="576"/>
        </w:trPr>
        <w:tc>
          <w:tcPr>
            <w:tcW w:w="1796" w:type="dxa"/>
          </w:tcPr>
          <w:p w14:paraId="6CFC79EC"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2CDE3C03" w14:textId="6A93B1B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64B0FA82" w14:textId="1F2D294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23.848</w:t>
            </w:r>
          </w:p>
        </w:tc>
        <w:tc>
          <w:tcPr>
            <w:tcW w:w="1707" w:type="dxa"/>
          </w:tcPr>
          <w:p w14:paraId="748728A3" w14:textId="50D3A48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0.883</w:t>
            </w:r>
          </w:p>
        </w:tc>
        <w:tc>
          <w:tcPr>
            <w:tcW w:w="1636" w:type="dxa"/>
            <w:shd w:val="clear" w:color="auto" w:fill="BFBFBF" w:themeFill="background1" w:themeFillShade="BF"/>
          </w:tcPr>
          <w:p w14:paraId="002EE62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23F7601" w14:textId="77777777" w:rsidR="0090071D" w:rsidRPr="00E27463" w:rsidRDefault="0090071D" w:rsidP="0090071D">
            <w:pPr>
              <w:spacing w:before="100" w:beforeAutospacing="1" w:after="100" w:afterAutospacing="1"/>
              <w:rPr>
                <w:b/>
                <w:color w:val="538135" w:themeColor="accent6" w:themeShade="BF"/>
                <w:sz w:val="20"/>
                <w:szCs w:val="20"/>
              </w:rPr>
            </w:pPr>
          </w:p>
        </w:tc>
      </w:tr>
      <w:tr w:rsidR="0090071D" w:rsidRPr="0090071D" w14:paraId="32C9074D" w14:textId="77777777" w:rsidTr="00D07202">
        <w:trPr>
          <w:trHeight w:val="576"/>
        </w:trPr>
        <w:tc>
          <w:tcPr>
            <w:tcW w:w="1796" w:type="dxa"/>
          </w:tcPr>
          <w:p w14:paraId="1F7B2D9B"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53915039" w14:textId="457D5B5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08BF8E66" w14:textId="628AD30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29.205</w:t>
            </w:r>
          </w:p>
        </w:tc>
        <w:tc>
          <w:tcPr>
            <w:tcW w:w="1707" w:type="dxa"/>
            <w:shd w:val="clear" w:color="auto" w:fill="BFBFBF" w:themeFill="background1" w:themeFillShade="BF"/>
          </w:tcPr>
          <w:p w14:paraId="37C6A3EA"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5A8B1F1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633F84A" w14:textId="77777777" w:rsidR="0090071D" w:rsidRPr="00E27463" w:rsidRDefault="0090071D" w:rsidP="0090071D">
            <w:pPr>
              <w:spacing w:before="100" w:beforeAutospacing="1" w:after="100" w:afterAutospacing="1"/>
              <w:rPr>
                <w:b/>
                <w:color w:val="538135" w:themeColor="accent6" w:themeShade="BF"/>
                <w:sz w:val="20"/>
                <w:szCs w:val="20"/>
              </w:rPr>
            </w:pPr>
          </w:p>
        </w:tc>
      </w:tr>
    </w:tbl>
    <w:p w14:paraId="00BBFB5D" w14:textId="77777777" w:rsidR="0090071D" w:rsidRPr="0090071D" w:rsidRDefault="0090071D" w:rsidP="0090071D">
      <w:pPr>
        <w:spacing w:before="100" w:beforeAutospacing="1" w:after="100" w:afterAutospacing="1"/>
        <w:rPr>
          <w:sz w:val="20"/>
          <w:szCs w:val="20"/>
        </w:rPr>
      </w:pPr>
      <w:r w:rsidRPr="0090071D">
        <w:rPr>
          <w:sz w:val="20"/>
          <w:szCs w:val="20"/>
        </w:rPr>
        <w:t>Although we have now established that there is a statistical difference between the group means for log</w:t>
      </w:r>
      <w:r w:rsidRPr="0090071D">
        <w:rPr>
          <w:sz w:val="20"/>
          <w:szCs w:val="20"/>
          <w:vertAlign w:val="subscript"/>
        </w:rPr>
        <w:t>10</w:t>
      </w:r>
      <w:r w:rsidRPr="0090071D">
        <w:rPr>
          <w:sz w:val="20"/>
          <w:szCs w:val="20"/>
        </w:rPr>
        <w:t xml:space="preserve"> transformed aldrin concentrations, we do not yet know which group(s) are different from which other(s). For this data a Tukey multiple comparison test (to determine which depth groups are different from each other, </w:t>
      </w:r>
      <w:r w:rsidRPr="0090071D">
        <w:rPr>
          <w:i/>
          <w:iCs/>
          <w:sz w:val="20"/>
          <w:szCs w:val="20"/>
        </w:rPr>
        <w:t>in terms of log</w:t>
      </w:r>
      <w:r w:rsidRPr="0090071D">
        <w:rPr>
          <w:i/>
          <w:iCs/>
          <w:sz w:val="20"/>
          <w:szCs w:val="20"/>
          <w:vertAlign w:val="subscript"/>
        </w:rPr>
        <w:t>10</w:t>
      </w:r>
      <w:r w:rsidRPr="0090071D">
        <w:rPr>
          <w:i/>
          <w:iCs/>
          <w:sz w:val="20"/>
          <w:szCs w:val="20"/>
        </w:rPr>
        <w:t xml:space="preserve"> transformed aldrin concentration</w:t>
      </w:r>
      <w:r w:rsidRPr="0090071D">
        <w:rPr>
          <w:sz w:val="20"/>
          <w:szCs w:val="20"/>
        </w:rPr>
        <w:t xml:space="preserve">) is appropriate. </w:t>
      </w:r>
    </w:p>
    <w:p w14:paraId="7E8B75EC" w14:textId="3E8D117C" w:rsidR="0090071D" w:rsidRDefault="0090071D" w:rsidP="0090071D">
      <w:pPr>
        <w:spacing w:before="100" w:beforeAutospacing="1" w:after="100" w:afterAutospacing="1"/>
        <w:rPr>
          <w:b/>
          <w:sz w:val="20"/>
          <w:szCs w:val="20"/>
        </w:rPr>
      </w:pPr>
      <w:r w:rsidRPr="0090071D">
        <w:rPr>
          <w:sz w:val="20"/>
          <w:szCs w:val="20"/>
        </w:rPr>
        <w:t xml:space="preserve">Perform a Tukey-Kramer Honestly Significant Difference (HSD) pairwise comparison of group means. </w:t>
      </w:r>
      <w:r w:rsidRPr="0090071D">
        <w:rPr>
          <w:b/>
          <w:sz w:val="20"/>
          <w:szCs w:val="20"/>
        </w:rPr>
        <w:t xml:space="preserve">Which pairs are significantly different?  </w:t>
      </w:r>
      <w:r w:rsidRPr="0090071D">
        <w:rPr>
          <w:sz w:val="20"/>
          <w:szCs w:val="20"/>
        </w:rPr>
        <w:t>Make sure you are looking at the correct response variable.</w:t>
      </w:r>
    </w:p>
    <w:p w14:paraId="44E49B49" w14:textId="3485CE08" w:rsidR="00E27463" w:rsidRPr="009340BD" w:rsidRDefault="00E27463" w:rsidP="0090071D">
      <w:pPr>
        <w:spacing w:before="100" w:beforeAutospacing="1" w:after="100" w:afterAutospacing="1"/>
        <w:rPr>
          <w:bCs/>
          <w:color w:val="538135" w:themeColor="accent6" w:themeShade="BF"/>
          <w:sz w:val="20"/>
          <w:szCs w:val="20"/>
        </w:rPr>
      </w:pPr>
      <w:r>
        <w:rPr>
          <w:b/>
          <w:color w:val="538135" w:themeColor="accent6" w:themeShade="BF"/>
          <w:sz w:val="20"/>
          <w:szCs w:val="20"/>
        </w:rPr>
        <w:t>-</w:t>
      </w:r>
      <w:r w:rsidR="009340BD">
        <w:rPr>
          <w:bCs/>
          <w:color w:val="538135" w:themeColor="accent6" w:themeShade="BF"/>
          <w:sz w:val="20"/>
          <w:szCs w:val="20"/>
        </w:rPr>
        <w:t>The only pair that is significantly different is the Bottom and the surface group (with p&lt; 0.00684)</w:t>
      </w:r>
    </w:p>
    <w:p w14:paraId="4737DEA3"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Report your results for log</w:t>
      </w:r>
      <w:r w:rsidRPr="0090071D">
        <w:rPr>
          <w:b/>
          <w:sz w:val="20"/>
          <w:szCs w:val="20"/>
          <w:vertAlign w:val="subscript"/>
        </w:rPr>
        <w:t>10</w:t>
      </w:r>
      <w:r w:rsidRPr="0090071D">
        <w:rPr>
          <w:b/>
          <w:sz w:val="20"/>
          <w:szCs w:val="20"/>
        </w:rPr>
        <w:t xml:space="preserve"> transformed aldrin concentration and hexachlorobenzene as you would in a scientific paper.</w:t>
      </w:r>
    </w:p>
    <w:p w14:paraId="3971D5B5" w14:textId="71DA5106" w:rsidR="009340BD"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 xml:space="preserve">s </w:t>
      </w:r>
      <w:r w:rsidR="00A2460A">
        <w:rPr>
          <w:rFonts w:ascii="Times New Roman" w:hAnsi="Times New Roman" w:cs="Times New Roman"/>
          <w:color w:val="538135" w:themeColor="accent6" w:themeShade="BF"/>
          <w:sz w:val="20"/>
          <w:szCs w:val="20"/>
        </w:rPr>
        <w:t>varied significantly with depth (One-way ANOVA: F</w:t>
      </w:r>
      <w:r w:rsidR="00A2460A">
        <w:rPr>
          <w:rFonts w:ascii="Times New Roman" w:hAnsi="Times New Roman" w:cs="Times New Roman"/>
          <w:color w:val="538135" w:themeColor="accent6" w:themeShade="BF"/>
          <w:sz w:val="20"/>
          <w:szCs w:val="20"/>
          <w:vertAlign w:val="subscript"/>
        </w:rPr>
        <w:t>2,27</w:t>
      </w:r>
      <w:r w:rsidR="00A2460A">
        <w:rPr>
          <w:rFonts w:ascii="Times New Roman" w:hAnsi="Times New Roman" w:cs="Times New Roman"/>
          <w:color w:val="538135" w:themeColor="accent6" w:themeShade="BF"/>
          <w:sz w:val="20"/>
          <w:szCs w:val="20"/>
        </w:rPr>
        <w:t>= 5.59, p = 0.00929)</w:t>
      </w:r>
    </w:p>
    <w:p w14:paraId="4564EF74" w14:textId="69DFBFCB" w:rsidR="0090071D" w:rsidRPr="00A2460A"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 xml:space="preserve"> were significantly different in the bottom compared to the surface </w:t>
      </w:r>
      <w:r w:rsidR="00A2460A">
        <w:rPr>
          <w:rFonts w:ascii="Times New Roman" w:hAnsi="Times New Roman" w:cs="Times New Roman"/>
          <w:color w:val="538135" w:themeColor="accent6" w:themeShade="BF"/>
          <w:sz w:val="20"/>
          <w:szCs w:val="20"/>
        </w:rPr>
        <w:t>group</w:t>
      </w:r>
      <w:r>
        <w:rPr>
          <w:rFonts w:ascii="Times New Roman" w:hAnsi="Times New Roman" w:cs="Times New Roman"/>
          <w:color w:val="538135" w:themeColor="accent6" w:themeShade="BF"/>
          <w:sz w:val="20"/>
          <w:szCs w:val="20"/>
        </w:rPr>
        <w:t>, (Tukey HSD</w:t>
      </w:r>
      <w:r w:rsidR="00A2460A">
        <w:rPr>
          <w:rFonts w:ascii="Times New Roman" w:hAnsi="Times New Roman" w:cs="Times New Roman"/>
          <w:color w:val="538135" w:themeColor="accent6" w:themeShade="BF"/>
          <w:sz w:val="20"/>
          <w:szCs w:val="20"/>
        </w:rPr>
        <w:t xml:space="preserve">: t=3.34, p = </w:t>
      </w:r>
      <w:r w:rsidR="00A2460A" w:rsidRPr="00A2460A">
        <w:rPr>
          <w:rFonts w:ascii="Times New Roman" w:hAnsi="Times New Roman" w:cs="Times New Roman"/>
          <w:color w:val="538135" w:themeColor="accent6" w:themeShade="BF"/>
          <w:sz w:val="20"/>
          <w:szCs w:val="20"/>
        </w:rPr>
        <w:t>0.00673</w:t>
      </w:r>
      <w:r w:rsidR="00A2460A">
        <w:rPr>
          <w:rFonts w:ascii="Times New Roman" w:hAnsi="Times New Roman" w:cs="Times New Roman"/>
          <w:color w:val="538135" w:themeColor="accent6" w:themeShade="BF"/>
          <w:sz w:val="20"/>
          <w:szCs w:val="20"/>
        </w:rPr>
        <w:t xml:space="preserve">). But not statistically different when comparing the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surface (Tukey HSD: t=1.48,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 xml:space="preserve">316) and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bottom (Tukey HSD: t=1.86,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171)</w:t>
      </w:r>
    </w:p>
    <w:p w14:paraId="4C42FF9E" w14:textId="480D7632" w:rsidR="0090071D" w:rsidRPr="00A2460A" w:rsidRDefault="00A2460A" w:rsidP="0090071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Pr>
          <w:rFonts w:ascii="Times New Roman" w:hAnsi="Times New Roman" w:cs="Times New Roman"/>
          <w:color w:val="538135" w:themeColor="accent6" w:themeShade="BF"/>
          <w:sz w:val="20"/>
          <w:szCs w:val="20"/>
        </w:rPr>
        <w:t>The HCB concentration did not vary significantly with depth (One-way ANOVA: F</w:t>
      </w:r>
      <w:r>
        <w:rPr>
          <w:rFonts w:ascii="Times New Roman" w:hAnsi="Times New Roman" w:cs="Times New Roman"/>
          <w:color w:val="538135" w:themeColor="accent6" w:themeShade="BF"/>
          <w:sz w:val="20"/>
          <w:szCs w:val="20"/>
          <w:vertAlign w:val="subscript"/>
        </w:rPr>
        <w:t>2,27</w:t>
      </w:r>
      <w:r>
        <w:rPr>
          <w:rFonts w:ascii="Times New Roman" w:hAnsi="Times New Roman" w:cs="Times New Roman"/>
          <w:color w:val="538135" w:themeColor="accent6" w:themeShade="BF"/>
          <w:sz w:val="20"/>
          <w:szCs w:val="20"/>
        </w:rPr>
        <w:t>= 3.03, p = 0.0649)</w:t>
      </w:r>
    </w:p>
    <w:p w14:paraId="3389C0DD" w14:textId="6E927464" w:rsidR="0090071D" w:rsidRDefault="0090071D" w:rsidP="002C4C91">
      <w:pPr>
        <w:numPr>
          <w:ilvl w:val="1"/>
          <w:numId w:val="29"/>
        </w:numPr>
        <w:spacing w:before="100" w:beforeAutospacing="1" w:after="100" w:afterAutospacing="1"/>
        <w:rPr>
          <w:b/>
          <w:sz w:val="20"/>
          <w:szCs w:val="20"/>
        </w:rPr>
      </w:pPr>
      <w:r w:rsidRPr="00AA4241">
        <w:rPr>
          <w:b/>
          <w:sz w:val="20"/>
          <w:szCs w:val="20"/>
        </w:rPr>
        <w:t>Based on these results, would you recommend a change to the</w:t>
      </w:r>
      <w:r w:rsidR="00AA4241" w:rsidRPr="00AA4241">
        <w:rPr>
          <w:b/>
          <w:sz w:val="20"/>
          <w:szCs w:val="20"/>
        </w:rPr>
        <w:t xml:space="preserve"> standard procedure of sampling at six-tenths of the depth</w:t>
      </w:r>
      <w:r w:rsidRPr="00AA4241">
        <w:rPr>
          <w:b/>
          <w:sz w:val="20"/>
          <w:szCs w:val="20"/>
        </w:rPr>
        <w:t>?</w:t>
      </w:r>
      <w:r w:rsidRPr="0090071D">
        <w:rPr>
          <w:b/>
          <w:sz w:val="20"/>
          <w:szCs w:val="20"/>
        </w:rPr>
        <w:t xml:space="preserve">  Why or wh</w:t>
      </w:r>
      <w:r w:rsidR="00812720">
        <w:rPr>
          <w:b/>
          <w:sz w:val="20"/>
          <w:szCs w:val="20"/>
        </w:rPr>
        <w:t>y</w:t>
      </w:r>
      <w:r w:rsidRPr="0090071D">
        <w:rPr>
          <w:b/>
          <w:sz w:val="20"/>
          <w:szCs w:val="20"/>
        </w:rPr>
        <w:t xml:space="preserve"> not?</w:t>
      </w:r>
    </w:p>
    <w:p w14:paraId="6CC48CAE" w14:textId="0BC10FD0" w:rsidR="00C92601" w:rsidRPr="00C92601" w:rsidRDefault="00C92601" w:rsidP="00C92601">
      <w:pPr>
        <w:pStyle w:val="ListParagraph"/>
        <w:numPr>
          <w:ilvl w:val="0"/>
          <w:numId w:val="35"/>
        </w:numPr>
        <w:spacing w:before="100" w:beforeAutospacing="1" w:after="100" w:afterAutospacing="1"/>
        <w:rPr>
          <w:b/>
          <w:color w:val="538135" w:themeColor="accent6" w:themeShade="BF"/>
          <w:sz w:val="20"/>
          <w:szCs w:val="20"/>
        </w:rPr>
      </w:pPr>
      <w:r>
        <w:rPr>
          <w:rFonts w:ascii="Times New Roman" w:hAnsi="Times New Roman" w:cs="Times New Roman"/>
          <w:bCs/>
          <w:color w:val="538135" w:themeColor="accent6" w:themeShade="BF"/>
          <w:sz w:val="20"/>
          <w:szCs w:val="20"/>
        </w:rPr>
        <w:t xml:space="preserve">Probably not. If the protocol had been measuring surface concentration instead of at 6/10 depth, then I would maybe advise changing because that concentration was significantly different from the bottom. However, the </w:t>
      </w:r>
      <w:proofErr w:type="spellStart"/>
      <w:r>
        <w:rPr>
          <w:rFonts w:ascii="Times New Roman" w:hAnsi="Times New Roman" w:cs="Times New Roman"/>
          <w:bCs/>
          <w:color w:val="538135" w:themeColor="accent6" w:themeShade="BF"/>
          <w:sz w:val="20"/>
          <w:szCs w:val="20"/>
        </w:rPr>
        <w:t>middepth</w:t>
      </w:r>
      <w:proofErr w:type="spellEnd"/>
      <w:r>
        <w:rPr>
          <w:rFonts w:ascii="Times New Roman" w:hAnsi="Times New Roman" w:cs="Times New Roman"/>
          <w:bCs/>
          <w:color w:val="538135" w:themeColor="accent6" w:themeShade="BF"/>
          <w:sz w:val="20"/>
          <w:szCs w:val="20"/>
        </w:rPr>
        <w:t xml:space="preserve"> is not different from the surface and neither from the bottom measurements</w:t>
      </w:r>
      <w:r w:rsidR="00812720">
        <w:rPr>
          <w:rFonts w:ascii="Times New Roman" w:hAnsi="Times New Roman" w:cs="Times New Roman"/>
          <w:bCs/>
          <w:color w:val="538135" w:themeColor="accent6" w:themeShade="BF"/>
          <w:sz w:val="20"/>
          <w:szCs w:val="20"/>
        </w:rPr>
        <w:t xml:space="preserve">. Therefore, if it is not statistically different to sample from the middle and from the bottom, then the 6/10 depth is okay, you do not miss the bulk of pollutants. </w:t>
      </w:r>
    </w:p>
    <w:sectPr w:rsidR="00C92601" w:rsidRPr="00C92601" w:rsidSect="000961B4">
      <w:headerReference w:type="default" r:id="rId7"/>
      <w:footerReference w:type="even" r:id="rId8"/>
      <w:footerReference w:type="default" r:id="rId9"/>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56AA" w14:textId="77777777" w:rsidR="008906A2" w:rsidRDefault="008906A2" w:rsidP="00510082">
      <w:r>
        <w:separator/>
      </w:r>
    </w:p>
  </w:endnote>
  <w:endnote w:type="continuationSeparator" w:id="0">
    <w:p w14:paraId="46DCDD32" w14:textId="77777777" w:rsidR="008906A2" w:rsidRDefault="008906A2" w:rsidP="005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20311"/>
      <w:docPartObj>
        <w:docPartGallery w:val="Page Numbers (Bottom of Page)"/>
        <w:docPartUnique/>
      </w:docPartObj>
    </w:sdtPr>
    <w:sdtEndPr>
      <w:rPr>
        <w:rStyle w:val="PageNumber"/>
      </w:rPr>
    </w:sdtEndPr>
    <w:sdtContent>
      <w:p w14:paraId="0C0DE370" w14:textId="6C19681F"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356EC" w14:textId="77777777" w:rsidR="00B074D2" w:rsidRDefault="00B0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226750"/>
      <w:docPartObj>
        <w:docPartGallery w:val="Page Numbers (Bottom of Page)"/>
        <w:docPartUnique/>
      </w:docPartObj>
    </w:sdtPr>
    <w:sdtEndPr>
      <w:rPr>
        <w:rStyle w:val="PageNumber"/>
      </w:rPr>
    </w:sdtEndPr>
    <w:sdtContent>
      <w:p w14:paraId="5DC6D85C" w14:textId="4BD8491C"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C3A09A" w14:textId="77777777" w:rsidR="00B074D2" w:rsidRDefault="00B07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506D7" w14:textId="77777777" w:rsidR="008906A2" w:rsidRDefault="008906A2" w:rsidP="00510082">
      <w:r>
        <w:separator/>
      </w:r>
    </w:p>
  </w:footnote>
  <w:footnote w:type="continuationSeparator" w:id="0">
    <w:p w14:paraId="4C23DB8F" w14:textId="77777777" w:rsidR="008906A2" w:rsidRDefault="008906A2" w:rsidP="0051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62A7" w14:textId="1C3057FD" w:rsidR="00510082" w:rsidRDefault="00510082" w:rsidP="00121FA0">
    <w:pPr>
      <w:pStyle w:val="Header"/>
      <w:tabs>
        <w:tab w:val="clear" w:pos="9360"/>
        <w:tab w:val="right" w:pos="10170"/>
      </w:tabs>
    </w:pPr>
    <w:r>
      <w:t>BIO375: Biostatistics</w:t>
    </w:r>
    <w:r>
      <w:tab/>
    </w:r>
    <w:r>
      <w:tab/>
      <w:t xml:space="preserve">Lab </w:t>
    </w:r>
    <w:r w:rsidR="0051412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9B8"/>
    <w:multiLevelType w:val="hybridMultilevel"/>
    <w:tmpl w:val="ED1E2EB4"/>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D9"/>
    <w:multiLevelType w:val="hybridMultilevel"/>
    <w:tmpl w:val="97A4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6A7"/>
    <w:multiLevelType w:val="hybridMultilevel"/>
    <w:tmpl w:val="24E4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2D4F"/>
    <w:multiLevelType w:val="hybridMultilevel"/>
    <w:tmpl w:val="069E5A7A"/>
    <w:lvl w:ilvl="0" w:tplc="C4207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B6044"/>
    <w:multiLevelType w:val="hybridMultilevel"/>
    <w:tmpl w:val="B860C90C"/>
    <w:lvl w:ilvl="0" w:tplc="35741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2B47"/>
    <w:multiLevelType w:val="hybridMultilevel"/>
    <w:tmpl w:val="2FA07320"/>
    <w:lvl w:ilvl="0" w:tplc="F01ADA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E25A6"/>
    <w:multiLevelType w:val="hybridMultilevel"/>
    <w:tmpl w:val="358E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C7D"/>
    <w:multiLevelType w:val="hybridMultilevel"/>
    <w:tmpl w:val="AA8AEE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9605F4"/>
    <w:multiLevelType w:val="hybridMultilevel"/>
    <w:tmpl w:val="3F5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A6B"/>
    <w:multiLevelType w:val="hybridMultilevel"/>
    <w:tmpl w:val="7FA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06C43"/>
    <w:multiLevelType w:val="hybridMultilevel"/>
    <w:tmpl w:val="261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67D59"/>
    <w:multiLevelType w:val="hybridMultilevel"/>
    <w:tmpl w:val="2B12B5CC"/>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91258"/>
    <w:multiLevelType w:val="hybridMultilevel"/>
    <w:tmpl w:val="EE94407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2565423C"/>
    <w:multiLevelType w:val="hybridMultilevel"/>
    <w:tmpl w:val="6AF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55F96"/>
    <w:multiLevelType w:val="hybridMultilevel"/>
    <w:tmpl w:val="B314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3C6E"/>
    <w:multiLevelType w:val="hybridMultilevel"/>
    <w:tmpl w:val="302C664C"/>
    <w:lvl w:ilvl="0" w:tplc="7320F5D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74B4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84EBF"/>
    <w:multiLevelType w:val="hybridMultilevel"/>
    <w:tmpl w:val="7C4E30F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23453"/>
    <w:multiLevelType w:val="hybridMultilevel"/>
    <w:tmpl w:val="3566ED6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 w15:restartNumberingAfterBreak="0">
    <w:nsid w:val="47D8642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60B"/>
    <w:multiLevelType w:val="multilevel"/>
    <w:tmpl w:val="95A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53924"/>
    <w:multiLevelType w:val="hybridMultilevel"/>
    <w:tmpl w:val="BEE288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3C180A"/>
    <w:multiLevelType w:val="hybridMultilevel"/>
    <w:tmpl w:val="E9BC99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2622DAF"/>
    <w:multiLevelType w:val="hybridMultilevel"/>
    <w:tmpl w:val="C01C8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B8371E"/>
    <w:multiLevelType w:val="hybridMultilevel"/>
    <w:tmpl w:val="6772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C0BE4"/>
    <w:multiLevelType w:val="hybridMultilevel"/>
    <w:tmpl w:val="A658F2DE"/>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F60F7"/>
    <w:multiLevelType w:val="hybridMultilevel"/>
    <w:tmpl w:val="3EF81892"/>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40A25"/>
    <w:multiLevelType w:val="hybridMultilevel"/>
    <w:tmpl w:val="BD18B42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8" w15:restartNumberingAfterBreak="0">
    <w:nsid w:val="630342D8"/>
    <w:multiLevelType w:val="multilevel"/>
    <w:tmpl w:val="52C6DB6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E0879"/>
    <w:multiLevelType w:val="hybridMultilevel"/>
    <w:tmpl w:val="6B8C68E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F28A1"/>
    <w:multiLevelType w:val="hybridMultilevel"/>
    <w:tmpl w:val="E2D8F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D0706"/>
    <w:multiLevelType w:val="hybridMultilevel"/>
    <w:tmpl w:val="33D01B0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6A42333B"/>
    <w:multiLevelType w:val="hybridMultilevel"/>
    <w:tmpl w:val="2B7C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038C6"/>
    <w:multiLevelType w:val="multilevel"/>
    <w:tmpl w:val="7B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D1129"/>
    <w:multiLevelType w:val="hybridMultilevel"/>
    <w:tmpl w:val="F3FA8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5"/>
  </w:num>
  <w:num w:numId="4">
    <w:abstractNumId w:val="14"/>
  </w:num>
  <w:num w:numId="5">
    <w:abstractNumId w:val="2"/>
  </w:num>
  <w:num w:numId="6">
    <w:abstractNumId w:val="12"/>
  </w:num>
  <w:num w:numId="7">
    <w:abstractNumId w:val="9"/>
  </w:num>
  <w:num w:numId="8">
    <w:abstractNumId w:val="13"/>
  </w:num>
  <w:num w:numId="9">
    <w:abstractNumId w:val="15"/>
  </w:num>
  <w:num w:numId="10">
    <w:abstractNumId w:val="34"/>
  </w:num>
  <w:num w:numId="11">
    <w:abstractNumId w:val="16"/>
  </w:num>
  <w:num w:numId="12">
    <w:abstractNumId w:val="6"/>
  </w:num>
  <w:num w:numId="13">
    <w:abstractNumId w:val="19"/>
  </w:num>
  <w:num w:numId="14">
    <w:abstractNumId w:val="20"/>
  </w:num>
  <w:num w:numId="15">
    <w:abstractNumId w:val="18"/>
  </w:num>
  <w:num w:numId="16">
    <w:abstractNumId w:val="10"/>
  </w:num>
  <w:num w:numId="17">
    <w:abstractNumId w:val="8"/>
  </w:num>
  <w:num w:numId="18">
    <w:abstractNumId w:val="26"/>
  </w:num>
  <w:num w:numId="19">
    <w:abstractNumId w:val="27"/>
  </w:num>
  <w:num w:numId="20">
    <w:abstractNumId w:val="29"/>
  </w:num>
  <w:num w:numId="21">
    <w:abstractNumId w:val="31"/>
  </w:num>
  <w:num w:numId="22">
    <w:abstractNumId w:val="17"/>
  </w:num>
  <w:num w:numId="23">
    <w:abstractNumId w:val="4"/>
  </w:num>
  <w:num w:numId="24">
    <w:abstractNumId w:val="11"/>
  </w:num>
  <w:num w:numId="25">
    <w:abstractNumId w:val="30"/>
  </w:num>
  <w:num w:numId="26">
    <w:abstractNumId w:val="23"/>
  </w:num>
  <w:num w:numId="27">
    <w:abstractNumId w:val="24"/>
  </w:num>
  <w:num w:numId="28">
    <w:abstractNumId w:val="33"/>
  </w:num>
  <w:num w:numId="29">
    <w:abstractNumId w:val="28"/>
  </w:num>
  <w:num w:numId="30">
    <w:abstractNumId w:val="0"/>
  </w:num>
  <w:num w:numId="31">
    <w:abstractNumId w:val="25"/>
  </w:num>
  <w:num w:numId="32">
    <w:abstractNumId w:val="3"/>
  </w:num>
  <w:num w:numId="33">
    <w:abstractNumId w:val="22"/>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0"/>
    <w:rsid w:val="00003997"/>
    <w:rsid w:val="00036329"/>
    <w:rsid w:val="00036D13"/>
    <w:rsid w:val="00040F70"/>
    <w:rsid w:val="00043FF4"/>
    <w:rsid w:val="00065F57"/>
    <w:rsid w:val="00081295"/>
    <w:rsid w:val="00083104"/>
    <w:rsid w:val="000961B4"/>
    <w:rsid w:val="000A1A1A"/>
    <w:rsid w:val="000B6E0F"/>
    <w:rsid w:val="000E5E55"/>
    <w:rsid w:val="00121FA0"/>
    <w:rsid w:val="00122E25"/>
    <w:rsid w:val="0014765E"/>
    <w:rsid w:val="00156969"/>
    <w:rsid w:val="00174157"/>
    <w:rsid w:val="001A6CCB"/>
    <w:rsid w:val="001C3CD2"/>
    <w:rsid w:val="001C6FCC"/>
    <w:rsid w:val="001F3040"/>
    <w:rsid w:val="00201CFC"/>
    <w:rsid w:val="00212D8D"/>
    <w:rsid w:val="00213728"/>
    <w:rsid w:val="00225F27"/>
    <w:rsid w:val="00242915"/>
    <w:rsid w:val="00257111"/>
    <w:rsid w:val="00275135"/>
    <w:rsid w:val="00295673"/>
    <w:rsid w:val="002B021C"/>
    <w:rsid w:val="002B4BF4"/>
    <w:rsid w:val="002B7164"/>
    <w:rsid w:val="002C2163"/>
    <w:rsid w:val="002C45FD"/>
    <w:rsid w:val="002C4C91"/>
    <w:rsid w:val="002E00FA"/>
    <w:rsid w:val="002E5269"/>
    <w:rsid w:val="002F73BA"/>
    <w:rsid w:val="00311F62"/>
    <w:rsid w:val="00333F59"/>
    <w:rsid w:val="00376D71"/>
    <w:rsid w:val="003841EC"/>
    <w:rsid w:val="00384777"/>
    <w:rsid w:val="00393937"/>
    <w:rsid w:val="003A035A"/>
    <w:rsid w:val="003A226A"/>
    <w:rsid w:val="003B347A"/>
    <w:rsid w:val="003B7F56"/>
    <w:rsid w:val="003C0461"/>
    <w:rsid w:val="003C3C77"/>
    <w:rsid w:val="003D19A7"/>
    <w:rsid w:val="003D1DD8"/>
    <w:rsid w:val="003D563A"/>
    <w:rsid w:val="003E0528"/>
    <w:rsid w:val="003E0D60"/>
    <w:rsid w:val="003F0005"/>
    <w:rsid w:val="00425B4E"/>
    <w:rsid w:val="00425DBF"/>
    <w:rsid w:val="004313F5"/>
    <w:rsid w:val="00441513"/>
    <w:rsid w:val="00451172"/>
    <w:rsid w:val="00452A4D"/>
    <w:rsid w:val="004549F6"/>
    <w:rsid w:val="004733BD"/>
    <w:rsid w:val="00475225"/>
    <w:rsid w:val="004772E6"/>
    <w:rsid w:val="00477885"/>
    <w:rsid w:val="00486843"/>
    <w:rsid w:val="00490BD2"/>
    <w:rsid w:val="004A0321"/>
    <w:rsid w:val="004A7EFF"/>
    <w:rsid w:val="00510082"/>
    <w:rsid w:val="00514126"/>
    <w:rsid w:val="00531007"/>
    <w:rsid w:val="0054010D"/>
    <w:rsid w:val="00540310"/>
    <w:rsid w:val="00555795"/>
    <w:rsid w:val="00573934"/>
    <w:rsid w:val="005C3CDC"/>
    <w:rsid w:val="005C580A"/>
    <w:rsid w:val="005E12D0"/>
    <w:rsid w:val="005E629A"/>
    <w:rsid w:val="005E7BEA"/>
    <w:rsid w:val="0060026B"/>
    <w:rsid w:val="00604AFA"/>
    <w:rsid w:val="00620835"/>
    <w:rsid w:val="006537E4"/>
    <w:rsid w:val="006A48BA"/>
    <w:rsid w:val="006A7F0B"/>
    <w:rsid w:val="006B6CF9"/>
    <w:rsid w:val="006C5A17"/>
    <w:rsid w:val="006D5164"/>
    <w:rsid w:val="006F12E9"/>
    <w:rsid w:val="007404C6"/>
    <w:rsid w:val="0074172F"/>
    <w:rsid w:val="00781F2E"/>
    <w:rsid w:val="00792AF6"/>
    <w:rsid w:val="007A45FE"/>
    <w:rsid w:val="007B0BDA"/>
    <w:rsid w:val="007C176F"/>
    <w:rsid w:val="007C6F15"/>
    <w:rsid w:val="007D6066"/>
    <w:rsid w:val="007D7AA8"/>
    <w:rsid w:val="007E2BB2"/>
    <w:rsid w:val="00803C04"/>
    <w:rsid w:val="00812720"/>
    <w:rsid w:val="008172BE"/>
    <w:rsid w:val="00850FCB"/>
    <w:rsid w:val="0085332D"/>
    <w:rsid w:val="00870274"/>
    <w:rsid w:val="00871182"/>
    <w:rsid w:val="00875D4E"/>
    <w:rsid w:val="008906A2"/>
    <w:rsid w:val="00894656"/>
    <w:rsid w:val="008B03C4"/>
    <w:rsid w:val="008B2D22"/>
    <w:rsid w:val="008B54B6"/>
    <w:rsid w:val="008B77E2"/>
    <w:rsid w:val="008D0E30"/>
    <w:rsid w:val="008D5C45"/>
    <w:rsid w:val="0090022A"/>
    <w:rsid w:val="0090071D"/>
    <w:rsid w:val="00906FAB"/>
    <w:rsid w:val="00911E1D"/>
    <w:rsid w:val="00912655"/>
    <w:rsid w:val="00914AB3"/>
    <w:rsid w:val="009340BD"/>
    <w:rsid w:val="009375FA"/>
    <w:rsid w:val="0094526E"/>
    <w:rsid w:val="00947A90"/>
    <w:rsid w:val="00963211"/>
    <w:rsid w:val="00987122"/>
    <w:rsid w:val="009A4A7B"/>
    <w:rsid w:val="009A6D65"/>
    <w:rsid w:val="009E27A9"/>
    <w:rsid w:val="00A10B50"/>
    <w:rsid w:val="00A17E43"/>
    <w:rsid w:val="00A22F23"/>
    <w:rsid w:val="00A2460A"/>
    <w:rsid w:val="00A3524C"/>
    <w:rsid w:val="00A4678F"/>
    <w:rsid w:val="00A51427"/>
    <w:rsid w:val="00A55FB9"/>
    <w:rsid w:val="00A57969"/>
    <w:rsid w:val="00A626D6"/>
    <w:rsid w:val="00A73010"/>
    <w:rsid w:val="00A94B1C"/>
    <w:rsid w:val="00AA4241"/>
    <w:rsid w:val="00AA4851"/>
    <w:rsid w:val="00AF1509"/>
    <w:rsid w:val="00AF369C"/>
    <w:rsid w:val="00B074D2"/>
    <w:rsid w:val="00B145E2"/>
    <w:rsid w:val="00B27F2B"/>
    <w:rsid w:val="00B36020"/>
    <w:rsid w:val="00B818D5"/>
    <w:rsid w:val="00B96786"/>
    <w:rsid w:val="00BA6C67"/>
    <w:rsid w:val="00BB0471"/>
    <w:rsid w:val="00BB136A"/>
    <w:rsid w:val="00BC0259"/>
    <w:rsid w:val="00BE5B94"/>
    <w:rsid w:val="00BF3FD0"/>
    <w:rsid w:val="00C269D1"/>
    <w:rsid w:val="00C455F0"/>
    <w:rsid w:val="00C57754"/>
    <w:rsid w:val="00C8528C"/>
    <w:rsid w:val="00C90BA1"/>
    <w:rsid w:val="00C92601"/>
    <w:rsid w:val="00CA30B7"/>
    <w:rsid w:val="00CA3167"/>
    <w:rsid w:val="00CB5507"/>
    <w:rsid w:val="00CD44CF"/>
    <w:rsid w:val="00CD48D8"/>
    <w:rsid w:val="00CD6588"/>
    <w:rsid w:val="00CE5CD6"/>
    <w:rsid w:val="00CF0B4E"/>
    <w:rsid w:val="00CF4E36"/>
    <w:rsid w:val="00CF7EF3"/>
    <w:rsid w:val="00D0349C"/>
    <w:rsid w:val="00D2171C"/>
    <w:rsid w:val="00D337CD"/>
    <w:rsid w:val="00D3419C"/>
    <w:rsid w:val="00D4143F"/>
    <w:rsid w:val="00D511D5"/>
    <w:rsid w:val="00D52B00"/>
    <w:rsid w:val="00D54A39"/>
    <w:rsid w:val="00D642D2"/>
    <w:rsid w:val="00D65F09"/>
    <w:rsid w:val="00D67A33"/>
    <w:rsid w:val="00D7363E"/>
    <w:rsid w:val="00D772F1"/>
    <w:rsid w:val="00D81AFD"/>
    <w:rsid w:val="00D8284A"/>
    <w:rsid w:val="00D849E3"/>
    <w:rsid w:val="00DA0E9A"/>
    <w:rsid w:val="00DA41F1"/>
    <w:rsid w:val="00DA6CAD"/>
    <w:rsid w:val="00DC2E07"/>
    <w:rsid w:val="00DC5AC8"/>
    <w:rsid w:val="00DD254B"/>
    <w:rsid w:val="00DE46B0"/>
    <w:rsid w:val="00DF05F1"/>
    <w:rsid w:val="00E17FC2"/>
    <w:rsid w:val="00E27463"/>
    <w:rsid w:val="00E4553F"/>
    <w:rsid w:val="00E51B98"/>
    <w:rsid w:val="00E6516B"/>
    <w:rsid w:val="00E65DBB"/>
    <w:rsid w:val="00E81753"/>
    <w:rsid w:val="00E943D7"/>
    <w:rsid w:val="00E96784"/>
    <w:rsid w:val="00EA7CFE"/>
    <w:rsid w:val="00EC2AD2"/>
    <w:rsid w:val="00EC6BA6"/>
    <w:rsid w:val="00EF6434"/>
    <w:rsid w:val="00EF6853"/>
    <w:rsid w:val="00F034CE"/>
    <w:rsid w:val="00F11650"/>
    <w:rsid w:val="00F128D0"/>
    <w:rsid w:val="00F34D6D"/>
    <w:rsid w:val="00F506A4"/>
    <w:rsid w:val="00F62150"/>
    <w:rsid w:val="00F62D6A"/>
    <w:rsid w:val="00F8287C"/>
    <w:rsid w:val="00F83510"/>
    <w:rsid w:val="00F953A5"/>
    <w:rsid w:val="00F954BB"/>
    <w:rsid w:val="00FA5472"/>
    <w:rsid w:val="00FB09D8"/>
    <w:rsid w:val="00FD1F25"/>
    <w:rsid w:val="00F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072"/>
  <w14:defaultImageDpi w14:val="32767"/>
  <w15:chartTrackingRefBased/>
  <w15:docId w15:val="{1978553A-51C9-244F-9103-4EC7615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29A"/>
    <w:rPr>
      <w:rFonts w:ascii="Times New Roman" w:eastAsia="Times New Roman" w:hAnsi="Times New Roman" w:cs="Times New Roman"/>
    </w:rPr>
  </w:style>
  <w:style w:type="paragraph" w:styleId="Heading2">
    <w:name w:val="heading 2"/>
    <w:basedOn w:val="Normal"/>
    <w:link w:val="Heading2Char"/>
    <w:uiPriority w:val="9"/>
    <w:qFormat/>
    <w:rsid w:val="00AF369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369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0082"/>
  </w:style>
  <w:style w:type="paragraph" w:styleId="Footer">
    <w:name w:val="footer"/>
    <w:basedOn w:val="Normal"/>
    <w:link w:val="Foot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0082"/>
  </w:style>
  <w:style w:type="character" w:styleId="Hyperlink">
    <w:name w:val="Hyperlink"/>
    <w:basedOn w:val="DefaultParagraphFont"/>
    <w:uiPriority w:val="99"/>
    <w:unhideWhenUsed/>
    <w:rsid w:val="00E65DBB"/>
    <w:rPr>
      <w:color w:val="0563C1" w:themeColor="hyperlink"/>
      <w:u w:val="single"/>
    </w:rPr>
  </w:style>
  <w:style w:type="character" w:styleId="UnresolvedMention">
    <w:name w:val="Unresolved Mention"/>
    <w:basedOn w:val="DefaultParagraphFont"/>
    <w:uiPriority w:val="99"/>
    <w:rsid w:val="00E65DBB"/>
    <w:rPr>
      <w:color w:val="605E5C"/>
      <w:shd w:val="clear" w:color="auto" w:fill="E1DFDD"/>
    </w:rPr>
  </w:style>
  <w:style w:type="character" w:styleId="Strong">
    <w:name w:val="Strong"/>
    <w:basedOn w:val="DefaultParagraphFont"/>
    <w:uiPriority w:val="22"/>
    <w:qFormat/>
    <w:rsid w:val="002C45FD"/>
    <w:rPr>
      <w:b/>
      <w:bCs/>
    </w:rPr>
  </w:style>
  <w:style w:type="paragraph" w:styleId="BalloonText">
    <w:name w:val="Balloon Text"/>
    <w:basedOn w:val="Normal"/>
    <w:link w:val="BalloonTextChar"/>
    <w:uiPriority w:val="99"/>
    <w:semiHidden/>
    <w:unhideWhenUsed/>
    <w:rsid w:val="00555795"/>
    <w:rPr>
      <w:rFonts w:eastAsiaTheme="minorHAnsi"/>
      <w:sz w:val="18"/>
      <w:szCs w:val="18"/>
    </w:rPr>
  </w:style>
  <w:style w:type="character" w:customStyle="1" w:styleId="BalloonTextChar">
    <w:name w:val="Balloon Text Char"/>
    <w:basedOn w:val="DefaultParagraphFont"/>
    <w:link w:val="BalloonText"/>
    <w:uiPriority w:val="99"/>
    <w:semiHidden/>
    <w:rsid w:val="005557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AF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69C"/>
    <w:rPr>
      <w:rFonts w:ascii="Times New Roman" w:eastAsia="Times New Roman" w:hAnsi="Times New Roman" w:cs="Times New Roman"/>
      <w:b/>
      <w:bCs/>
      <w:sz w:val="27"/>
      <w:szCs w:val="27"/>
    </w:rPr>
  </w:style>
  <w:style w:type="paragraph" w:styleId="NormalWeb">
    <w:name w:val="Normal (Web)"/>
    <w:basedOn w:val="Normal"/>
    <w:uiPriority w:val="99"/>
    <w:unhideWhenUsed/>
    <w:rsid w:val="00AF369C"/>
    <w:pPr>
      <w:spacing w:before="100" w:beforeAutospacing="1" w:after="100" w:afterAutospacing="1"/>
    </w:pPr>
  </w:style>
  <w:style w:type="character" w:styleId="HTMLCode">
    <w:name w:val="HTML Code"/>
    <w:basedOn w:val="DefaultParagraphFont"/>
    <w:uiPriority w:val="99"/>
    <w:semiHidden/>
    <w:unhideWhenUsed/>
    <w:rsid w:val="00AF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69C"/>
    <w:rPr>
      <w:rFonts w:ascii="Courier New" w:eastAsia="Times New Roman" w:hAnsi="Courier New" w:cs="Courier New"/>
      <w:sz w:val="20"/>
      <w:szCs w:val="20"/>
    </w:rPr>
  </w:style>
  <w:style w:type="table" w:styleId="TableGrid">
    <w:name w:val="Table Grid"/>
    <w:basedOn w:val="TableNormal"/>
    <w:uiPriority w:val="59"/>
    <w:rsid w:val="00E17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2D6A"/>
    <w:rPr>
      <w:color w:val="808080"/>
    </w:rPr>
  </w:style>
  <w:style w:type="character" w:styleId="CommentReference">
    <w:name w:val="annotation reference"/>
    <w:basedOn w:val="DefaultParagraphFont"/>
    <w:uiPriority w:val="99"/>
    <w:semiHidden/>
    <w:unhideWhenUsed/>
    <w:rsid w:val="00311F62"/>
    <w:rPr>
      <w:sz w:val="16"/>
      <w:szCs w:val="16"/>
    </w:rPr>
  </w:style>
  <w:style w:type="paragraph" w:styleId="CommentText">
    <w:name w:val="annotation text"/>
    <w:basedOn w:val="Normal"/>
    <w:link w:val="CommentTextChar"/>
    <w:uiPriority w:val="99"/>
    <w:semiHidden/>
    <w:unhideWhenUsed/>
    <w:rsid w:val="00311F62"/>
    <w:rPr>
      <w:sz w:val="20"/>
      <w:szCs w:val="20"/>
    </w:rPr>
  </w:style>
  <w:style w:type="character" w:customStyle="1" w:styleId="CommentTextChar">
    <w:name w:val="Comment Text Char"/>
    <w:basedOn w:val="DefaultParagraphFont"/>
    <w:link w:val="CommentText"/>
    <w:uiPriority w:val="99"/>
    <w:semiHidden/>
    <w:rsid w:val="00311F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1F62"/>
    <w:rPr>
      <w:b/>
      <w:bCs/>
    </w:rPr>
  </w:style>
  <w:style w:type="character" w:customStyle="1" w:styleId="CommentSubjectChar">
    <w:name w:val="Comment Subject Char"/>
    <w:basedOn w:val="CommentTextChar"/>
    <w:link w:val="CommentSubject"/>
    <w:uiPriority w:val="99"/>
    <w:semiHidden/>
    <w:rsid w:val="00311F62"/>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B0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92435890">
      <w:bodyDiv w:val="1"/>
      <w:marLeft w:val="0"/>
      <w:marRight w:val="0"/>
      <w:marTop w:val="0"/>
      <w:marBottom w:val="0"/>
      <w:divBdr>
        <w:top w:val="none" w:sz="0" w:space="0" w:color="auto"/>
        <w:left w:val="none" w:sz="0" w:space="0" w:color="auto"/>
        <w:bottom w:val="none" w:sz="0" w:space="0" w:color="auto"/>
        <w:right w:val="none" w:sz="0" w:space="0" w:color="auto"/>
      </w:divBdr>
    </w:div>
    <w:div w:id="146749529">
      <w:bodyDiv w:val="1"/>
      <w:marLeft w:val="0"/>
      <w:marRight w:val="0"/>
      <w:marTop w:val="0"/>
      <w:marBottom w:val="0"/>
      <w:divBdr>
        <w:top w:val="none" w:sz="0" w:space="0" w:color="auto"/>
        <w:left w:val="none" w:sz="0" w:space="0" w:color="auto"/>
        <w:bottom w:val="none" w:sz="0" w:space="0" w:color="auto"/>
        <w:right w:val="none" w:sz="0" w:space="0" w:color="auto"/>
      </w:divBdr>
    </w:div>
    <w:div w:id="163447039">
      <w:bodyDiv w:val="1"/>
      <w:marLeft w:val="0"/>
      <w:marRight w:val="0"/>
      <w:marTop w:val="0"/>
      <w:marBottom w:val="0"/>
      <w:divBdr>
        <w:top w:val="none" w:sz="0" w:space="0" w:color="auto"/>
        <w:left w:val="none" w:sz="0" w:space="0" w:color="auto"/>
        <w:bottom w:val="none" w:sz="0" w:space="0" w:color="auto"/>
        <w:right w:val="none" w:sz="0" w:space="0" w:color="auto"/>
      </w:divBdr>
    </w:div>
    <w:div w:id="315958470">
      <w:bodyDiv w:val="1"/>
      <w:marLeft w:val="0"/>
      <w:marRight w:val="0"/>
      <w:marTop w:val="0"/>
      <w:marBottom w:val="0"/>
      <w:divBdr>
        <w:top w:val="none" w:sz="0" w:space="0" w:color="auto"/>
        <w:left w:val="none" w:sz="0" w:space="0" w:color="auto"/>
        <w:bottom w:val="none" w:sz="0" w:space="0" w:color="auto"/>
        <w:right w:val="none" w:sz="0" w:space="0" w:color="auto"/>
      </w:divBdr>
    </w:div>
    <w:div w:id="327094807">
      <w:bodyDiv w:val="1"/>
      <w:marLeft w:val="0"/>
      <w:marRight w:val="0"/>
      <w:marTop w:val="0"/>
      <w:marBottom w:val="0"/>
      <w:divBdr>
        <w:top w:val="none" w:sz="0" w:space="0" w:color="auto"/>
        <w:left w:val="none" w:sz="0" w:space="0" w:color="auto"/>
        <w:bottom w:val="none" w:sz="0" w:space="0" w:color="auto"/>
        <w:right w:val="none" w:sz="0" w:space="0" w:color="auto"/>
      </w:divBdr>
    </w:div>
    <w:div w:id="421488680">
      <w:bodyDiv w:val="1"/>
      <w:marLeft w:val="0"/>
      <w:marRight w:val="0"/>
      <w:marTop w:val="0"/>
      <w:marBottom w:val="0"/>
      <w:divBdr>
        <w:top w:val="none" w:sz="0" w:space="0" w:color="auto"/>
        <w:left w:val="none" w:sz="0" w:space="0" w:color="auto"/>
        <w:bottom w:val="none" w:sz="0" w:space="0" w:color="auto"/>
        <w:right w:val="none" w:sz="0" w:space="0" w:color="auto"/>
      </w:divBdr>
    </w:div>
    <w:div w:id="692220108">
      <w:bodyDiv w:val="1"/>
      <w:marLeft w:val="0"/>
      <w:marRight w:val="0"/>
      <w:marTop w:val="0"/>
      <w:marBottom w:val="0"/>
      <w:divBdr>
        <w:top w:val="none" w:sz="0" w:space="0" w:color="auto"/>
        <w:left w:val="none" w:sz="0" w:space="0" w:color="auto"/>
        <w:bottom w:val="none" w:sz="0" w:space="0" w:color="auto"/>
        <w:right w:val="none" w:sz="0" w:space="0" w:color="auto"/>
      </w:divBdr>
    </w:div>
    <w:div w:id="715785707">
      <w:bodyDiv w:val="1"/>
      <w:marLeft w:val="0"/>
      <w:marRight w:val="0"/>
      <w:marTop w:val="0"/>
      <w:marBottom w:val="0"/>
      <w:divBdr>
        <w:top w:val="none" w:sz="0" w:space="0" w:color="auto"/>
        <w:left w:val="none" w:sz="0" w:space="0" w:color="auto"/>
        <w:bottom w:val="none" w:sz="0" w:space="0" w:color="auto"/>
        <w:right w:val="none" w:sz="0" w:space="0" w:color="auto"/>
      </w:divBdr>
    </w:div>
    <w:div w:id="760834955">
      <w:bodyDiv w:val="1"/>
      <w:marLeft w:val="0"/>
      <w:marRight w:val="0"/>
      <w:marTop w:val="0"/>
      <w:marBottom w:val="0"/>
      <w:divBdr>
        <w:top w:val="none" w:sz="0" w:space="0" w:color="auto"/>
        <w:left w:val="none" w:sz="0" w:space="0" w:color="auto"/>
        <w:bottom w:val="none" w:sz="0" w:space="0" w:color="auto"/>
        <w:right w:val="none" w:sz="0" w:space="0" w:color="auto"/>
      </w:divBdr>
    </w:div>
    <w:div w:id="785586837">
      <w:bodyDiv w:val="1"/>
      <w:marLeft w:val="0"/>
      <w:marRight w:val="0"/>
      <w:marTop w:val="0"/>
      <w:marBottom w:val="0"/>
      <w:divBdr>
        <w:top w:val="none" w:sz="0" w:space="0" w:color="auto"/>
        <w:left w:val="none" w:sz="0" w:space="0" w:color="auto"/>
        <w:bottom w:val="none" w:sz="0" w:space="0" w:color="auto"/>
        <w:right w:val="none" w:sz="0" w:space="0" w:color="auto"/>
      </w:divBdr>
    </w:div>
    <w:div w:id="845363544">
      <w:bodyDiv w:val="1"/>
      <w:marLeft w:val="0"/>
      <w:marRight w:val="0"/>
      <w:marTop w:val="0"/>
      <w:marBottom w:val="0"/>
      <w:divBdr>
        <w:top w:val="none" w:sz="0" w:space="0" w:color="auto"/>
        <w:left w:val="none" w:sz="0" w:space="0" w:color="auto"/>
        <w:bottom w:val="none" w:sz="0" w:space="0" w:color="auto"/>
        <w:right w:val="none" w:sz="0" w:space="0" w:color="auto"/>
      </w:divBdr>
    </w:div>
    <w:div w:id="1003749420">
      <w:bodyDiv w:val="1"/>
      <w:marLeft w:val="0"/>
      <w:marRight w:val="0"/>
      <w:marTop w:val="0"/>
      <w:marBottom w:val="0"/>
      <w:divBdr>
        <w:top w:val="none" w:sz="0" w:space="0" w:color="auto"/>
        <w:left w:val="none" w:sz="0" w:space="0" w:color="auto"/>
        <w:bottom w:val="none" w:sz="0" w:space="0" w:color="auto"/>
        <w:right w:val="none" w:sz="0" w:space="0" w:color="auto"/>
      </w:divBdr>
    </w:div>
    <w:div w:id="1016999037">
      <w:bodyDiv w:val="1"/>
      <w:marLeft w:val="0"/>
      <w:marRight w:val="0"/>
      <w:marTop w:val="0"/>
      <w:marBottom w:val="0"/>
      <w:divBdr>
        <w:top w:val="none" w:sz="0" w:space="0" w:color="auto"/>
        <w:left w:val="none" w:sz="0" w:space="0" w:color="auto"/>
        <w:bottom w:val="none" w:sz="0" w:space="0" w:color="auto"/>
        <w:right w:val="none" w:sz="0" w:space="0" w:color="auto"/>
      </w:divBdr>
      <w:divsChild>
        <w:div w:id="744183355">
          <w:marLeft w:val="0"/>
          <w:marRight w:val="0"/>
          <w:marTop w:val="0"/>
          <w:marBottom w:val="0"/>
          <w:divBdr>
            <w:top w:val="none" w:sz="0" w:space="0" w:color="auto"/>
            <w:left w:val="none" w:sz="0" w:space="0" w:color="auto"/>
            <w:bottom w:val="none" w:sz="0" w:space="0" w:color="auto"/>
            <w:right w:val="none" w:sz="0" w:space="0" w:color="auto"/>
          </w:divBdr>
          <w:divsChild>
            <w:div w:id="1518036276">
              <w:marLeft w:val="0"/>
              <w:marRight w:val="0"/>
              <w:marTop w:val="0"/>
              <w:marBottom w:val="0"/>
              <w:divBdr>
                <w:top w:val="none" w:sz="0" w:space="0" w:color="auto"/>
                <w:left w:val="none" w:sz="0" w:space="0" w:color="auto"/>
                <w:bottom w:val="none" w:sz="0" w:space="0" w:color="auto"/>
                <w:right w:val="none" w:sz="0" w:space="0" w:color="auto"/>
              </w:divBdr>
              <w:divsChild>
                <w:div w:id="772361937">
                  <w:marLeft w:val="0"/>
                  <w:marRight w:val="0"/>
                  <w:marTop w:val="0"/>
                  <w:marBottom w:val="0"/>
                  <w:divBdr>
                    <w:top w:val="none" w:sz="0" w:space="0" w:color="auto"/>
                    <w:left w:val="none" w:sz="0" w:space="0" w:color="auto"/>
                    <w:bottom w:val="none" w:sz="0" w:space="0" w:color="auto"/>
                    <w:right w:val="none" w:sz="0" w:space="0" w:color="auto"/>
                  </w:divBdr>
                  <w:divsChild>
                    <w:div w:id="1598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179">
      <w:bodyDiv w:val="1"/>
      <w:marLeft w:val="0"/>
      <w:marRight w:val="0"/>
      <w:marTop w:val="0"/>
      <w:marBottom w:val="0"/>
      <w:divBdr>
        <w:top w:val="none" w:sz="0" w:space="0" w:color="auto"/>
        <w:left w:val="none" w:sz="0" w:space="0" w:color="auto"/>
        <w:bottom w:val="none" w:sz="0" w:space="0" w:color="auto"/>
        <w:right w:val="none" w:sz="0" w:space="0" w:color="auto"/>
      </w:divBdr>
    </w:div>
    <w:div w:id="1549294578">
      <w:bodyDiv w:val="1"/>
      <w:marLeft w:val="0"/>
      <w:marRight w:val="0"/>
      <w:marTop w:val="0"/>
      <w:marBottom w:val="0"/>
      <w:divBdr>
        <w:top w:val="none" w:sz="0" w:space="0" w:color="auto"/>
        <w:left w:val="none" w:sz="0" w:space="0" w:color="auto"/>
        <w:bottom w:val="none" w:sz="0" w:space="0" w:color="auto"/>
        <w:right w:val="none" w:sz="0" w:space="0" w:color="auto"/>
      </w:divBdr>
    </w:div>
    <w:div w:id="1609238499">
      <w:bodyDiv w:val="1"/>
      <w:marLeft w:val="0"/>
      <w:marRight w:val="0"/>
      <w:marTop w:val="0"/>
      <w:marBottom w:val="0"/>
      <w:divBdr>
        <w:top w:val="none" w:sz="0" w:space="0" w:color="auto"/>
        <w:left w:val="none" w:sz="0" w:space="0" w:color="auto"/>
        <w:bottom w:val="none" w:sz="0" w:space="0" w:color="auto"/>
        <w:right w:val="none" w:sz="0" w:space="0" w:color="auto"/>
      </w:divBdr>
    </w:div>
    <w:div w:id="1839727708">
      <w:bodyDiv w:val="1"/>
      <w:marLeft w:val="0"/>
      <w:marRight w:val="0"/>
      <w:marTop w:val="0"/>
      <w:marBottom w:val="0"/>
      <w:divBdr>
        <w:top w:val="none" w:sz="0" w:space="0" w:color="auto"/>
        <w:left w:val="none" w:sz="0" w:space="0" w:color="auto"/>
        <w:bottom w:val="none" w:sz="0" w:space="0" w:color="auto"/>
        <w:right w:val="none" w:sz="0" w:space="0" w:color="auto"/>
      </w:divBdr>
    </w:div>
    <w:div w:id="21192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
  <dc:description/>
  <cp:lastModifiedBy>Anna Foley</cp:lastModifiedBy>
  <cp:revision>3</cp:revision>
  <cp:lastPrinted>2019-10-01T15:31:00Z</cp:lastPrinted>
  <dcterms:created xsi:type="dcterms:W3CDTF">2020-04-16T17:54:00Z</dcterms:created>
  <dcterms:modified xsi:type="dcterms:W3CDTF">2020-04-20T14:24:00Z</dcterms:modified>
</cp:coreProperties>
</file>