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F9FF3" w14:textId="1BDF9BB9" w:rsidR="00110732" w:rsidRPr="00CE158B" w:rsidRDefault="00110732" w:rsidP="00110732">
      <w:pPr>
        <w:rPr>
          <w:rFonts w:cstheme="minorHAnsi"/>
          <w:highlight w:val="yellow"/>
        </w:rPr>
      </w:pPr>
      <w:r w:rsidRPr="00CE158B">
        <w:rPr>
          <w:rFonts w:cstheme="minorHAnsi"/>
          <w:highlight w:val="yellow"/>
        </w:rPr>
        <w:t>[INT</w:t>
      </w:r>
      <w:r w:rsidR="009A3E9A">
        <w:rPr>
          <w:rFonts w:cstheme="minorHAnsi"/>
          <w:highlight w:val="yellow"/>
        </w:rPr>
        <w:t>RU</w:t>
      </w:r>
      <w:r w:rsidR="00A616D4">
        <w:rPr>
          <w:rFonts w:cstheme="minorHAnsi"/>
          <w:highlight w:val="yellow"/>
        </w:rPr>
        <w:t>CTIONS – REPLACE EVERYTHING THA</w:t>
      </w:r>
      <w:r w:rsidR="009A3E9A">
        <w:rPr>
          <w:rFonts w:cstheme="minorHAnsi"/>
          <w:highlight w:val="yellow"/>
        </w:rPr>
        <w:t>T IS HIGHLIGHTED AND IN</w:t>
      </w:r>
      <w:r w:rsidRPr="00CE158B">
        <w:rPr>
          <w:rFonts w:cstheme="minorHAnsi"/>
          <w:highlight w:val="yellow"/>
        </w:rPr>
        <w:t xml:space="preserve"> SQUARE BRACKETS WITH YOUR OWN TEXT</w:t>
      </w:r>
      <w:r>
        <w:rPr>
          <w:rFonts w:cstheme="minorHAnsi"/>
          <w:highlight w:val="yellow"/>
        </w:rPr>
        <w:t xml:space="preserve"> </w:t>
      </w:r>
      <w:r w:rsidR="00A616D4">
        <w:rPr>
          <w:rFonts w:cstheme="minorHAnsi"/>
          <w:highlight w:val="yellow"/>
        </w:rPr>
        <w:t>(</w:t>
      </w:r>
      <w:r>
        <w:rPr>
          <w:rFonts w:cstheme="minorHAnsi"/>
          <w:highlight w:val="yellow"/>
        </w:rPr>
        <w:t>AND FIGURES</w:t>
      </w:r>
      <w:r w:rsidR="00A616D4">
        <w:rPr>
          <w:rFonts w:cstheme="minorHAnsi"/>
          <w:highlight w:val="yellow"/>
        </w:rPr>
        <w:t>/LEGENDS FOR THE RESULTS)</w:t>
      </w:r>
      <w:r w:rsidRPr="00CE158B">
        <w:rPr>
          <w:rFonts w:cstheme="minorHAnsi"/>
          <w:highlight w:val="yellow"/>
        </w:rPr>
        <w:t>]</w:t>
      </w:r>
    </w:p>
    <w:p w14:paraId="3EED1CC0" w14:textId="77777777" w:rsidR="00110732" w:rsidRDefault="00110732" w:rsidP="00110732">
      <w:pPr>
        <w:ind w:firstLine="720"/>
        <w:rPr>
          <w:rFonts w:cstheme="minorHAnsi"/>
        </w:rPr>
      </w:pPr>
    </w:p>
    <w:p w14:paraId="2974D089" w14:textId="77777777" w:rsidR="00110732" w:rsidRDefault="00110732" w:rsidP="00110732">
      <w:pPr>
        <w:ind w:firstLine="720"/>
        <w:rPr>
          <w:rFonts w:cstheme="minorHAnsi"/>
        </w:rPr>
      </w:pPr>
    </w:p>
    <w:p w14:paraId="0170E8FF" w14:textId="77777777" w:rsidR="00110732" w:rsidRDefault="00110732" w:rsidP="00110732">
      <w:pPr>
        <w:ind w:firstLine="720"/>
        <w:rPr>
          <w:rFonts w:cstheme="minorHAnsi"/>
        </w:rPr>
      </w:pPr>
    </w:p>
    <w:p w14:paraId="63A72E37" w14:textId="77777777" w:rsidR="00110732" w:rsidRDefault="00110732" w:rsidP="00110732">
      <w:pPr>
        <w:ind w:firstLine="720"/>
        <w:rPr>
          <w:rFonts w:cstheme="minorHAnsi"/>
        </w:rPr>
      </w:pPr>
    </w:p>
    <w:p w14:paraId="1FA4DAEF" w14:textId="77777777" w:rsidR="00110732" w:rsidRDefault="00110732" w:rsidP="00110732">
      <w:pPr>
        <w:ind w:firstLine="720"/>
        <w:rPr>
          <w:rFonts w:cstheme="minorHAnsi"/>
        </w:rPr>
      </w:pPr>
    </w:p>
    <w:p w14:paraId="126FD7CC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4D255001" w14:textId="126009E0" w:rsidR="00AA4C3C" w:rsidRDefault="001913AA" w:rsidP="00AE5E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Controlled burn effect</w:t>
      </w:r>
      <w:r w:rsidR="00AE5EDA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on plant </w:t>
      </w:r>
      <w:r w:rsidR="00F134DD">
        <w:rPr>
          <w:b/>
          <w:sz w:val="32"/>
          <w:szCs w:val="32"/>
        </w:rPr>
        <w:t>growth</w:t>
      </w:r>
      <w:r>
        <w:rPr>
          <w:b/>
          <w:sz w:val="32"/>
          <w:szCs w:val="32"/>
        </w:rPr>
        <w:t xml:space="preserve"> and reproductive allocatio</w:t>
      </w:r>
      <w:r w:rsidR="00C212A0">
        <w:rPr>
          <w:b/>
          <w:sz w:val="32"/>
          <w:szCs w:val="32"/>
        </w:rPr>
        <w:t>n in a dominant tallgrass prairie species</w:t>
      </w:r>
      <w:r>
        <w:rPr>
          <w:b/>
          <w:sz w:val="32"/>
          <w:szCs w:val="32"/>
        </w:rPr>
        <w:t xml:space="preserve">, </w:t>
      </w:r>
      <w:r w:rsidRPr="001913AA">
        <w:rPr>
          <w:b/>
          <w:i/>
          <w:sz w:val="32"/>
          <w:szCs w:val="32"/>
        </w:rPr>
        <w:t>Andropogon gerardii</w:t>
      </w:r>
    </w:p>
    <w:p w14:paraId="0E7BF3C9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1752016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55CE53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47D2B803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9EA320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288E9981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1A3A4B0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DF1979A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851DA78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373705C9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4E5C1D7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D4A3C6F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73FD344E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3CC8733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686B9AE6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3224E90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562C9818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7D3A9E4" w14:textId="77777777" w:rsidR="00110732" w:rsidRDefault="00110732" w:rsidP="00110732">
      <w:pPr>
        <w:ind w:firstLine="720"/>
        <w:rPr>
          <w:b/>
          <w:sz w:val="32"/>
          <w:szCs w:val="32"/>
        </w:rPr>
      </w:pPr>
    </w:p>
    <w:p w14:paraId="0E9CE01E" w14:textId="77777777" w:rsidR="00110732" w:rsidRDefault="00110732" w:rsidP="00110732">
      <w:pPr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6D77868D" w14:textId="334E8BA2" w:rsidR="00110732" w:rsidRPr="00110732" w:rsidRDefault="00110732" w:rsidP="00110732">
      <w:pPr>
        <w:ind w:left="2880" w:firstLine="720"/>
        <w:rPr>
          <w:sz w:val="32"/>
          <w:szCs w:val="32"/>
        </w:rPr>
      </w:pPr>
      <w:r w:rsidRPr="00110732">
        <w:rPr>
          <w:sz w:val="32"/>
          <w:szCs w:val="32"/>
        </w:rPr>
        <w:t>[Full Name]</w:t>
      </w:r>
    </w:p>
    <w:p w14:paraId="2FA5B793" w14:textId="5AD92C80" w:rsidR="00110732" w:rsidRPr="00110732" w:rsidRDefault="00110732" w:rsidP="00110732">
      <w:pPr>
        <w:ind w:firstLine="720"/>
        <w:rPr>
          <w:sz w:val="32"/>
          <w:szCs w:val="32"/>
        </w:rPr>
      </w:pPr>
      <w:r w:rsidRPr="00110732">
        <w:rPr>
          <w:sz w:val="32"/>
          <w:szCs w:val="32"/>
        </w:rPr>
        <w:tab/>
      </w:r>
      <w:r w:rsidRPr="00110732">
        <w:rPr>
          <w:sz w:val="32"/>
          <w:szCs w:val="32"/>
        </w:rPr>
        <w:tab/>
      </w:r>
      <w:r w:rsidRPr="00110732">
        <w:rPr>
          <w:sz w:val="32"/>
          <w:szCs w:val="32"/>
        </w:rPr>
        <w:tab/>
      </w:r>
      <w:r w:rsidRPr="00110732">
        <w:rPr>
          <w:sz w:val="32"/>
          <w:szCs w:val="32"/>
        </w:rPr>
        <w:tab/>
        <w:t>[Lab Section]</w:t>
      </w:r>
    </w:p>
    <w:p w14:paraId="6B320CCB" w14:textId="3816EACF" w:rsidR="00110732" w:rsidRPr="00110732" w:rsidRDefault="00110732" w:rsidP="00110732">
      <w:pPr>
        <w:ind w:firstLine="720"/>
        <w:rPr>
          <w:sz w:val="32"/>
          <w:szCs w:val="32"/>
        </w:rPr>
      </w:pPr>
      <w:r w:rsidRPr="00110732">
        <w:rPr>
          <w:sz w:val="32"/>
          <w:szCs w:val="32"/>
        </w:rPr>
        <w:tab/>
      </w:r>
      <w:r w:rsidRPr="00110732">
        <w:rPr>
          <w:sz w:val="32"/>
          <w:szCs w:val="32"/>
        </w:rPr>
        <w:tab/>
      </w:r>
      <w:r w:rsidRPr="00110732">
        <w:rPr>
          <w:sz w:val="32"/>
          <w:szCs w:val="32"/>
        </w:rPr>
        <w:tab/>
      </w:r>
      <w:r w:rsidRPr="00110732">
        <w:rPr>
          <w:sz w:val="32"/>
          <w:szCs w:val="32"/>
        </w:rPr>
        <w:tab/>
        <w:t>[Date]</w:t>
      </w:r>
    </w:p>
    <w:p w14:paraId="44442F73" w14:textId="7A21B07E" w:rsidR="00110732" w:rsidRPr="00110732" w:rsidRDefault="00110732" w:rsidP="00110732">
      <w:pPr>
        <w:ind w:firstLine="720"/>
        <w:rPr>
          <w:sz w:val="32"/>
          <w:szCs w:val="32"/>
        </w:rPr>
      </w:pPr>
      <w:r w:rsidRPr="00110732">
        <w:rPr>
          <w:sz w:val="32"/>
          <w:szCs w:val="32"/>
        </w:rPr>
        <w:t xml:space="preserve"> </w:t>
      </w:r>
    </w:p>
    <w:p w14:paraId="52FB0613" w14:textId="623AD559" w:rsidR="00110732" w:rsidRDefault="0011073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17A27C" w14:textId="77777777" w:rsidR="00335CEA" w:rsidRPr="00AA4C3C" w:rsidRDefault="00335CEA" w:rsidP="00335CEA">
      <w:pPr>
        <w:jc w:val="center"/>
        <w:rPr>
          <w:b/>
          <w:sz w:val="32"/>
          <w:szCs w:val="32"/>
        </w:rPr>
      </w:pPr>
    </w:p>
    <w:p w14:paraId="11367191" w14:textId="77777777" w:rsidR="00110732" w:rsidRPr="00110732" w:rsidRDefault="00110732" w:rsidP="00075B45">
      <w:pPr>
        <w:spacing w:line="360" w:lineRule="auto"/>
        <w:rPr>
          <w:b/>
        </w:rPr>
      </w:pPr>
      <w:r w:rsidRPr="00110732">
        <w:rPr>
          <w:b/>
        </w:rPr>
        <w:t>Introduction</w:t>
      </w:r>
    </w:p>
    <w:p w14:paraId="7A34AF2E" w14:textId="77777777" w:rsidR="00332328" w:rsidRDefault="00332328" w:rsidP="00075B45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4E7B7FE8" w14:textId="06CB9F36" w:rsidR="00ED727C" w:rsidRDefault="00BE55CC" w:rsidP="00075B45">
      <w:pPr>
        <w:pStyle w:val="ListParagraph"/>
        <w:spacing w:line="360" w:lineRule="auto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Fire is a major abiotic factor </w:t>
      </w:r>
      <w:r w:rsidR="002452F7">
        <w:rPr>
          <w:rFonts w:cs="Times New Roman"/>
          <w:szCs w:val="24"/>
        </w:rPr>
        <w:t xml:space="preserve">in grassland ecosystems </w:t>
      </w:r>
      <w:r>
        <w:rPr>
          <w:rFonts w:cs="Times New Roman"/>
          <w:szCs w:val="24"/>
        </w:rPr>
        <w:t xml:space="preserve">with the potential to influence not only the type of species </w:t>
      </w:r>
      <w:r w:rsidR="005803F8">
        <w:rPr>
          <w:rFonts w:cs="Times New Roman"/>
          <w:szCs w:val="24"/>
        </w:rPr>
        <w:t xml:space="preserve">found </w:t>
      </w:r>
      <w:r>
        <w:rPr>
          <w:rFonts w:cs="Times New Roman"/>
          <w:szCs w:val="24"/>
        </w:rPr>
        <w:t xml:space="preserve">in an area, but also the growth of individual species. </w:t>
      </w:r>
      <w:r w:rsidR="00843995">
        <w:rPr>
          <w:rFonts w:cs="Times New Roman"/>
          <w:szCs w:val="24"/>
        </w:rPr>
        <w:t xml:space="preserve">Prior to their transition to agricultural lands, tallgrass prairies covered the landscape from eastern Texas to Manitoba, forming a bridge between the western sagebrush/dry grasslands and the eastern deciduous forests, and providing habitat for large herds of bison. </w:t>
      </w:r>
      <w:r w:rsidR="00447315">
        <w:rPr>
          <w:rFonts w:cs="Times New Roman"/>
          <w:szCs w:val="24"/>
        </w:rPr>
        <w:t xml:space="preserve">Fires, </w:t>
      </w:r>
      <w:r w:rsidR="00843995">
        <w:rPr>
          <w:rFonts w:cs="Times New Roman"/>
          <w:szCs w:val="24"/>
        </w:rPr>
        <w:t xml:space="preserve">a frequent </w:t>
      </w:r>
      <w:r w:rsidR="00447315">
        <w:rPr>
          <w:rFonts w:cs="Times New Roman"/>
          <w:szCs w:val="24"/>
        </w:rPr>
        <w:t>occurrence on the prairies, were</w:t>
      </w:r>
      <w:r w:rsidR="00843995">
        <w:rPr>
          <w:rFonts w:cs="Times New Roman"/>
          <w:szCs w:val="24"/>
        </w:rPr>
        <w:t xml:space="preserve"> </w:t>
      </w:r>
      <w:r w:rsidR="00447315">
        <w:rPr>
          <w:rFonts w:cs="Times New Roman"/>
          <w:szCs w:val="24"/>
        </w:rPr>
        <w:t xml:space="preserve">caused by </w:t>
      </w:r>
      <w:r w:rsidR="00843995">
        <w:rPr>
          <w:rFonts w:cs="Times New Roman"/>
          <w:szCs w:val="24"/>
        </w:rPr>
        <w:t xml:space="preserve">lightning strikes or </w:t>
      </w:r>
      <w:r>
        <w:rPr>
          <w:rFonts w:cs="Times New Roman"/>
          <w:szCs w:val="24"/>
        </w:rPr>
        <w:t xml:space="preserve">set by Native American tribes in an attempt to </w:t>
      </w:r>
      <w:r w:rsidR="00843995">
        <w:rPr>
          <w:rFonts w:cs="Times New Roman"/>
          <w:szCs w:val="24"/>
        </w:rPr>
        <w:t xml:space="preserve">stimulate new </w:t>
      </w:r>
      <w:r w:rsidR="00447315">
        <w:rPr>
          <w:rFonts w:cs="Times New Roman"/>
          <w:szCs w:val="24"/>
        </w:rPr>
        <w:t xml:space="preserve">plant </w:t>
      </w:r>
      <w:r w:rsidR="00843995">
        <w:rPr>
          <w:rFonts w:cs="Times New Roman"/>
          <w:szCs w:val="24"/>
        </w:rPr>
        <w:t>growth and attract bison her</w:t>
      </w:r>
      <w:r w:rsidR="00447315">
        <w:rPr>
          <w:rFonts w:cs="Times New Roman"/>
          <w:szCs w:val="24"/>
        </w:rPr>
        <w:t xml:space="preserve">ds to graze on the fresh shoots of grass. </w:t>
      </w:r>
      <w:r w:rsidR="006D183C">
        <w:rPr>
          <w:rFonts w:cs="Times New Roman"/>
          <w:szCs w:val="24"/>
        </w:rPr>
        <w:t xml:space="preserve">Natural resource managers continue the practice today through the application of controlled burns to tallgrass prairies to encourage greater </w:t>
      </w:r>
      <w:r w:rsidR="004D4885">
        <w:rPr>
          <w:rFonts w:cs="Times New Roman"/>
          <w:szCs w:val="24"/>
        </w:rPr>
        <w:t xml:space="preserve">plant and animal </w:t>
      </w:r>
      <w:r w:rsidR="006D183C">
        <w:rPr>
          <w:rFonts w:cs="Times New Roman"/>
          <w:szCs w:val="24"/>
        </w:rPr>
        <w:t>species diversity and to limit the invasion of tree seedlings.</w:t>
      </w:r>
    </w:p>
    <w:p w14:paraId="1A7D0913" w14:textId="77777777" w:rsidR="00ED727C" w:rsidRDefault="00ED727C" w:rsidP="00075B45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30487A98" w14:textId="3B8CCC29" w:rsidR="00ED727C" w:rsidRDefault="009E4CDA" w:rsidP="00075B45">
      <w:pPr>
        <w:pStyle w:val="ListParagraph"/>
        <w:spacing w:line="360" w:lineRule="auto"/>
        <w:ind w:left="0"/>
        <w:rPr>
          <w:bCs/>
          <w:szCs w:val="24"/>
        </w:rPr>
      </w:pPr>
      <w:r>
        <w:rPr>
          <w:rFonts w:cs="Times New Roman"/>
          <w:szCs w:val="24"/>
        </w:rPr>
        <w:t>Previ</w:t>
      </w:r>
      <w:r w:rsidR="00273AC1">
        <w:rPr>
          <w:rFonts w:cs="Times New Roman"/>
          <w:szCs w:val="24"/>
        </w:rPr>
        <w:t xml:space="preserve">ous research on the effects of burning on tallgrass prairies have found significant effects on growth of two dominant native </w:t>
      </w:r>
      <w:r w:rsidR="00273AC1" w:rsidRPr="00DD423A">
        <w:rPr>
          <w:rFonts w:cs="Times New Roman"/>
          <w:szCs w:val="24"/>
        </w:rPr>
        <w:t>grasses</w:t>
      </w:r>
      <w:r w:rsidR="00273AC1">
        <w:rPr>
          <w:rFonts w:cs="Times New Roman"/>
          <w:szCs w:val="24"/>
        </w:rPr>
        <w:t xml:space="preserve">, </w:t>
      </w:r>
      <w:r w:rsidR="00273AC1" w:rsidRPr="00273AC1">
        <w:rPr>
          <w:rFonts w:cs="Times New Roman"/>
          <w:i/>
          <w:szCs w:val="24"/>
        </w:rPr>
        <w:t>Andropogon gerardii</w:t>
      </w:r>
      <w:r w:rsidR="00273AC1">
        <w:rPr>
          <w:rFonts w:cs="Times New Roman"/>
          <w:szCs w:val="24"/>
        </w:rPr>
        <w:t xml:space="preserve"> and </w:t>
      </w:r>
      <w:r w:rsidR="00273AC1" w:rsidRPr="00273AC1">
        <w:rPr>
          <w:rFonts w:cs="Times New Roman"/>
          <w:i/>
          <w:szCs w:val="24"/>
        </w:rPr>
        <w:t>Sorghastrum nutans</w:t>
      </w:r>
      <w:r w:rsidR="00273AC1">
        <w:rPr>
          <w:rFonts w:cs="Times New Roman"/>
          <w:szCs w:val="24"/>
        </w:rPr>
        <w:t xml:space="preserve"> (Hadley and Kieckhefer 1963). The ecophysiology </w:t>
      </w:r>
      <w:r w:rsidR="004D4885">
        <w:rPr>
          <w:rFonts w:cs="Times New Roman"/>
          <w:szCs w:val="24"/>
        </w:rPr>
        <w:t xml:space="preserve">and growth </w:t>
      </w:r>
      <w:r w:rsidR="00273AC1">
        <w:rPr>
          <w:rFonts w:cs="Times New Roman"/>
          <w:szCs w:val="24"/>
        </w:rPr>
        <w:t xml:space="preserve">of </w:t>
      </w:r>
      <w:r w:rsidR="004D4885" w:rsidRPr="004D4885">
        <w:rPr>
          <w:rFonts w:cs="Times New Roman"/>
          <w:i/>
          <w:szCs w:val="24"/>
        </w:rPr>
        <w:t>A. gerardii</w:t>
      </w:r>
      <w:r w:rsidR="004D4885">
        <w:rPr>
          <w:rFonts w:cs="Times New Roman"/>
          <w:szCs w:val="24"/>
        </w:rPr>
        <w:t>, as measured by</w:t>
      </w:r>
      <w:r w:rsidR="004D4885" w:rsidRPr="004D4885">
        <w:rPr>
          <w:bCs/>
          <w:szCs w:val="24"/>
        </w:rPr>
        <w:t xml:space="preserve"> photosynthesis</w:t>
      </w:r>
      <w:r w:rsidR="004D4885" w:rsidRPr="004D4885">
        <w:rPr>
          <w:bCs/>
          <w:szCs w:val="24"/>
        </w:rPr>
        <w:t xml:space="preserve">, </w:t>
      </w:r>
      <w:r w:rsidR="004D4885" w:rsidRPr="004D4885">
        <w:rPr>
          <w:bCs/>
          <w:szCs w:val="24"/>
        </w:rPr>
        <w:t>leaf conductance, leaf nitrogen content, nitrogen use efficiency, leaf thickness, and shoot biomass</w:t>
      </w:r>
      <w:r w:rsidR="004D4885" w:rsidRPr="004D4885">
        <w:rPr>
          <w:b/>
          <w:bCs/>
          <w:szCs w:val="24"/>
        </w:rPr>
        <w:t xml:space="preserve"> </w:t>
      </w:r>
      <w:r w:rsidR="004D4885">
        <w:rPr>
          <w:bCs/>
          <w:szCs w:val="24"/>
        </w:rPr>
        <w:t xml:space="preserve">increased in burned treatments, whereas </w:t>
      </w:r>
      <w:r w:rsidR="004D4885" w:rsidRPr="00130012">
        <w:rPr>
          <w:bCs/>
          <w:i/>
          <w:szCs w:val="24"/>
        </w:rPr>
        <w:t>Panicum virgatum</w:t>
      </w:r>
      <w:r w:rsidR="004D4885">
        <w:rPr>
          <w:bCs/>
          <w:szCs w:val="24"/>
        </w:rPr>
        <w:t xml:space="preserve"> did not show the same response (Knapp 1985). </w:t>
      </w:r>
      <w:r w:rsidR="00E33E65">
        <w:rPr>
          <w:bCs/>
          <w:szCs w:val="24"/>
        </w:rPr>
        <w:t xml:space="preserve">Benson and Harnett </w:t>
      </w:r>
      <w:r w:rsidR="00E33E65">
        <w:rPr>
          <w:bCs/>
          <w:szCs w:val="24"/>
        </w:rPr>
        <w:t>(</w:t>
      </w:r>
      <w:r w:rsidR="00E33E65">
        <w:rPr>
          <w:bCs/>
          <w:szCs w:val="24"/>
        </w:rPr>
        <w:t>2006</w:t>
      </w:r>
      <w:r w:rsidR="00E33E65">
        <w:rPr>
          <w:bCs/>
          <w:szCs w:val="24"/>
        </w:rPr>
        <w:t xml:space="preserve">) </w:t>
      </w:r>
      <w:r w:rsidR="00130012">
        <w:rPr>
          <w:bCs/>
          <w:szCs w:val="24"/>
        </w:rPr>
        <w:t>addressed seed vs. vegetative growth of prairie species following a burn</w:t>
      </w:r>
      <w:r w:rsidR="00E33E65">
        <w:rPr>
          <w:bCs/>
          <w:szCs w:val="24"/>
        </w:rPr>
        <w:t>, but no studies</w:t>
      </w:r>
      <w:r w:rsidR="00130012">
        <w:rPr>
          <w:bCs/>
          <w:szCs w:val="24"/>
        </w:rPr>
        <w:t xml:space="preserve"> were found that measured seed allocation of </w:t>
      </w:r>
      <w:r w:rsidR="00DD423A">
        <w:rPr>
          <w:bCs/>
          <w:i/>
          <w:szCs w:val="24"/>
        </w:rPr>
        <w:t>A.</w:t>
      </w:r>
      <w:r w:rsidR="00130012" w:rsidRPr="00130012">
        <w:rPr>
          <w:bCs/>
          <w:i/>
          <w:szCs w:val="24"/>
        </w:rPr>
        <w:t xml:space="preserve"> geradii</w:t>
      </w:r>
      <w:r w:rsidR="00130012">
        <w:rPr>
          <w:bCs/>
          <w:szCs w:val="24"/>
        </w:rPr>
        <w:t xml:space="preserve"> in response to fire. </w:t>
      </w:r>
      <w:bookmarkStart w:id="0" w:name="_GoBack"/>
      <w:bookmarkEnd w:id="0"/>
    </w:p>
    <w:p w14:paraId="5F83F5B3" w14:textId="77777777" w:rsidR="003E0015" w:rsidRDefault="003E0015" w:rsidP="00075B45">
      <w:pPr>
        <w:pStyle w:val="ListParagraph"/>
        <w:spacing w:line="360" w:lineRule="auto"/>
        <w:ind w:left="0"/>
        <w:rPr>
          <w:bCs/>
          <w:szCs w:val="24"/>
        </w:rPr>
      </w:pPr>
    </w:p>
    <w:p w14:paraId="6475CCE3" w14:textId="045CAA6C" w:rsidR="003E0015" w:rsidRPr="003E0015" w:rsidRDefault="003E0015" w:rsidP="00075B45">
      <w:pPr>
        <w:pStyle w:val="ListParagraph"/>
        <w:spacing w:line="360" w:lineRule="auto"/>
        <w:ind w:left="0"/>
        <w:rPr>
          <w:rFonts w:cs="Times New Roman"/>
          <w:i/>
          <w:szCs w:val="24"/>
        </w:rPr>
      </w:pPr>
      <w:r>
        <w:rPr>
          <w:bCs/>
          <w:szCs w:val="24"/>
        </w:rPr>
        <w:t xml:space="preserve">This study examined the effects of a prescribed burn on the growth and reproductive allocation on </w:t>
      </w:r>
      <w:r w:rsidR="00561CD1">
        <w:rPr>
          <w:bCs/>
          <w:szCs w:val="24"/>
        </w:rPr>
        <w:t>a burned and an unburned plot</w:t>
      </w:r>
      <w:r>
        <w:rPr>
          <w:bCs/>
          <w:szCs w:val="24"/>
        </w:rPr>
        <w:t xml:space="preserve"> of restored prairie</w:t>
      </w:r>
      <w:r w:rsidR="00130012">
        <w:rPr>
          <w:bCs/>
          <w:szCs w:val="24"/>
        </w:rPr>
        <w:t xml:space="preserve"> </w:t>
      </w:r>
      <w:r>
        <w:rPr>
          <w:bCs/>
          <w:szCs w:val="24"/>
        </w:rPr>
        <w:t xml:space="preserve">dominated by </w:t>
      </w:r>
      <w:r w:rsidR="00DD423A">
        <w:rPr>
          <w:bCs/>
          <w:i/>
          <w:szCs w:val="24"/>
        </w:rPr>
        <w:t>A.</w:t>
      </w:r>
      <w:r w:rsidRPr="003E0015">
        <w:rPr>
          <w:bCs/>
          <w:i/>
          <w:szCs w:val="24"/>
        </w:rPr>
        <w:t xml:space="preserve"> gerardii</w:t>
      </w:r>
      <w:r w:rsidR="00561CD1">
        <w:rPr>
          <w:bCs/>
          <w:szCs w:val="24"/>
        </w:rPr>
        <w:t xml:space="preserve">, a </w:t>
      </w:r>
      <w:r w:rsidR="00561CD1">
        <w:rPr>
          <w:rFonts w:cs="Times New Roman"/>
          <w:szCs w:val="24"/>
        </w:rPr>
        <w:t xml:space="preserve">warm season grass with a </w:t>
      </w:r>
      <w:r w:rsidR="00561CD1" w:rsidRPr="00DD423A">
        <w:rPr>
          <w:rFonts w:cs="Times New Roman"/>
          <w:szCs w:val="24"/>
        </w:rPr>
        <w:t>C</w:t>
      </w:r>
      <w:r w:rsidR="00561CD1" w:rsidRPr="00DD423A">
        <w:rPr>
          <w:rFonts w:cs="Times New Roman"/>
          <w:szCs w:val="24"/>
          <w:vertAlign w:val="subscript"/>
        </w:rPr>
        <w:t>4</w:t>
      </w:r>
      <w:r w:rsidR="00561CD1">
        <w:rPr>
          <w:rFonts w:cs="Times New Roman"/>
          <w:szCs w:val="24"/>
        </w:rPr>
        <w:t xml:space="preserve"> photosynthetic pathway</w:t>
      </w:r>
      <w:r w:rsidR="00561CD1">
        <w:rPr>
          <w:rFonts w:cs="Times New Roman"/>
          <w:szCs w:val="24"/>
        </w:rPr>
        <w:t xml:space="preserve">. </w:t>
      </w:r>
      <w:r w:rsidR="001F502E">
        <w:rPr>
          <w:bCs/>
          <w:szCs w:val="24"/>
        </w:rPr>
        <w:t xml:space="preserve">Our </w:t>
      </w:r>
      <w:r w:rsidR="00DD423A">
        <w:rPr>
          <w:bCs/>
          <w:szCs w:val="24"/>
        </w:rPr>
        <w:t xml:space="preserve">null hypothesis was that plants heights and rame lengths would not differ between the burned and unburned populations.  Our alternative hypotheses were that the burned population </w:t>
      </w:r>
      <w:r w:rsidR="00721582" w:rsidRPr="00B76E94">
        <w:rPr>
          <w:bCs/>
          <w:i/>
          <w:szCs w:val="24"/>
        </w:rPr>
        <w:t>A. gerardii</w:t>
      </w:r>
      <w:r w:rsidR="00721582">
        <w:rPr>
          <w:bCs/>
          <w:szCs w:val="24"/>
        </w:rPr>
        <w:t xml:space="preserve"> </w:t>
      </w:r>
      <w:r w:rsidR="00DD423A">
        <w:rPr>
          <w:bCs/>
          <w:szCs w:val="24"/>
        </w:rPr>
        <w:t xml:space="preserve">would be </w:t>
      </w:r>
      <w:r w:rsidR="00DD423A" w:rsidRPr="009A3E9A">
        <w:rPr>
          <w:bCs/>
          <w:szCs w:val="24"/>
          <w:highlight w:val="yellow"/>
        </w:rPr>
        <w:t>[taller or shorter</w:t>
      </w:r>
      <w:r w:rsidR="009A3E9A">
        <w:rPr>
          <w:bCs/>
          <w:szCs w:val="24"/>
          <w:highlight w:val="yellow"/>
        </w:rPr>
        <w:t xml:space="preserve"> (add what you wrote in your lab manual)</w:t>
      </w:r>
      <w:r w:rsidR="00DD423A" w:rsidRPr="009A3E9A">
        <w:rPr>
          <w:bCs/>
          <w:szCs w:val="24"/>
          <w:highlight w:val="yellow"/>
        </w:rPr>
        <w:t>]</w:t>
      </w:r>
      <w:r w:rsidR="00DD423A">
        <w:rPr>
          <w:bCs/>
          <w:szCs w:val="24"/>
        </w:rPr>
        <w:t xml:space="preserve"> </w:t>
      </w:r>
      <w:r w:rsidR="00B76E94">
        <w:rPr>
          <w:bCs/>
          <w:szCs w:val="24"/>
        </w:rPr>
        <w:t>and the rame l</w:t>
      </w:r>
      <w:r w:rsidR="00DD423A">
        <w:rPr>
          <w:bCs/>
          <w:szCs w:val="24"/>
        </w:rPr>
        <w:t xml:space="preserve">engths would be </w:t>
      </w:r>
      <w:r w:rsidR="00DD423A" w:rsidRPr="009A3E9A">
        <w:rPr>
          <w:bCs/>
          <w:szCs w:val="24"/>
          <w:highlight w:val="yellow"/>
        </w:rPr>
        <w:t>[longer or shorter</w:t>
      </w:r>
      <w:r w:rsidR="009A3E9A">
        <w:rPr>
          <w:bCs/>
          <w:szCs w:val="24"/>
          <w:highlight w:val="yellow"/>
        </w:rPr>
        <w:t xml:space="preserve"> (add what you wrote in your lab manual</w:t>
      </w:r>
      <w:r w:rsidR="00DD423A" w:rsidRPr="009A3E9A">
        <w:rPr>
          <w:bCs/>
          <w:szCs w:val="24"/>
          <w:highlight w:val="yellow"/>
        </w:rPr>
        <w:t>]</w:t>
      </w:r>
      <w:r w:rsidR="00DD423A">
        <w:rPr>
          <w:bCs/>
          <w:szCs w:val="24"/>
        </w:rPr>
        <w:t xml:space="preserve"> than the unburned population of </w:t>
      </w:r>
      <w:r w:rsidR="00DD423A" w:rsidRPr="00B76E94">
        <w:rPr>
          <w:bCs/>
          <w:i/>
          <w:szCs w:val="24"/>
        </w:rPr>
        <w:t>A. gerardii.</w:t>
      </w:r>
      <w:r w:rsidR="00DD423A">
        <w:rPr>
          <w:bCs/>
          <w:szCs w:val="24"/>
        </w:rPr>
        <w:t xml:space="preserve"> </w:t>
      </w:r>
    </w:p>
    <w:p w14:paraId="4C9679C1" w14:textId="77777777" w:rsidR="00273AC1" w:rsidRDefault="00273AC1" w:rsidP="00075B45">
      <w:pPr>
        <w:pStyle w:val="ListParagraph"/>
        <w:spacing w:line="360" w:lineRule="auto"/>
        <w:ind w:left="0"/>
        <w:rPr>
          <w:rFonts w:cs="Times New Roman"/>
          <w:szCs w:val="24"/>
        </w:rPr>
      </w:pPr>
    </w:p>
    <w:p w14:paraId="7264E7CB" w14:textId="52341332" w:rsidR="00674388" w:rsidRDefault="00FD7F64" w:rsidP="00075B45">
      <w:pPr>
        <w:spacing w:line="360" w:lineRule="auto"/>
        <w:rPr>
          <w:b/>
        </w:rPr>
      </w:pPr>
      <w:r w:rsidRPr="00FD7F64">
        <w:rPr>
          <w:b/>
        </w:rPr>
        <w:t xml:space="preserve">Methods </w:t>
      </w:r>
    </w:p>
    <w:p w14:paraId="012FF0AC" w14:textId="5B1D87A3" w:rsidR="00FD7F64" w:rsidRDefault="00FD7F64" w:rsidP="00075B45">
      <w:pPr>
        <w:spacing w:line="360" w:lineRule="auto"/>
      </w:pPr>
      <w:r w:rsidRPr="009A3E9A">
        <w:rPr>
          <w:highlight w:val="yellow"/>
        </w:rPr>
        <w:t>[</w:t>
      </w:r>
      <w:r w:rsidR="00C03D30" w:rsidRPr="009A3E9A">
        <w:rPr>
          <w:highlight w:val="yellow"/>
        </w:rPr>
        <w:t>A</w:t>
      </w:r>
      <w:r w:rsidRPr="009A3E9A">
        <w:rPr>
          <w:highlight w:val="yellow"/>
        </w:rPr>
        <w:t xml:space="preserve">dd your </w:t>
      </w:r>
      <w:r w:rsidR="00832E24" w:rsidRPr="009A3E9A">
        <w:rPr>
          <w:highlight w:val="yellow"/>
        </w:rPr>
        <w:t>methods paragraph</w:t>
      </w:r>
      <w:r w:rsidRPr="009A3E9A">
        <w:rPr>
          <w:highlight w:val="yellow"/>
        </w:rPr>
        <w:t xml:space="preserve"> that you wrote in your lab manual. Refer to the</w:t>
      </w:r>
      <w:r w:rsidR="00C03D30" w:rsidRPr="009A3E9A">
        <w:rPr>
          <w:highlight w:val="yellow"/>
        </w:rPr>
        <w:t xml:space="preserve"> guidelines for lab reports </w:t>
      </w:r>
      <w:r w:rsidR="00832E24" w:rsidRPr="009A3E9A">
        <w:rPr>
          <w:highlight w:val="yellow"/>
        </w:rPr>
        <w:t xml:space="preserve">handout </w:t>
      </w:r>
      <w:r w:rsidR="00C03D30" w:rsidRPr="009A3E9A">
        <w:rPr>
          <w:highlight w:val="yellow"/>
        </w:rPr>
        <w:t xml:space="preserve">and </w:t>
      </w:r>
      <w:r w:rsidR="00832E24" w:rsidRPr="009A3E9A">
        <w:rPr>
          <w:highlight w:val="yellow"/>
        </w:rPr>
        <w:t xml:space="preserve">revise, if necessary, </w:t>
      </w:r>
      <w:r w:rsidRPr="009A3E9A">
        <w:rPr>
          <w:highlight w:val="yellow"/>
        </w:rPr>
        <w:t>to make su</w:t>
      </w:r>
      <w:r w:rsidR="00832E24" w:rsidRPr="009A3E9A">
        <w:rPr>
          <w:highlight w:val="yellow"/>
        </w:rPr>
        <w:t xml:space="preserve">re your paragraph </w:t>
      </w:r>
      <w:r w:rsidR="00C03D30" w:rsidRPr="009A3E9A">
        <w:rPr>
          <w:highlight w:val="yellow"/>
        </w:rPr>
        <w:t>addresses e</w:t>
      </w:r>
      <w:r w:rsidR="00832E24" w:rsidRPr="009A3E9A">
        <w:rPr>
          <w:highlight w:val="yellow"/>
        </w:rPr>
        <w:t>ach point</w:t>
      </w:r>
      <w:r w:rsidRPr="009A3E9A">
        <w:rPr>
          <w:highlight w:val="yellow"/>
        </w:rPr>
        <w:t>]</w:t>
      </w:r>
    </w:p>
    <w:p w14:paraId="55196342" w14:textId="77777777" w:rsidR="00FD7F64" w:rsidRPr="00C61848" w:rsidRDefault="00FD7F64" w:rsidP="00C61848">
      <w:pPr>
        <w:spacing w:line="360" w:lineRule="auto"/>
      </w:pPr>
    </w:p>
    <w:p w14:paraId="241D44AB" w14:textId="29B2FA2B" w:rsidR="00674388" w:rsidRDefault="00335CEA" w:rsidP="00075B45">
      <w:pPr>
        <w:spacing w:line="360" w:lineRule="auto"/>
        <w:rPr>
          <w:b/>
        </w:rPr>
      </w:pPr>
      <w:r w:rsidRPr="00C03D30">
        <w:rPr>
          <w:b/>
        </w:rPr>
        <w:t xml:space="preserve">Results </w:t>
      </w:r>
    </w:p>
    <w:p w14:paraId="1E6CE364" w14:textId="5FF38154" w:rsidR="00C03D30" w:rsidRDefault="00C03D30" w:rsidP="00075B45">
      <w:pPr>
        <w:spacing w:line="360" w:lineRule="auto"/>
      </w:pPr>
      <w:r w:rsidRPr="009A3E9A">
        <w:rPr>
          <w:highlight w:val="yellow"/>
        </w:rPr>
        <w:t>[First, double check the quality of your figure legends and results paragraphs and revise</w:t>
      </w:r>
      <w:r w:rsidR="00832E24" w:rsidRPr="009A3E9A">
        <w:rPr>
          <w:highlight w:val="yellow"/>
        </w:rPr>
        <w:t>,</w:t>
      </w:r>
      <w:r w:rsidRPr="009A3E9A">
        <w:rPr>
          <w:highlight w:val="yellow"/>
        </w:rPr>
        <w:t xml:space="preserve"> if necessary. Then copy and paste your four figures, your figure legends, and the t-test statements from the </w:t>
      </w:r>
      <w:r w:rsidR="00832E24" w:rsidRPr="009A3E9A">
        <w:rPr>
          <w:highlight w:val="yellow"/>
        </w:rPr>
        <w:t>‘</w:t>
      </w:r>
      <w:r w:rsidRPr="009A3E9A">
        <w:rPr>
          <w:highlight w:val="yellow"/>
        </w:rPr>
        <w:t>data lab 1</w:t>
      </w:r>
      <w:r w:rsidR="00832E24" w:rsidRPr="009A3E9A">
        <w:rPr>
          <w:highlight w:val="yellow"/>
        </w:rPr>
        <w:t>’</w:t>
      </w:r>
      <w:r w:rsidRPr="009A3E9A">
        <w:rPr>
          <w:highlight w:val="yellow"/>
        </w:rPr>
        <w:t xml:space="preserve"> assignment]</w:t>
      </w:r>
    </w:p>
    <w:p w14:paraId="07A78183" w14:textId="77777777" w:rsidR="003C751C" w:rsidRPr="00C61848" w:rsidRDefault="003C751C" w:rsidP="00C61848">
      <w:pPr>
        <w:spacing w:line="360" w:lineRule="auto"/>
      </w:pPr>
    </w:p>
    <w:p w14:paraId="11E01995" w14:textId="3C231A41" w:rsidR="00674388" w:rsidRPr="00C03D30" w:rsidRDefault="00335CEA" w:rsidP="00075B45">
      <w:pPr>
        <w:spacing w:line="360" w:lineRule="auto"/>
        <w:rPr>
          <w:b/>
        </w:rPr>
      </w:pPr>
      <w:r w:rsidRPr="00C03D30">
        <w:rPr>
          <w:b/>
        </w:rPr>
        <w:t xml:space="preserve">Discussion </w:t>
      </w:r>
    </w:p>
    <w:p w14:paraId="70D732FA" w14:textId="523173A4" w:rsidR="004D1ABB" w:rsidRDefault="00C03D30" w:rsidP="002B53E9">
      <w:pPr>
        <w:widowControl w:val="0"/>
        <w:autoSpaceDE w:val="0"/>
        <w:autoSpaceDN w:val="0"/>
        <w:adjustRightInd w:val="0"/>
        <w:spacing w:line="360" w:lineRule="auto"/>
        <w:rPr>
          <w:highlight w:val="yellow"/>
        </w:rPr>
      </w:pPr>
      <w:r w:rsidRPr="004D1ABB">
        <w:rPr>
          <w:highlight w:val="yellow"/>
        </w:rPr>
        <w:t>[Refer to the lab report guidelines handout for instructions on writing your discussion</w:t>
      </w:r>
      <w:r w:rsidR="001E3226" w:rsidRPr="004D1ABB">
        <w:rPr>
          <w:highlight w:val="yellow"/>
        </w:rPr>
        <w:t xml:space="preserve">. </w:t>
      </w:r>
      <w:r w:rsidR="00CE6126">
        <w:rPr>
          <w:highlight w:val="yellow"/>
        </w:rPr>
        <w:t>MAKE IT AS LONG AS THE INTRODUCTION</w:t>
      </w:r>
      <w:r w:rsidR="00332328">
        <w:rPr>
          <w:highlight w:val="yellow"/>
        </w:rPr>
        <w:t xml:space="preserve"> (one page)</w:t>
      </w:r>
      <w:r w:rsidR="00CE6126">
        <w:rPr>
          <w:highlight w:val="yellow"/>
        </w:rPr>
        <w:t xml:space="preserve">! </w:t>
      </w:r>
      <w:r w:rsidR="001E3226" w:rsidRPr="004D1ABB">
        <w:rPr>
          <w:highlight w:val="yellow"/>
        </w:rPr>
        <w:t xml:space="preserve">Make sure that you cite information/results from </w:t>
      </w:r>
      <w:r w:rsidR="004D1ABB">
        <w:rPr>
          <w:highlight w:val="yellow"/>
        </w:rPr>
        <w:t xml:space="preserve">these four </w:t>
      </w:r>
      <w:r w:rsidR="001E3226" w:rsidRPr="004D1ABB">
        <w:rPr>
          <w:highlight w:val="yellow"/>
        </w:rPr>
        <w:t>papers (you will have to visit the MSUM Library webpage and search for the</w:t>
      </w:r>
      <w:r w:rsidR="004D1ABB">
        <w:rPr>
          <w:highlight w:val="yellow"/>
        </w:rPr>
        <w:t>se</w:t>
      </w:r>
      <w:r w:rsidR="001E3226" w:rsidRPr="004D1ABB">
        <w:rPr>
          <w:highlight w:val="yellow"/>
        </w:rPr>
        <w:t xml:space="preserve"> articles and get the full text versions of them to read</w:t>
      </w:r>
      <w:r w:rsidR="00AD3F2F">
        <w:rPr>
          <w:highlight w:val="yellow"/>
        </w:rPr>
        <w:t xml:space="preserve"> – not</w:t>
      </w:r>
      <w:r w:rsidR="0023686B">
        <w:rPr>
          <w:highlight w:val="yellow"/>
        </w:rPr>
        <w:t>e</w:t>
      </w:r>
      <w:r w:rsidR="00AD3F2F">
        <w:rPr>
          <w:highlight w:val="yellow"/>
        </w:rPr>
        <w:t xml:space="preserve"> that the information below is merely to help you locate the papers, they are not cited correctly</w:t>
      </w:r>
      <w:r w:rsidR="001E3226" w:rsidRPr="004D1ABB">
        <w:rPr>
          <w:highlight w:val="yellow"/>
        </w:rPr>
        <w:t xml:space="preserve">):  </w:t>
      </w:r>
    </w:p>
    <w:p w14:paraId="3E8330A8" w14:textId="77777777" w:rsidR="004D1ABB" w:rsidRDefault="004D1ABB" w:rsidP="004D1ABB">
      <w:pPr>
        <w:widowControl w:val="0"/>
        <w:autoSpaceDE w:val="0"/>
        <w:autoSpaceDN w:val="0"/>
        <w:adjustRightInd w:val="0"/>
        <w:rPr>
          <w:highlight w:val="yellow"/>
        </w:rPr>
      </w:pPr>
    </w:p>
    <w:p w14:paraId="2FA7C2F8" w14:textId="77777777" w:rsidR="00E83F58" w:rsidRPr="00E83F58" w:rsidRDefault="004D1ABB" w:rsidP="00E83F5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131413"/>
          <w:highlight w:val="yellow"/>
        </w:rPr>
      </w:pPr>
      <w:r>
        <w:rPr>
          <w:highlight w:val="yellow"/>
        </w:rPr>
        <w:t xml:space="preserve">Hadley and Kieckhefer </w:t>
      </w:r>
      <w:r w:rsidRPr="004D1ABB">
        <w:rPr>
          <w:highlight w:val="yellow"/>
        </w:rPr>
        <w:t>19</w:t>
      </w:r>
      <w:r>
        <w:rPr>
          <w:highlight w:val="yellow"/>
        </w:rPr>
        <w:t>63</w:t>
      </w:r>
      <w:r w:rsidRPr="004D1ABB">
        <w:rPr>
          <w:highlight w:val="yellow"/>
        </w:rPr>
        <w:t xml:space="preserve"> </w:t>
      </w:r>
      <w:r>
        <w:rPr>
          <w:highlight w:val="yellow"/>
        </w:rPr>
        <w:t>Productivity of two prairie grasses in relation to fire f</w:t>
      </w:r>
      <w:r w:rsidRPr="004D1ABB">
        <w:rPr>
          <w:highlight w:val="yellow"/>
        </w:rPr>
        <w:t>requency</w:t>
      </w:r>
    </w:p>
    <w:p w14:paraId="41CBA9EB" w14:textId="45D5A3EE" w:rsidR="00E83F58" w:rsidRPr="00E83F58" w:rsidRDefault="00E83F58" w:rsidP="00E83F5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131413"/>
          <w:highlight w:val="yellow"/>
        </w:rPr>
      </w:pPr>
      <w:r w:rsidRPr="00E83F58">
        <w:rPr>
          <w:highlight w:val="yellow"/>
        </w:rPr>
        <w:t xml:space="preserve">Knapp </w:t>
      </w:r>
      <w:r w:rsidRPr="00AD3F2F">
        <w:rPr>
          <w:rFonts w:cs="Times New Roman"/>
          <w:szCs w:val="24"/>
          <w:highlight w:val="yellow"/>
        </w:rPr>
        <w:t xml:space="preserve">1985 </w:t>
      </w:r>
      <w:r w:rsidRPr="00AD3F2F">
        <w:rPr>
          <w:rFonts w:cs="Times New Roman"/>
          <w:color w:val="000000"/>
          <w:szCs w:val="24"/>
          <w:highlight w:val="yellow"/>
        </w:rPr>
        <w:t>Effect of Fire and Drought on the Ecophysiology of Andropogon gerardii and Panicum</w:t>
      </w:r>
      <w:r w:rsidR="00AD3F2F">
        <w:rPr>
          <w:rFonts w:cs="Times New Roman"/>
          <w:color w:val="000000"/>
          <w:szCs w:val="24"/>
          <w:highlight w:val="yellow"/>
        </w:rPr>
        <w:t xml:space="preserve"> </w:t>
      </w:r>
      <w:r w:rsidRPr="00AD3F2F">
        <w:rPr>
          <w:rFonts w:cs="Times New Roman"/>
          <w:color w:val="000000"/>
          <w:szCs w:val="24"/>
          <w:highlight w:val="yellow"/>
        </w:rPr>
        <w:t>virgatum in a Tallgrass Prairie</w:t>
      </w:r>
    </w:p>
    <w:p w14:paraId="4132EC70" w14:textId="54980ED8" w:rsidR="004D1ABB" w:rsidRPr="004D1ABB" w:rsidRDefault="004D1ABB" w:rsidP="004D1AB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131413"/>
          <w:highlight w:val="yellow"/>
        </w:rPr>
      </w:pPr>
      <w:r w:rsidRPr="004D1ABB">
        <w:rPr>
          <w:highlight w:val="yellow"/>
        </w:rPr>
        <w:t xml:space="preserve">Kitchen et al 2009 </w:t>
      </w:r>
      <w:r w:rsidRPr="004D1ABB">
        <w:rPr>
          <w:color w:val="131413"/>
          <w:highlight w:val="yellow"/>
        </w:rPr>
        <w:t>Annual fire and mowing alter biomass, depth distribution,</w:t>
      </w:r>
      <w:r>
        <w:rPr>
          <w:color w:val="131413"/>
          <w:highlight w:val="yellow"/>
        </w:rPr>
        <w:t xml:space="preserve"> </w:t>
      </w:r>
      <w:r w:rsidRPr="004D1ABB">
        <w:rPr>
          <w:rFonts w:cs="Times New Roman"/>
          <w:color w:val="131413"/>
          <w:szCs w:val="24"/>
          <w:highlight w:val="yellow"/>
        </w:rPr>
        <w:t>and C and N content of roots and soil in tallgrass prairie</w:t>
      </w:r>
      <w:r w:rsidRPr="004D1ABB">
        <w:rPr>
          <w:rFonts w:cs="Times New Roman"/>
          <w:color w:val="131413"/>
          <w:szCs w:val="24"/>
          <w:highlight w:val="yellow"/>
        </w:rPr>
        <w:t xml:space="preserve">; </w:t>
      </w:r>
    </w:p>
    <w:p w14:paraId="4A0DA107" w14:textId="59A55409" w:rsidR="00335CEA" w:rsidRPr="004D1ABB" w:rsidRDefault="004D1ABB" w:rsidP="004D1AB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color w:val="131413"/>
          <w:highlight w:val="yellow"/>
        </w:rPr>
      </w:pPr>
      <w:r w:rsidRPr="004D1ABB">
        <w:rPr>
          <w:rFonts w:cs="Times New Roman"/>
          <w:color w:val="131413"/>
          <w:szCs w:val="24"/>
          <w:highlight w:val="yellow"/>
        </w:rPr>
        <w:t xml:space="preserve">Benson and Harnett 2006 </w:t>
      </w:r>
      <w:r w:rsidRPr="004D1ABB">
        <w:rPr>
          <w:rFonts w:cs="Times New Roman"/>
          <w:szCs w:val="24"/>
          <w:highlight w:val="yellow"/>
        </w:rPr>
        <w:t>The role of seed and vegetative reprod</w:t>
      </w:r>
      <w:r w:rsidRPr="004D1ABB">
        <w:rPr>
          <w:rFonts w:cs="Times New Roman"/>
          <w:szCs w:val="24"/>
          <w:highlight w:val="yellow"/>
        </w:rPr>
        <w:t xml:space="preserve">uction in plant recruitment and </w:t>
      </w:r>
      <w:r w:rsidRPr="004D1ABB">
        <w:rPr>
          <w:rFonts w:cs="Times New Roman"/>
          <w:szCs w:val="24"/>
          <w:highlight w:val="yellow"/>
        </w:rPr>
        <w:t>demography in tallgrass prairie</w:t>
      </w:r>
      <w:r w:rsidR="00C03D30" w:rsidRPr="004D1ABB">
        <w:rPr>
          <w:rFonts w:cs="Times New Roman"/>
          <w:szCs w:val="24"/>
          <w:highlight w:val="yellow"/>
        </w:rPr>
        <w:t>]</w:t>
      </w:r>
      <w:r w:rsidR="00C03D30" w:rsidRPr="004D1ABB">
        <w:rPr>
          <w:rFonts w:cs="Times New Roman"/>
          <w:szCs w:val="24"/>
        </w:rPr>
        <w:t xml:space="preserve"> </w:t>
      </w:r>
    </w:p>
    <w:p w14:paraId="5D422B37" w14:textId="4E80BEC3" w:rsidR="00674388" w:rsidRPr="00C03D30" w:rsidRDefault="005B3EFD" w:rsidP="00075B45">
      <w:pPr>
        <w:spacing w:line="360" w:lineRule="auto"/>
        <w:rPr>
          <w:b/>
        </w:rPr>
      </w:pPr>
      <w:r w:rsidRPr="00C03D30">
        <w:rPr>
          <w:b/>
        </w:rPr>
        <w:t>References</w:t>
      </w:r>
    </w:p>
    <w:p w14:paraId="47B42A21" w14:textId="69BEC91B" w:rsidR="00C03D30" w:rsidRDefault="00C03D30" w:rsidP="00075B45">
      <w:pPr>
        <w:spacing w:line="360" w:lineRule="auto"/>
      </w:pPr>
      <w:r w:rsidRPr="009A3E9A">
        <w:rPr>
          <w:highlight w:val="yellow"/>
        </w:rPr>
        <w:t xml:space="preserve">[Refer to the lab report guidelines handout for instructions on citing your </w:t>
      </w:r>
      <w:r w:rsidR="00AD3F2F">
        <w:rPr>
          <w:highlight w:val="yellow"/>
        </w:rPr>
        <w:t xml:space="preserve">end </w:t>
      </w:r>
      <w:r w:rsidRPr="009A3E9A">
        <w:rPr>
          <w:highlight w:val="yellow"/>
        </w:rPr>
        <w:t>references</w:t>
      </w:r>
      <w:r w:rsidR="009A3E9A">
        <w:rPr>
          <w:highlight w:val="yellow"/>
        </w:rPr>
        <w:t xml:space="preserve">. </w:t>
      </w:r>
      <w:r w:rsidR="001E3226" w:rsidRPr="009A3E9A">
        <w:rPr>
          <w:highlight w:val="yellow"/>
        </w:rPr>
        <w:t xml:space="preserve">Make sure that you include </w:t>
      </w:r>
      <w:r w:rsidR="001E3226" w:rsidRPr="00AD3F2F">
        <w:rPr>
          <w:highlight w:val="yellow"/>
          <w:u w:val="single"/>
        </w:rPr>
        <w:t>full</w:t>
      </w:r>
      <w:r w:rsidR="001E3226" w:rsidRPr="00AD3F2F">
        <w:rPr>
          <w:highlight w:val="yellow"/>
        </w:rPr>
        <w:t xml:space="preserve"> </w:t>
      </w:r>
      <w:r w:rsidR="001E3226" w:rsidRPr="009A3E9A">
        <w:rPr>
          <w:highlight w:val="yellow"/>
        </w:rPr>
        <w:t xml:space="preserve">citations, as instructed in </w:t>
      </w:r>
      <w:r w:rsidR="00AD3F2F">
        <w:rPr>
          <w:highlight w:val="yellow"/>
        </w:rPr>
        <w:t xml:space="preserve">your lab manual, for the four </w:t>
      </w:r>
      <w:r w:rsidR="001E3226" w:rsidRPr="009A3E9A">
        <w:rPr>
          <w:highlight w:val="yellow"/>
        </w:rPr>
        <w:t>papers</w:t>
      </w:r>
      <w:r w:rsidR="00AD3F2F">
        <w:rPr>
          <w:highlight w:val="yellow"/>
        </w:rPr>
        <w:t xml:space="preserve"> listed above</w:t>
      </w:r>
      <w:r w:rsidR="00A477A9">
        <w:rPr>
          <w:highlight w:val="yellow"/>
        </w:rPr>
        <w:t>, in alphabetical order by last name of first author</w:t>
      </w:r>
      <w:r w:rsidR="001E3226" w:rsidRPr="009A3E9A">
        <w:rPr>
          <w:highlight w:val="yellow"/>
        </w:rPr>
        <w:t>.</w:t>
      </w:r>
      <w:r w:rsidR="00AD3F2F">
        <w:rPr>
          <w:highlight w:val="yellow"/>
        </w:rPr>
        <w:t xml:space="preserve"> </w:t>
      </w:r>
      <w:r w:rsidR="000C520B">
        <w:rPr>
          <w:highlight w:val="yellow"/>
        </w:rPr>
        <w:t xml:space="preserve">Make these single spaced, please. </w:t>
      </w:r>
      <w:r w:rsidR="00AD3F2F">
        <w:rPr>
          <w:highlight w:val="yellow"/>
        </w:rPr>
        <w:t xml:space="preserve">The first one is done for you </w:t>
      </w:r>
      <w:r w:rsidR="00AD3F2F" w:rsidRPr="00AD3F2F">
        <w:rPr>
          <w:highlight w:val="yellow"/>
        </w:rPr>
        <w:sym w:font="Wingdings" w:char="F04A"/>
      </w:r>
      <w:r w:rsidR="00AD3F2F">
        <w:rPr>
          <w:highlight w:val="yellow"/>
        </w:rPr>
        <w:t xml:space="preserve"> </w:t>
      </w:r>
      <w:r w:rsidRPr="009A3E9A">
        <w:rPr>
          <w:highlight w:val="yellow"/>
        </w:rPr>
        <w:t>]</w:t>
      </w:r>
      <w:r w:rsidRPr="00C03D30">
        <w:t xml:space="preserve"> </w:t>
      </w:r>
    </w:p>
    <w:p w14:paraId="2CBA5604" w14:textId="3F13939A" w:rsidR="000C520B" w:rsidRDefault="00AD3F2F" w:rsidP="000C520B">
      <w:r>
        <w:t xml:space="preserve">Benson, EJ, Hartnett, DC. 2006. </w:t>
      </w:r>
      <w:r w:rsidRPr="00AD3F2F">
        <w:t>The role of seed and vegetative reproduction in plant recruitment and demography in tallgrass prairie</w:t>
      </w:r>
      <w:r>
        <w:t xml:space="preserve">. Plant Ecology 187: </w:t>
      </w:r>
      <w:r w:rsidR="00A477A9">
        <w:t>163-177.</w:t>
      </w:r>
    </w:p>
    <w:p w14:paraId="3526BA4D" w14:textId="6DA18D83" w:rsidR="008D4FBE" w:rsidRPr="00C03D30" w:rsidRDefault="008D4FBE" w:rsidP="00C03D30">
      <w:pPr>
        <w:rPr>
          <w:sz w:val="20"/>
          <w:szCs w:val="20"/>
        </w:rPr>
      </w:pPr>
    </w:p>
    <w:sectPr w:rsidR="008D4FBE" w:rsidRPr="00C03D30" w:rsidSect="00055D8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DAB01" w14:textId="77777777" w:rsidR="00191A18" w:rsidRDefault="00191A18" w:rsidP="00110732">
      <w:r>
        <w:separator/>
      </w:r>
    </w:p>
  </w:endnote>
  <w:endnote w:type="continuationSeparator" w:id="0">
    <w:p w14:paraId="74019909" w14:textId="77777777" w:rsidR="00191A18" w:rsidRDefault="00191A18" w:rsidP="00110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4FD15" w14:textId="77777777" w:rsidR="00110732" w:rsidRDefault="00110732" w:rsidP="00B132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F8BC85" w14:textId="77777777" w:rsidR="00110732" w:rsidRDefault="00110732" w:rsidP="001107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D61EE" w14:textId="77777777" w:rsidR="00110732" w:rsidRDefault="00110732" w:rsidP="00B132B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1A1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3381F5" w14:textId="77777777" w:rsidR="00110732" w:rsidRDefault="00110732" w:rsidP="001107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52424" w14:textId="77777777" w:rsidR="00191A18" w:rsidRDefault="00191A18" w:rsidP="00110732">
      <w:r>
        <w:separator/>
      </w:r>
    </w:p>
  </w:footnote>
  <w:footnote w:type="continuationSeparator" w:id="0">
    <w:p w14:paraId="77108343" w14:textId="77777777" w:rsidR="00191A18" w:rsidRDefault="00191A18" w:rsidP="00110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77A0C"/>
    <w:multiLevelType w:val="hybridMultilevel"/>
    <w:tmpl w:val="C01C8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ED5CCD"/>
    <w:multiLevelType w:val="hybridMultilevel"/>
    <w:tmpl w:val="020E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75E41"/>
    <w:multiLevelType w:val="hybridMultilevel"/>
    <w:tmpl w:val="8180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B2A10"/>
    <w:multiLevelType w:val="hybridMultilevel"/>
    <w:tmpl w:val="B6AA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024EF"/>
    <w:multiLevelType w:val="hybridMultilevel"/>
    <w:tmpl w:val="1CC61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EA"/>
    <w:rsid w:val="00055D8D"/>
    <w:rsid w:val="00075B45"/>
    <w:rsid w:val="000A0618"/>
    <w:rsid w:val="000C520B"/>
    <w:rsid w:val="00110732"/>
    <w:rsid w:val="00130012"/>
    <w:rsid w:val="00184EC6"/>
    <w:rsid w:val="001913AA"/>
    <w:rsid w:val="00191A18"/>
    <w:rsid w:val="001A3EF9"/>
    <w:rsid w:val="001E3226"/>
    <w:rsid w:val="001F502E"/>
    <w:rsid w:val="0023686B"/>
    <w:rsid w:val="002452F7"/>
    <w:rsid w:val="00273AC1"/>
    <w:rsid w:val="002B53E9"/>
    <w:rsid w:val="00332328"/>
    <w:rsid w:val="00335CEA"/>
    <w:rsid w:val="003C751C"/>
    <w:rsid w:val="003E0015"/>
    <w:rsid w:val="00447315"/>
    <w:rsid w:val="004D1ABB"/>
    <w:rsid w:val="004D4885"/>
    <w:rsid w:val="00506E33"/>
    <w:rsid w:val="00561CD1"/>
    <w:rsid w:val="005803F8"/>
    <w:rsid w:val="00583F6F"/>
    <w:rsid w:val="005B3EFD"/>
    <w:rsid w:val="00674388"/>
    <w:rsid w:val="00693C3A"/>
    <w:rsid w:val="006D183C"/>
    <w:rsid w:val="007056C1"/>
    <w:rsid w:val="00721582"/>
    <w:rsid w:val="007A5C15"/>
    <w:rsid w:val="007D1C7C"/>
    <w:rsid w:val="008128F7"/>
    <w:rsid w:val="00832E24"/>
    <w:rsid w:val="00843995"/>
    <w:rsid w:val="008D4FBE"/>
    <w:rsid w:val="008F4BAF"/>
    <w:rsid w:val="009325CB"/>
    <w:rsid w:val="0094322A"/>
    <w:rsid w:val="009A3E9A"/>
    <w:rsid w:val="009E4CDA"/>
    <w:rsid w:val="00A477A9"/>
    <w:rsid w:val="00A5787B"/>
    <w:rsid w:val="00A616D4"/>
    <w:rsid w:val="00AA4C3C"/>
    <w:rsid w:val="00AC3EF7"/>
    <w:rsid w:val="00AD3F2F"/>
    <w:rsid w:val="00AE5EDA"/>
    <w:rsid w:val="00B30FD8"/>
    <w:rsid w:val="00B76E94"/>
    <w:rsid w:val="00BD34EB"/>
    <w:rsid w:val="00BE55CC"/>
    <w:rsid w:val="00C03D30"/>
    <w:rsid w:val="00C212A0"/>
    <w:rsid w:val="00C35AD4"/>
    <w:rsid w:val="00C61848"/>
    <w:rsid w:val="00C90C44"/>
    <w:rsid w:val="00CE6126"/>
    <w:rsid w:val="00D435FB"/>
    <w:rsid w:val="00D84118"/>
    <w:rsid w:val="00DD423A"/>
    <w:rsid w:val="00E33E65"/>
    <w:rsid w:val="00E83F58"/>
    <w:rsid w:val="00ED727C"/>
    <w:rsid w:val="00F134DD"/>
    <w:rsid w:val="00F31A0A"/>
    <w:rsid w:val="00FD423A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1E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E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EA"/>
    <w:pPr>
      <w:spacing w:after="200" w:line="276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335CEA"/>
    <w:rPr>
      <w:color w:val="0563C1" w:themeColor="hyperlink"/>
      <w:u w:val="single"/>
    </w:rPr>
  </w:style>
  <w:style w:type="paragraph" w:customStyle="1" w:styleId="Default">
    <w:name w:val="Default"/>
    <w:rsid w:val="00335CE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07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732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11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659</Words>
  <Characters>3757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Wallace</dc:creator>
  <cp:keywords/>
  <dc:description/>
  <cp:lastModifiedBy>Alison Wallace</cp:lastModifiedBy>
  <cp:revision>38</cp:revision>
  <dcterms:created xsi:type="dcterms:W3CDTF">2018-10-14T21:34:00Z</dcterms:created>
  <dcterms:modified xsi:type="dcterms:W3CDTF">2018-10-16T00:20:00Z</dcterms:modified>
</cp:coreProperties>
</file>