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sz w:val="28"/>
          <w:szCs w:val="28"/>
          <w:lang w:val="pt-BR"/>
        </w:rPr>
        <w:t>II Curso de Curta Duração</w:t>
      </w:r>
    </w:p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lang w:val="pt-BR"/>
        </w:rPr>
        <w:t>O evento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  <w:t>O curso teórico-prático em “Introdução à Análise de Dados de Sequenciadores de Segunda Geração” de curta duração com carga horária de 20h do Centro Multiusuário de Bioinformática da UFRN acontecerá em Natal - RN, nas dependências do Instituto Metrópole Digital da Universidade Federal do Rio Grande do Norte (IMD - UFRN), de 29 a 31 de Janeiro de 2018.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  <w:t>O curso será promovido pelo BioME, com apoio do Programa de Pós Graduação em Bioinformática da UFRN e do Instituto de Bioinformática e Biotecnologia (2Bio), sendo ministrado pelo Prof. Dr. Jorge Estefano Santana de Souza.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lang w:val="pt-BR"/>
        </w:rPr>
        <w:t>Público Alvo:</w:t>
      </w:r>
    </w:p>
    <w:p>
      <w:pPr>
        <w:pStyle w:val="Normal"/>
        <w:spacing w:lineRule="auto" w:line="240"/>
        <w:jc w:val="both"/>
        <w:rPr>
          <w:lang w:val="pt-BR"/>
        </w:rPr>
      </w:pPr>
      <w:bookmarkStart w:id="0" w:name="__DdeLink__155_1443005143"/>
      <w:bookmarkEnd w:id="0"/>
      <w:r>
        <w:rPr>
          <w:lang w:val="pt-BR"/>
        </w:rPr>
        <w:t>Estudantes de graduação, pós-graduação e profissionais que necessitam de obter treinamento básico para iniciar análises de dados de sequenciadores de segunda geração.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lang w:val="pt-BR"/>
        </w:rPr>
        <w:t>Programa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29/01/18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09:00h: </w:t>
        <w:tab/>
        <w:t>Apresentação</w:t>
      </w:r>
    </w:p>
    <w:p>
      <w:pPr>
        <w:pStyle w:val="Normal"/>
        <w:ind w:left="1440" w:hanging="1440"/>
        <w:rPr>
          <w:lang w:val="pt-BR"/>
        </w:rPr>
      </w:pPr>
      <w:r>
        <w:rPr>
          <w:lang w:val="pt-BR"/>
        </w:rPr>
        <w:t xml:space="preserve">09:15h: </w:t>
        <w:tab/>
      </w:r>
      <w:r>
        <w:rPr>
          <w:rFonts w:eastAsia="" w:eastAsiaTheme="minorEastAsia"/>
          <w:lang w:val="pt-BR"/>
        </w:rPr>
        <w:t>Introdução de Bioinformática</w:t>
      </w:r>
      <w:r>
        <w:rPr>
          <w:lang w:val="pt-BR"/>
        </w:rPr>
        <w:t xml:space="preserve"> </w:t>
      </w:r>
    </w:p>
    <w:p>
      <w:pPr>
        <w:pStyle w:val="Normal"/>
        <w:ind w:left="720" w:firstLine="720"/>
        <w:rPr>
          <w:lang w:val="pt-BR"/>
        </w:rPr>
      </w:pPr>
      <w:r>
        <w:rPr>
          <w:rFonts w:eastAsia="" w:eastAsiaTheme="minorEastAsia"/>
          <w:lang w:val="pt-BR"/>
        </w:rPr>
        <w:t>Noções básicas de Linux</w:t>
      </w:r>
    </w:p>
    <w:p>
      <w:pPr>
        <w:pStyle w:val="Normal"/>
        <w:ind w:left="720" w:firstLine="720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Principais bancos de dados</w:t>
      </w:r>
    </w:p>
    <w:p>
      <w:pPr>
        <w:pStyle w:val="Normal"/>
        <w:ind w:left="720" w:firstLine="720"/>
        <w:rPr>
          <w:lang w:val="pt-BR"/>
        </w:rPr>
      </w:pPr>
      <w:r>
        <w:rPr>
          <w:rFonts w:eastAsia="" w:eastAsiaTheme="minorEastAsia"/>
          <w:lang w:val="pt-BR"/>
        </w:rPr>
        <w:t>Alinhamento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12:00h: </w:t>
        <w:tab/>
        <w:t>Almoço</w:t>
      </w:r>
    </w:p>
    <w:p>
      <w:pPr>
        <w:pStyle w:val="Normal"/>
        <w:spacing w:lineRule="auto" w:line="240" w:before="0" w:after="0"/>
        <w:rPr>
          <w:rFonts w:eastAsia="" w:eastAsiaTheme="minorEastAsia"/>
          <w:lang w:val="pt-BR"/>
        </w:rPr>
      </w:pPr>
      <w:r>
        <w:rPr>
          <w:lang w:val="pt-BR"/>
        </w:rPr>
        <w:t xml:space="preserve">14:00h: </w:t>
        <w:tab/>
      </w:r>
      <w:r>
        <w:rPr>
          <w:rFonts w:eastAsia="" w:eastAsiaTheme="minorEastAsia"/>
          <w:lang w:val="pt-BR"/>
        </w:rPr>
        <w:t>Pipelines de NGS data analysis.</w:t>
      </w:r>
    </w:p>
    <w:p>
      <w:pPr>
        <w:pStyle w:val="Normal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 </w:t>
      </w:r>
      <w:r>
        <w:rPr>
          <w:rFonts w:eastAsia="" w:eastAsiaTheme="minorEastAsia"/>
          <w:lang w:val="pt-BR"/>
        </w:rPr>
        <w:tab/>
        <w:tab/>
        <w:t>Sequenciadores de segunda geração</w:t>
      </w:r>
    </w:p>
    <w:p>
      <w:pPr>
        <w:pStyle w:val="Normal"/>
        <w:ind w:left="708" w:firstLine="708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Protocolos de sequenciamento</w:t>
      </w:r>
    </w:p>
    <w:p>
      <w:pPr>
        <w:pStyle w:val="Normal"/>
        <w:rPr>
          <w:lang w:val="pt-BR"/>
        </w:rPr>
      </w:pPr>
      <w:r>
        <w:rPr>
          <w:lang w:val="pt-BR"/>
        </w:rPr>
        <w:t>15:30h:</w:t>
        <w:tab/>
        <w:t>Coffee Break</w:t>
      </w:r>
    </w:p>
    <w:p>
      <w:pPr>
        <w:pStyle w:val="Normal"/>
        <w:spacing w:lineRule="auto" w:line="240" w:before="0" w:after="0"/>
        <w:rPr>
          <w:rFonts w:eastAsia="" w:eastAsiaTheme="minorEastAsia"/>
          <w:lang w:val="pt-BR"/>
        </w:rPr>
      </w:pPr>
      <w:r>
        <w:rPr>
          <w:lang w:val="pt-BR"/>
        </w:rPr>
        <w:t>16:00h:</w:t>
        <w:tab/>
        <w:tab/>
      </w:r>
      <w:r>
        <w:rPr>
          <w:rFonts w:eastAsia="" w:eastAsiaTheme="minorEastAsia"/>
          <w:lang w:val="pt-BR"/>
        </w:rPr>
        <w:t>Tipos de an</w:t>
      </w:r>
      <w:r>
        <w:rPr>
          <w:lang w:val="pt-BR"/>
        </w:rPr>
        <w:t>á</w:t>
      </w:r>
      <w:r>
        <w:rPr>
          <w:rFonts w:eastAsia="" w:eastAsiaTheme="minorEastAsia"/>
          <w:lang w:val="pt-BR"/>
        </w:rPr>
        <w:t>lise</w:t>
      </w:r>
    </w:p>
    <w:p>
      <w:pPr>
        <w:pStyle w:val="Normal"/>
        <w:spacing w:lineRule="auto" w:line="240" w:before="0" w:after="0"/>
        <w:ind w:left="708" w:firstLine="708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Aná</w:t>
      </w:r>
      <w:r>
        <w:rPr>
          <w:rFonts w:eastAsia="" w:eastAsiaTheme="minorEastAsia"/>
          <w:sz w:val="24"/>
          <w:szCs w:val="24"/>
          <w:lang w:val="pt-BR"/>
        </w:rPr>
        <w:t>lise de qualidade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30/01/18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 xml:space="preserve">09:00h: </w:t>
        <w:tab/>
        <w:t>Prática de chamada de variantes</w:t>
      </w:r>
    </w:p>
    <w:p>
      <w:pPr>
        <w:pStyle w:val="Normal"/>
        <w:spacing w:lineRule="auto" w:line="240" w:before="0" w:after="0"/>
        <w:ind w:left="720" w:firstLine="720"/>
        <w:rPr>
          <w:lang w:val="pt-BR"/>
        </w:rPr>
      </w:pPr>
      <w:r>
        <w:rPr>
          <w:lang w:val="pt-BR"/>
        </w:rPr>
        <w:t>Alinhadores</w:t>
      </w:r>
    </w:p>
    <w:p>
      <w:pPr>
        <w:pStyle w:val="Normal"/>
        <w:spacing w:lineRule="auto" w:line="240" w:before="0" w:after="0"/>
        <w:ind w:left="720" w:firstLine="72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Chamada de variantes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 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>Filtros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 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 xml:space="preserve">Anotadores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12:00h: </w:t>
        <w:tab/>
        <w:t>Almoço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14:00h:</w:t>
        <w:tab/>
        <w:t>Prática de RNASeq I</w:t>
      </w:r>
    </w:p>
    <w:p>
      <w:pPr>
        <w:pStyle w:val="Normal"/>
        <w:ind w:left="720" w:firstLine="720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Alinhadores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nb-NO"/>
        </w:rPr>
      </w:pPr>
      <w:r>
        <w:rPr>
          <w:lang w:val="pt-BR"/>
        </w:rPr>
        <w:t>15:30h:</w:t>
        <w:tab/>
        <w:t>Coffee Break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16:00h:</w:t>
      </w:r>
      <w:r>
        <w:rPr>
          <w:rFonts w:eastAsia="Times New Roman" w:cs="Times New Roman" w:ascii="Times New Roman" w:hAnsi="Times New Roman"/>
          <w:lang w:val="pt-BR" w:eastAsia="nb-NO"/>
        </w:rPr>
        <w:tab/>
      </w:r>
      <w:r>
        <w:rPr>
          <w:rFonts w:eastAsia="" w:eastAsiaTheme="minorEastAsia"/>
          <w:sz w:val="24"/>
          <w:szCs w:val="24"/>
          <w:lang w:val="pt-BR"/>
        </w:rPr>
        <w:t>Quantificação da expressão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  </w:t>
      </w:r>
      <w:r>
        <w:rPr>
          <w:rFonts w:eastAsia="" w:eastAsiaTheme="minorEastAsia"/>
          <w:lang w:val="pt-BR"/>
        </w:rPr>
        <w:tab/>
      </w:r>
      <w:r>
        <w:rPr>
          <w:rFonts w:eastAsia="" w:eastAsiaTheme="minorEastAsia"/>
          <w:sz w:val="24"/>
          <w:szCs w:val="24"/>
          <w:lang w:val="pt-BR"/>
        </w:rPr>
        <w:t>Expressão diferencial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31/01/18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09:00h:</w:t>
        <w:tab/>
        <w:tab/>
        <w:t>Prática de RNASeq II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 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>RNA não-codantes. </w:t>
      </w:r>
    </w:p>
    <w:p>
      <w:pPr>
        <w:pStyle w:val="Normal"/>
        <w:rPr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  </w:t>
      </w:r>
      <w:r>
        <w:rPr>
          <w:rFonts w:eastAsia="" w:eastAsiaTheme="minorEastAsia"/>
          <w:lang w:val="pt-BR"/>
        </w:rPr>
        <w:tab/>
        <w:tab/>
      </w:r>
      <w:r>
        <w:rPr>
          <w:lang w:val="pt-BR"/>
        </w:rPr>
        <w:t>Analise de microRNA</w:t>
      </w:r>
    </w:p>
    <w:p>
      <w:pPr>
        <w:pStyle w:val="Normal"/>
        <w:rPr>
          <w:lang w:val="pt-BR"/>
        </w:rPr>
      </w:pPr>
      <w:r>
        <w:rPr>
          <w:lang w:val="pt-BR"/>
        </w:rPr>
        <w:t>12:00h:</w:t>
        <w:tab/>
        <w:t>Encerramento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lang w:val="pt-BR"/>
        </w:rPr>
        <w:t>Palestrante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  <w:t xml:space="preserve">Jorge Estefano Santana de Souza é formado em Ciências da Computação pela Universidade de Santo Amaro e doutor em Bioinformática pela Universidade de São Paulo. Tem experiência na área de Genética com ênfase em Bioinformática e Genômica, atuando principalmente nos seguintes temas: Câncer, Biologia Molecular, Genômica e Transcriptômica. Atuou na área de Bioinformática no Ludwig Institute for Cancer Research, e atualmente é professor adjunto no Instituto Metrópole Digital da Universidade Federal do Rio Grande do Norte (IMD/UFRN), colaborador do Instituto de Bioinformática e Biotecnologia (2Bio) e colaborador da equipe de Bioinformática do International Research Center, CIPE/AC Camargo Cancer Center. 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  <w:t>link lattes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pt-BR" w:eastAsia="pt-BR"/>
        </w:rPr>
        <w:t>http://buscatextual.cnpq.br/buscatextual/visualizacv.do?id=K4770157J4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Inscrições</w:t>
      </w:r>
    </w:p>
    <w:p>
      <w:pPr>
        <w:pStyle w:val="Normal"/>
        <w:spacing w:lineRule="auto" w:line="240"/>
        <w:jc w:val="both"/>
        <w:rPr/>
      </w:pPr>
      <w:r>
        <w:rPr/>
        <w:t>Preço único: R$ 370,00</w:t>
      </w:r>
    </w:p>
    <w:p>
      <w:pPr>
        <w:pStyle w:val="Normal"/>
        <w:spacing w:lineRule="auto" w:line="240"/>
        <w:jc w:val="both"/>
        <w:rPr/>
      </w:pPr>
      <w:r>
        <w:rPr/>
        <w:t>Data limite: 22 de Dezembro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Organização</w:t>
      </w:r>
    </w:p>
    <w:p>
      <w:pPr>
        <w:pStyle w:val="Normal"/>
        <w:spacing w:lineRule="auto" w:line="240"/>
        <w:jc w:val="both"/>
        <w:rPr/>
      </w:pPr>
      <w:r>
        <w:rPr/>
        <w:t>Gisele Tomazella – 2Bio, BioME</w:t>
      </w:r>
    </w:p>
    <w:p>
      <w:pPr>
        <w:pStyle w:val="Normal"/>
        <w:spacing w:lineRule="auto" w:line="240"/>
        <w:jc w:val="both"/>
        <w:rPr>
          <w:b/>
          <w:b/>
        </w:rPr>
      </w:pPr>
      <w:r>
        <w:rPr/>
        <w:t>Maria Santana Braga – 2Bio, BioME</w:t>
      </w:r>
    </w:p>
    <w:p>
      <w:pPr>
        <w:pStyle w:val="Normal"/>
        <w:spacing w:lineRule="auto" w:line="240"/>
        <w:jc w:val="both"/>
        <w:rPr/>
      </w:pPr>
      <w:r>
        <w:rPr/>
        <w:t>Rodrigo Romão – PPg-Bioinfo, BioME</w:t>
      </w:r>
    </w:p>
    <w:p>
      <w:pPr>
        <w:pStyle w:val="Normal"/>
        <w:spacing w:lineRule="auto" w:line="240"/>
        <w:jc w:val="both"/>
        <w:rPr/>
      </w:pPr>
      <w:r>
        <w:rPr/>
        <w:t>Sandro de Souza – ICE/UFRN, BioME</w:t>
      </w:r>
    </w:p>
    <w:p>
      <w:pPr>
        <w:pStyle w:val="Normal"/>
        <w:spacing w:lineRule="auto" w:line="240"/>
        <w:jc w:val="both"/>
        <w:rPr/>
      </w:pPr>
      <w:r>
        <w:rPr/>
        <w:t>Rodrigo Dalmolin – DBQ/UFRN, BioME</w:t>
      </w:r>
    </w:p>
    <w:p>
      <w:pPr>
        <w:pStyle w:val="Normal"/>
        <w:spacing w:lineRule="auto" w:line="240"/>
        <w:jc w:val="both"/>
        <w:rPr/>
      </w:pPr>
      <w:r>
        <w:rPr/>
        <w:t>Jorge Estefano Santana de Souza – IMD/UFRN, BioME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14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c771b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02f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3</Pages>
  <Words>405</Words>
  <CharactersWithSpaces>2188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2017-10-05T13:48:00Z</dcterms:created>
  <dc:creator>Gustavo</dc:creator>
  <dc:description/>
  <dc:language>pt-BR</dc:language>
  <cp:lastModifiedBy>Gustavo de Souza</cp:lastModifiedBy>
  <dcterms:modified xsi:type="dcterms:W3CDTF">2017-10-11T13:54:00Z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