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491DB" w14:textId="5DCEDCFA" w:rsidR="00F840D3" w:rsidRPr="00F840D3" w:rsidRDefault="00F840D3" w:rsidP="00F840D3">
      <w:pPr>
        <w:spacing w:line="240" w:lineRule="auto"/>
        <w:jc w:val="center"/>
        <w:rPr>
          <w:rFonts w:ascii="Times New Roman" w:hAnsi="Times New Roman" w:cs="Times New Roman"/>
          <w:b/>
          <w:bCs/>
        </w:rPr>
      </w:pPr>
      <w:r w:rsidRPr="00F840D3">
        <w:rPr>
          <w:rFonts w:ascii="Times New Roman" w:hAnsi="Times New Roman" w:cs="Times New Roman"/>
          <w:b/>
          <w:bCs/>
        </w:rPr>
        <w:t>Mycoplasma Multiplex PCR Analysis of Ocular Surface Squamous Neoplasia</w:t>
      </w:r>
    </w:p>
    <w:p w14:paraId="3EEAABAF" w14:textId="4C9750D3" w:rsidR="004835D9" w:rsidRDefault="00F840D3" w:rsidP="00F840D3">
      <w:pPr>
        <w:spacing w:line="240" w:lineRule="auto"/>
        <w:rPr>
          <w:rFonts w:ascii="Times New Roman" w:hAnsi="Times New Roman" w:cs="Times New Roman"/>
        </w:rPr>
      </w:pPr>
      <w:r>
        <w:rPr>
          <w:rFonts w:ascii="Times New Roman" w:hAnsi="Times New Roman" w:cs="Times New Roman"/>
          <w:u w:val="single"/>
        </w:rPr>
        <w:t>Introduction</w:t>
      </w:r>
    </w:p>
    <w:p w14:paraId="0C91311F" w14:textId="3C3D60B5" w:rsidR="00640ED6" w:rsidRDefault="00F840D3" w:rsidP="00F840D3">
      <w:pPr>
        <w:spacing w:line="240" w:lineRule="auto"/>
        <w:rPr>
          <w:rFonts w:ascii="Times New Roman" w:hAnsi="Times New Roman" w:cs="Times New Roman"/>
        </w:rPr>
      </w:pPr>
      <w:r w:rsidRPr="00892574">
        <w:rPr>
          <w:rFonts w:ascii="Times New Roman" w:hAnsi="Times New Roman" w:cs="Times New Roman"/>
          <w:b/>
          <w:bCs/>
        </w:rPr>
        <w:t xml:space="preserve">Ocular Surface Squamous Neoplasia (OSSN) is </w:t>
      </w:r>
      <w:r w:rsidR="00395DDE" w:rsidRPr="00892574">
        <w:rPr>
          <w:rFonts w:ascii="Times New Roman" w:hAnsi="Times New Roman" w:cs="Times New Roman"/>
          <w:b/>
          <w:bCs/>
        </w:rPr>
        <w:t>a form of ocular cancer</w:t>
      </w:r>
      <w:r w:rsidR="00395DDE">
        <w:rPr>
          <w:rFonts w:ascii="Times New Roman" w:hAnsi="Times New Roman" w:cs="Times New Roman"/>
        </w:rPr>
        <w:t>. In Zambia, ocular cancers are the 5</w:t>
      </w:r>
      <w:r w:rsidR="00395DDE" w:rsidRPr="00395DDE">
        <w:rPr>
          <w:rFonts w:ascii="Times New Roman" w:hAnsi="Times New Roman" w:cs="Times New Roman"/>
          <w:vertAlign w:val="superscript"/>
        </w:rPr>
        <w:t>th</w:t>
      </w:r>
      <w:r w:rsidR="00395DDE">
        <w:rPr>
          <w:rFonts w:ascii="Times New Roman" w:hAnsi="Times New Roman" w:cs="Times New Roman"/>
        </w:rPr>
        <w:t xml:space="preserve"> most common cancer</w:t>
      </w:r>
      <w:r w:rsidR="004F3C86">
        <w:rPr>
          <w:rFonts w:ascii="Times New Roman" w:hAnsi="Times New Roman" w:cs="Times New Roman"/>
        </w:rPr>
        <w:t xml:space="preserve"> (Kalubula et al)</w:t>
      </w:r>
      <w:r w:rsidR="00395DDE">
        <w:rPr>
          <w:rFonts w:ascii="Times New Roman" w:hAnsi="Times New Roman" w:cs="Times New Roman"/>
        </w:rPr>
        <w:t>.</w:t>
      </w:r>
      <w:r w:rsidR="00640ED6">
        <w:rPr>
          <w:rFonts w:ascii="Times New Roman" w:hAnsi="Times New Roman" w:cs="Times New Roman"/>
        </w:rPr>
        <w:t xml:space="preserve"> In Sub-Saharan Africa, rates of OSSN are more than double the rates of OSSN in the United States</w:t>
      </w:r>
      <w:r w:rsidR="004F3C86">
        <w:rPr>
          <w:rFonts w:ascii="Times New Roman" w:hAnsi="Times New Roman" w:cs="Times New Roman"/>
        </w:rPr>
        <w:t xml:space="preserve"> (</w:t>
      </w:r>
      <w:r w:rsidR="004F3C86" w:rsidRPr="004F3C86">
        <w:rPr>
          <w:rFonts w:ascii="Times New Roman" w:hAnsi="Times New Roman" w:cs="Times New Roman"/>
        </w:rPr>
        <w:t>Hossain and McKlelvie; Sayed-Ahmed; Simbiri and Robertson; Hollhumer</w:t>
      </w:r>
      <w:r w:rsidR="004F3C86">
        <w:rPr>
          <w:rFonts w:ascii="Times New Roman" w:hAnsi="Times New Roman" w:cs="Times New Roman"/>
        </w:rPr>
        <w:t>).</w:t>
      </w:r>
      <w:r w:rsidR="00395DDE">
        <w:rPr>
          <w:rFonts w:ascii="Times New Roman" w:hAnsi="Times New Roman" w:cs="Times New Roman"/>
        </w:rPr>
        <w:t xml:space="preserve"> Recently, </w:t>
      </w:r>
      <w:r w:rsidR="00395DDE" w:rsidRPr="00892574">
        <w:rPr>
          <w:rFonts w:ascii="Times New Roman" w:hAnsi="Times New Roman" w:cs="Times New Roman"/>
          <w:b/>
          <w:bCs/>
        </w:rPr>
        <w:t>OSSN has increased in prevalence in</w:t>
      </w:r>
      <w:r w:rsidR="00395DDE">
        <w:rPr>
          <w:rFonts w:ascii="Times New Roman" w:hAnsi="Times New Roman" w:cs="Times New Roman"/>
        </w:rPr>
        <w:t xml:space="preserve"> individuals who are </w:t>
      </w:r>
      <w:r w:rsidR="00395DDE" w:rsidRPr="00892574">
        <w:rPr>
          <w:rFonts w:ascii="Times New Roman" w:hAnsi="Times New Roman" w:cs="Times New Roman"/>
          <w:b/>
          <w:bCs/>
        </w:rPr>
        <w:t>immun</w:t>
      </w:r>
      <w:r w:rsidR="00640ED6" w:rsidRPr="00892574">
        <w:rPr>
          <w:rFonts w:ascii="Times New Roman" w:hAnsi="Times New Roman" w:cs="Times New Roman"/>
          <w:b/>
          <w:bCs/>
        </w:rPr>
        <w:t xml:space="preserve">ocompromised </w:t>
      </w:r>
      <w:r w:rsidR="00640ED6">
        <w:rPr>
          <w:rFonts w:ascii="Times New Roman" w:hAnsi="Times New Roman" w:cs="Times New Roman"/>
        </w:rPr>
        <w:t>(specifically HIV positive)</w:t>
      </w:r>
      <w:r w:rsidR="004F3C86">
        <w:rPr>
          <w:rFonts w:ascii="Times New Roman" w:hAnsi="Times New Roman" w:cs="Times New Roman"/>
        </w:rPr>
        <w:t xml:space="preserve"> (Simbiri and Robertson)</w:t>
      </w:r>
      <w:r w:rsidR="00640ED6">
        <w:rPr>
          <w:rFonts w:ascii="Times New Roman" w:hAnsi="Times New Roman" w:cs="Times New Roman"/>
        </w:rPr>
        <w:t>.</w:t>
      </w:r>
      <w:r w:rsidR="00395DDE">
        <w:rPr>
          <w:rFonts w:ascii="Times New Roman" w:hAnsi="Times New Roman" w:cs="Times New Roman"/>
        </w:rPr>
        <w:t xml:space="preserve"> Diagnos</w:t>
      </w:r>
      <w:r w:rsidR="00640ED6">
        <w:rPr>
          <w:rFonts w:ascii="Times New Roman" w:hAnsi="Times New Roman" w:cs="Times New Roman"/>
        </w:rPr>
        <w:t>e</w:t>
      </w:r>
      <w:r w:rsidR="00395DDE">
        <w:rPr>
          <w:rFonts w:ascii="Times New Roman" w:hAnsi="Times New Roman" w:cs="Times New Roman"/>
        </w:rPr>
        <w:t xml:space="preserve">s </w:t>
      </w:r>
      <w:r w:rsidR="00640ED6">
        <w:rPr>
          <w:rFonts w:ascii="Times New Roman" w:hAnsi="Times New Roman" w:cs="Times New Roman"/>
        </w:rPr>
        <w:t>range</w:t>
      </w:r>
      <w:r w:rsidR="00395DDE">
        <w:rPr>
          <w:rFonts w:ascii="Times New Roman" w:hAnsi="Times New Roman" w:cs="Times New Roman"/>
        </w:rPr>
        <w:t xml:space="preserve"> from increased proliferation of the basal layer of epithelial cells of the ocular surface, to malignant cancer that envelopes the entire layer of epithelium.  </w:t>
      </w:r>
    </w:p>
    <w:p w14:paraId="60F45530" w14:textId="3E54476A" w:rsidR="00F840D3" w:rsidRDefault="00395DDE" w:rsidP="00F840D3">
      <w:pPr>
        <w:spacing w:line="240" w:lineRule="auto"/>
        <w:rPr>
          <w:rFonts w:ascii="Times New Roman" w:hAnsi="Times New Roman" w:cs="Times New Roman"/>
        </w:rPr>
      </w:pPr>
      <w:r>
        <w:rPr>
          <w:rFonts w:ascii="Times New Roman" w:hAnsi="Times New Roman" w:cs="Times New Roman"/>
        </w:rPr>
        <w:t>An initial study conducted in Zambia</w:t>
      </w:r>
      <w:r w:rsidR="00640ED6">
        <w:rPr>
          <w:rFonts w:ascii="Times New Roman" w:hAnsi="Times New Roman" w:cs="Times New Roman"/>
        </w:rPr>
        <w:t xml:space="preserve"> recruited over 300 patients.</w:t>
      </w:r>
      <w:r w:rsidR="00892574">
        <w:rPr>
          <w:rFonts w:ascii="Times New Roman" w:hAnsi="Times New Roman" w:cs="Times New Roman"/>
        </w:rPr>
        <w:t xml:space="preserve"> Clinical and sociodemographic data was collected.</w:t>
      </w:r>
      <w:r w:rsidR="00640ED6">
        <w:rPr>
          <w:rFonts w:ascii="Times New Roman" w:hAnsi="Times New Roman" w:cs="Times New Roman"/>
        </w:rPr>
        <w:t xml:space="preserve"> From a subsection of these patients, the tumor removed was large enough to obtain for laboratory analysis. These </w:t>
      </w:r>
      <w:r w:rsidR="00640ED6" w:rsidRPr="00892574">
        <w:rPr>
          <w:rFonts w:ascii="Times New Roman" w:hAnsi="Times New Roman" w:cs="Times New Roman"/>
          <w:b/>
          <w:bCs/>
        </w:rPr>
        <w:t>tumors were DNA extracted</w:t>
      </w:r>
      <w:r w:rsidR="00640ED6">
        <w:rPr>
          <w:rFonts w:ascii="Times New Roman" w:hAnsi="Times New Roman" w:cs="Times New Roman"/>
        </w:rPr>
        <w:t xml:space="preserve">. </w:t>
      </w:r>
      <w:r w:rsidR="00892574">
        <w:rPr>
          <w:rFonts w:ascii="Times New Roman" w:hAnsi="Times New Roman" w:cs="Times New Roman"/>
        </w:rPr>
        <w:t xml:space="preserve">With these DNA extractions, we have </w:t>
      </w:r>
      <w:r w:rsidR="00892574" w:rsidRPr="00892574">
        <w:rPr>
          <w:rFonts w:ascii="Times New Roman" w:hAnsi="Times New Roman" w:cs="Times New Roman"/>
          <w:b/>
          <w:bCs/>
        </w:rPr>
        <w:t>run multiplex PCR for a set of four bacterium</w:t>
      </w:r>
      <w:r w:rsidR="00892574">
        <w:rPr>
          <w:rFonts w:ascii="Times New Roman" w:hAnsi="Times New Roman" w:cs="Times New Roman"/>
        </w:rPr>
        <w:t xml:space="preserve"> (</w:t>
      </w:r>
      <w:proofErr w:type="spellStart"/>
      <w:r w:rsidR="00892574">
        <w:rPr>
          <w:rFonts w:ascii="Times New Roman" w:hAnsi="Times New Roman" w:cs="Times New Roman"/>
        </w:rPr>
        <w:t>Ureaplasma</w:t>
      </w:r>
      <w:proofErr w:type="spellEnd"/>
      <w:r w:rsidR="00892574">
        <w:rPr>
          <w:rFonts w:ascii="Times New Roman" w:hAnsi="Times New Roman" w:cs="Times New Roman"/>
        </w:rPr>
        <w:t xml:space="preserve"> </w:t>
      </w:r>
      <w:r w:rsidR="00892574">
        <w:rPr>
          <w:rFonts w:ascii="Times New Roman" w:hAnsi="Times New Roman" w:cs="Times New Roman"/>
          <w:i/>
          <w:iCs/>
        </w:rPr>
        <w:t>spp</w:t>
      </w:r>
      <w:r w:rsidR="00892574">
        <w:rPr>
          <w:rFonts w:ascii="Times New Roman" w:hAnsi="Times New Roman" w:cs="Times New Roman"/>
        </w:rPr>
        <w:t xml:space="preserve">., Mycoplasma </w:t>
      </w:r>
      <w:r w:rsidR="00892574">
        <w:rPr>
          <w:rFonts w:ascii="Times New Roman" w:hAnsi="Times New Roman" w:cs="Times New Roman"/>
          <w:i/>
          <w:iCs/>
        </w:rPr>
        <w:t>hominis</w:t>
      </w:r>
      <w:r w:rsidR="00892574">
        <w:rPr>
          <w:rFonts w:ascii="Times New Roman" w:hAnsi="Times New Roman" w:cs="Times New Roman"/>
        </w:rPr>
        <w:t xml:space="preserve">, Mycoplasma </w:t>
      </w:r>
      <w:proofErr w:type="spellStart"/>
      <w:r w:rsidR="00892574">
        <w:rPr>
          <w:rFonts w:ascii="Times New Roman" w:hAnsi="Times New Roman" w:cs="Times New Roman"/>
          <w:i/>
          <w:iCs/>
        </w:rPr>
        <w:t>genitalium</w:t>
      </w:r>
      <w:proofErr w:type="spellEnd"/>
      <w:r w:rsidR="00892574">
        <w:rPr>
          <w:rFonts w:ascii="Times New Roman" w:hAnsi="Times New Roman" w:cs="Times New Roman"/>
        </w:rPr>
        <w:t xml:space="preserve">, and Lactobacillus </w:t>
      </w:r>
      <w:proofErr w:type="spellStart"/>
      <w:r w:rsidR="00892574">
        <w:rPr>
          <w:rFonts w:ascii="Times New Roman" w:hAnsi="Times New Roman" w:cs="Times New Roman"/>
          <w:i/>
          <w:iCs/>
        </w:rPr>
        <w:t>iners</w:t>
      </w:r>
      <w:proofErr w:type="spellEnd"/>
      <w:r w:rsidR="00892574">
        <w:rPr>
          <w:rFonts w:ascii="Times New Roman" w:hAnsi="Times New Roman" w:cs="Times New Roman"/>
        </w:rPr>
        <w:t xml:space="preserve">. These were qualitative measures to identify if any of the four bacterial species are present. </w:t>
      </w:r>
    </w:p>
    <w:p w14:paraId="72AA2969" w14:textId="0B6CF12F" w:rsidR="00892574" w:rsidRDefault="00892574" w:rsidP="00F840D3">
      <w:pPr>
        <w:spacing w:line="240" w:lineRule="auto"/>
        <w:rPr>
          <w:rFonts w:ascii="Times New Roman" w:hAnsi="Times New Roman" w:cs="Times New Roman"/>
        </w:rPr>
      </w:pPr>
      <w:r>
        <w:rPr>
          <w:rFonts w:ascii="Times New Roman" w:hAnsi="Times New Roman" w:cs="Times New Roman"/>
          <w:u w:val="single"/>
        </w:rPr>
        <w:t>Objectives</w:t>
      </w:r>
    </w:p>
    <w:p w14:paraId="1853AB3B" w14:textId="36BB6910" w:rsidR="00892574" w:rsidRDefault="00892574" w:rsidP="00F840D3">
      <w:pPr>
        <w:spacing w:line="240" w:lineRule="auto"/>
        <w:rPr>
          <w:rFonts w:ascii="Times New Roman" w:hAnsi="Times New Roman" w:cs="Times New Roman"/>
        </w:rPr>
      </w:pPr>
      <w:r>
        <w:rPr>
          <w:rFonts w:ascii="Times New Roman" w:hAnsi="Times New Roman" w:cs="Times New Roman"/>
        </w:rPr>
        <w:t xml:space="preserve">Analysis of the multiplex PCR has yet to be performed. These results can be compared with other clinical data collected or sociodemographic data collected. The goal then is to determine if there is any association between OSSN clinical/sociodemographic data and the bacteria tested for in the multiplex PCR. </w:t>
      </w:r>
    </w:p>
    <w:p w14:paraId="258BC9CE" w14:textId="59D31149" w:rsidR="00970D65" w:rsidRDefault="00970D65" w:rsidP="00F840D3">
      <w:pPr>
        <w:spacing w:line="240" w:lineRule="auto"/>
        <w:rPr>
          <w:rFonts w:ascii="Times New Roman" w:hAnsi="Times New Roman" w:cs="Times New Roman"/>
        </w:rPr>
      </w:pPr>
      <w:r>
        <w:rPr>
          <w:rFonts w:ascii="Times New Roman" w:hAnsi="Times New Roman" w:cs="Times New Roman"/>
        </w:rPr>
        <w:t>This will be completed through statistical analysis of select relationships (</w:t>
      </w:r>
      <w:proofErr w:type="spellStart"/>
      <w:r>
        <w:rPr>
          <w:rFonts w:ascii="Times New Roman" w:hAnsi="Times New Roman" w:cs="Times New Roman"/>
        </w:rPr>
        <w:t>ie</w:t>
      </w:r>
      <w:proofErr w:type="spellEnd"/>
      <w:r>
        <w:rPr>
          <w:rFonts w:ascii="Times New Roman" w:hAnsi="Times New Roman" w:cs="Times New Roman"/>
        </w:rPr>
        <w:t>- HIV Status vs Mycoplasma Species), and graphical representation of the relationships. Additionally, I plan to build a function to</w:t>
      </w:r>
      <w:r w:rsidR="00120AE8">
        <w:rPr>
          <w:rFonts w:ascii="Times New Roman" w:hAnsi="Times New Roman" w:cs="Times New Roman"/>
        </w:rPr>
        <w:t xml:space="preserve"> filter out “NA” results by each specific factor. This may change as I move through the semester and learn more about code optimization and better ways to do the filtering. </w:t>
      </w:r>
    </w:p>
    <w:p w14:paraId="17670817" w14:textId="35AB717E" w:rsidR="00120AE8" w:rsidRDefault="00120AE8" w:rsidP="00F840D3">
      <w:pPr>
        <w:spacing w:line="240" w:lineRule="auto"/>
        <w:rPr>
          <w:rFonts w:ascii="Times New Roman" w:hAnsi="Times New Roman" w:cs="Times New Roman"/>
        </w:rPr>
      </w:pPr>
      <w:r>
        <w:rPr>
          <w:rFonts w:ascii="Times New Roman" w:hAnsi="Times New Roman" w:cs="Times New Roman"/>
        </w:rPr>
        <w:t>For example, in my metadata, two of the important factors I want to consider are `HIV Status` and `Diagnosis`. When I filter out any samples that produced an “NA” with `HIV Status`, I do not want to lose samples that have a result in `Diagnosis`. So currently, I have done the following:</w:t>
      </w:r>
    </w:p>
    <w:p w14:paraId="2A3E2F05" w14:textId="77777777" w:rsidR="00120AE8" w:rsidRPr="00120AE8" w:rsidRDefault="00120AE8" w:rsidP="00120AE8">
      <w:pPr>
        <w:spacing w:line="240" w:lineRule="auto"/>
        <w:ind w:firstLine="720"/>
        <w:rPr>
          <w:rFonts w:ascii="Times New Roman" w:hAnsi="Times New Roman" w:cs="Times New Roman"/>
          <w:sz w:val="22"/>
          <w:szCs w:val="20"/>
        </w:rPr>
      </w:pPr>
      <w:r w:rsidRPr="00120AE8">
        <w:rPr>
          <w:rFonts w:ascii="Times New Roman" w:hAnsi="Times New Roman" w:cs="Times New Roman"/>
          <w:sz w:val="22"/>
          <w:szCs w:val="20"/>
        </w:rPr>
        <w:t>HIV_meta_wo_NA &lt;- meta %&gt;% filter(HIV.STATUS=="POS"|HIV.STATUS=="NEG")</w:t>
      </w:r>
    </w:p>
    <w:p w14:paraId="2E9E9DF9" w14:textId="77777777" w:rsidR="00120AE8" w:rsidRPr="00120AE8" w:rsidRDefault="00120AE8" w:rsidP="00120AE8">
      <w:pPr>
        <w:spacing w:line="240" w:lineRule="auto"/>
        <w:rPr>
          <w:rFonts w:ascii="Times New Roman" w:hAnsi="Times New Roman" w:cs="Times New Roman"/>
          <w:sz w:val="22"/>
          <w:szCs w:val="20"/>
        </w:rPr>
      </w:pPr>
    </w:p>
    <w:p w14:paraId="2F2E4F74" w14:textId="161F140E" w:rsidR="00120AE8" w:rsidRDefault="00120AE8" w:rsidP="00120AE8">
      <w:pPr>
        <w:spacing w:line="240" w:lineRule="auto"/>
        <w:ind w:firstLine="720"/>
        <w:rPr>
          <w:rFonts w:ascii="Times New Roman" w:hAnsi="Times New Roman" w:cs="Times New Roman"/>
          <w:sz w:val="22"/>
          <w:szCs w:val="20"/>
        </w:rPr>
      </w:pPr>
      <w:proofErr w:type="spellStart"/>
      <w:r w:rsidRPr="00120AE8">
        <w:rPr>
          <w:rFonts w:ascii="Times New Roman" w:hAnsi="Times New Roman" w:cs="Times New Roman"/>
          <w:sz w:val="22"/>
          <w:szCs w:val="20"/>
        </w:rPr>
        <w:t>Diagnosis_meta_wo_NA</w:t>
      </w:r>
      <w:proofErr w:type="spellEnd"/>
      <w:r w:rsidRPr="00120AE8">
        <w:rPr>
          <w:rFonts w:ascii="Times New Roman" w:hAnsi="Times New Roman" w:cs="Times New Roman"/>
          <w:sz w:val="22"/>
          <w:szCs w:val="20"/>
        </w:rPr>
        <w:t xml:space="preserve"> &lt;- meta %&gt;% filter(Diagnosis != "NA")</w:t>
      </w:r>
    </w:p>
    <w:p w14:paraId="77D39D47" w14:textId="76ED8DE2" w:rsidR="00120AE8" w:rsidRPr="00120AE8" w:rsidRDefault="00120AE8" w:rsidP="00120AE8">
      <w:pPr>
        <w:spacing w:line="240" w:lineRule="auto"/>
        <w:rPr>
          <w:rFonts w:ascii="Times New Roman" w:hAnsi="Times New Roman" w:cs="Times New Roman"/>
          <w:sz w:val="22"/>
          <w:szCs w:val="20"/>
        </w:rPr>
      </w:pPr>
      <w:r>
        <w:rPr>
          <w:rFonts w:ascii="Times New Roman" w:hAnsi="Times New Roman" w:cs="Times New Roman"/>
          <w:sz w:val="22"/>
          <w:szCs w:val="20"/>
        </w:rPr>
        <w:t xml:space="preserve">This is relatively easy, but I think there could be a better solution. </w:t>
      </w:r>
    </w:p>
    <w:p w14:paraId="5D1C2A36" w14:textId="5FB3080B" w:rsidR="00892574" w:rsidRDefault="00892574" w:rsidP="00F840D3">
      <w:pPr>
        <w:spacing w:line="240" w:lineRule="auto"/>
        <w:rPr>
          <w:rFonts w:ascii="Times New Roman" w:hAnsi="Times New Roman" w:cs="Times New Roman"/>
        </w:rPr>
      </w:pPr>
      <w:r>
        <w:rPr>
          <w:rFonts w:ascii="Times New Roman" w:hAnsi="Times New Roman" w:cs="Times New Roman"/>
          <w:u w:val="single"/>
        </w:rPr>
        <w:t>Methods</w:t>
      </w:r>
    </w:p>
    <w:p w14:paraId="1ACA9721" w14:textId="40CA4FBD" w:rsidR="00892574" w:rsidRDefault="00892574" w:rsidP="00F840D3">
      <w:pPr>
        <w:spacing w:line="240" w:lineRule="auto"/>
        <w:rPr>
          <w:rFonts w:ascii="Times New Roman" w:hAnsi="Times New Roman" w:cs="Times New Roman"/>
        </w:rPr>
      </w:pPr>
      <w:r w:rsidRPr="00892574">
        <w:rPr>
          <w:rFonts w:ascii="Times New Roman" w:hAnsi="Times New Roman" w:cs="Times New Roman"/>
          <w:i/>
          <w:iCs/>
        </w:rPr>
        <w:t>Sociodemographic data</w:t>
      </w:r>
      <w:r>
        <w:rPr>
          <w:rFonts w:ascii="Times New Roman" w:hAnsi="Times New Roman" w:cs="Times New Roman"/>
        </w:rPr>
        <w:t>:</w:t>
      </w:r>
    </w:p>
    <w:p w14:paraId="3E97A7E7" w14:textId="5F7B3A56" w:rsidR="00892574" w:rsidRDefault="00892574" w:rsidP="00F840D3">
      <w:pPr>
        <w:spacing w:line="240" w:lineRule="auto"/>
        <w:rPr>
          <w:rFonts w:ascii="Times New Roman" w:hAnsi="Times New Roman" w:cs="Times New Roman"/>
        </w:rPr>
      </w:pPr>
      <w:r>
        <w:rPr>
          <w:rFonts w:ascii="Times New Roman" w:hAnsi="Times New Roman" w:cs="Times New Roman"/>
        </w:rPr>
        <w:t xml:space="preserve">This data was collected by a paper questionnaire that was filled out by medical staff at the time of surgery/sample collection. </w:t>
      </w:r>
      <w:r w:rsidR="004C758F">
        <w:rPr>
          <w:rFonts w:ascii="Times New Roman" w:hAnsi="Times New Roman" w:cs="Times New Roman"/>
        </w:rPr>
        <w:t>It was then transposed into an excel document.</w:t>
      </w:r>
    </w:p>
    <w:p w14:paraId="3FE589D0" w14:textId="729F8022" w:rsidR="004C758F" w:rsidRDefault="004C758F" w:rsidP="00F840D3">
      <w:pPr>
        <w:spacing w:line="240" w:lineRule="auto"/>
        <w:rPr>
          <w:rFonts w:ascii="Times New Roman" w:hAnsi="Times New Roman" w:cs="Times New Roman"/>
        </w:rPr>
      </w:pPr>
      <w:r>
        <w:rPr>
          <w:rFonts w:ascii="Times New Roman" w:hAnsi="Times New Roman" w:cs="Times New Roman"/>
          <w:i/>
          <w:iCs/>
        </w:rPr>
        <w:t>Clinical data</w:t>
      </w:r>
      <w:r>
        <w:rPr>
          <w:rFonts w:ascii="Times New Roman" w:hAnsi="Times New Roman" w:cs="Times New Roman"/>
        </w:rPr>
        <w:t>:</w:t>
      </w:r>
    </w:p>
    <w:p w14:paraId="5FC9DF4C" w14:textId="7889F076" w:rsidR="004C758F" w:rsidRDefault="004C758F" w:rsidP="00F840D3">
      <w:pPr>
        <w:spacing w:line="240" w:lineRule="auto"/>
        <w:rPr>
          <w:rFonts w:ascii="Times New Roman" w:hAnsi="Times New Roman" w:cs="Times New Roman"/>
        </w:rPr>
      </w:pPr>
      <w:r>
        <w:rPr>
          <w:rFonts w:ascii="Times New Roman" w:hAnsi="Times New Roman" w:cs="Times New Roman"/>
        </w:rPr>
        <w:lastRenderedPageBreak/>
        <w:t xml:space="preserve">Samples have been processed for </w:t>
      </w:r>
      <w:proofErr w:type="gramStart"/>
      <w:r>
        <w:rPr>
          <w:rFonts w:ascii="Times New Roman" w:hAnsi="Times New Roman" w:cs="Times New Roman"/>
        </w:rPr>
        <w:t>a number of</w:t>
      </w:r>
      <w:proofErr w:type="gramEnd"/>
      <w:r>
        <w:rPr>
          <w:rFonts w:ascii="Times New Roman" w:hAnsi="Times New Roman" w:cs="Times New Roman"/>
        </w:rPr>
        <w:t xml:space="preserve"> clinical tests, such as testing CD4+ T cell counts, HIV Viral Loads, and the presence of multiple oncogenic viruses. This data was recorded in excel. </w:t>
      </w:r>
    </w:p>
    <w:p w14:paraId="0E1402A2" w14:textId="66BC226E" w:rsidR="004C758F" w:rsidRDefault="004C758F" w:rsidP="00F840D3">
      <w:pPr>
        <w:spacing w:line="240" w:lineRule="auto"/>
        <w:rPr>
          <w:rFonts w:ascii="Times New Roman" w:hAnsi="Times New Roman" w:cs="Times New Roman"/>
        </w:rPr>
      </w:pPr>
      <w:r>
        <w:rPr>
          <w:rFonts w:ascii="Times New Roman" w:hAnsi="Times New Roman" w:cs="Times New Roman"/>
          <w:i/>
          <w:iCs/>
        </w:rPr>
        <w:t>Mycoplasma Multiplex PCR</w:t>
      </w:r>
      <w:r>
        <w:rPr>
          <w:rFonts w:ascii="Times New Roman" w:hAnsi="Times New Roman" w:cs="Times New Roman"/>
        </w:rPr>
        <w:t>:</w:t>
      </w:r>
    </w:p>
    <w:p w14:paraId="509433E9" w14:textId="3324137A" w:rsidR="004C758F" w:rsidRDefault="004C758F" w:rsidP="00F840D3">
      <w:pPr>
        <w:spacing w:line="240" w:lineRule="auto"/>
        <w:rPr>
          <w:rFonts w:ascii="Times New Roman" w:hAnsi="Times New Roman" w:cs="Times New Roman"/>
        </w:rPr>
      </w:pPr>
      <w:r>
        <w:rPr>
          <w:rFonts w:ascii="Times New Roman" w:hAnsi="Times New Roman" w:cs="Times New Roman"/>
        </w:rPr>
        <w:t>Samples were analyzed by PCR, then ran on an agarose gel. This was then interpreted as a positive or negative, and recorded in excel.</w:t>
      </w:r>
    </w:p>
    <w:p w14:paraId="2E95AEE5" w14:textId="15B47462" w:rsidR="004C758F" w:rsidRDefault="004C758F" w:rsidP="00F840D3">
      <w:pPr>
        <w:spacing w:line="240" w:lineRule="auto"/>
        <w:rPr>
          <w:rFonts w:ascii="Times New Roman" w:hAnsi="Times New Roman" w:cs="Times New Roman"/>
        </w:rPr>
      </w:pPr>
      <w:r>
        <w:rPr>
          <w:rFonts w:ascii="Times New Roman" w:hAnsi="Times New Roman" w:cs="Times New Roman"/>
          <w:i/>
          <w:iCs/>
        </w:rPr>
        <w:t>Current Metadata</w:t>
      </w:r>
      <w:r>
        <w:rPr>
          <w:rFonts w:ascii="Times New Roman" w:hAnsi="Times New Roman" w:cs="Times New Roman"/>
        </w:rPr>
        <w:t>:</w:t>
      </w:r>
    </w:p>
    <w:p w14:paraId="57B9BCE6" w14:textId="3B5C5133" w:rsidR="004C758F" w:rsidRDefault="004C758F" w:rsidP="00F840D3">
      <w:pPr>
        <w:spacing w:line="240" w:lineRule="auto"/>
        <w:rPr>
          <w:rFonts w:ascii="Times New Roman" w:hAnsi="Times New Roman" w:cs="Times New Roman"/>
        </w:rPr>
      </w:pPr>
      <w:r>
        <w:rPr>
          <w:rFonts w:ascii="Times New Roman" w:hAnsi="Times New Roman" w:cs="Times New Roman"/>
        </w:rPr>
        <w:t>Excel sheets were combined into one excel document.</w:t>
      </w:r>
    </w:p>
    <w:p w14:paraId="10B6D5F1" w14:textId="77777777" w:rsidR="004F3C86" w:rsidRDefault="004F3C86" w:rsidP="00F840D3">
      <w:pPr>
        <w:spacing w:line="240" w:lineRule="auto"/>
        <w:rPr>
          <w:rFonts w:ascii="Times New Roman" w:hAnsi="Times New Roman" w:cs="Times New Roman"/>
        </w:rPr>
      </w:pPr>
    </w:p>
    <w:p w14:paraId="3FFA2F96" w14:textId="25FF9CC6" w:rsidR="004F3C86" w:rsidRDefault="004F3C86" w:rsidP="00F840D3">
      <w:pPr>
        <w:spacing w:line="240" w:lineRule="auto"/>
        <w:rPr>
          <w:rFonts w:ascii="Times New Roman" w:hAnsi="Times New Roman" w:cs="Times New Roman"/>
          <w:u w:val="single"/>
        </w:rPr>
      </w:pPr>
      <w:r>
        <w:rPr>
          <w:rFonts w:ascii="Times New Roman" w:hAnsi="Times New Roman" w:cs="Times New Roman"/>
          <w:u w:val="single"/>
        </w:rPr>
        <w:t>References</w:t>
      </w:r>
    </w:p>
    <w:p w14:paraId="1F1BF885" w14:textId="17545468" w:rsidR="00EA4787" w:rsidRPr="00EA4787" w:rsidRDefault="00EA4787" w:rsidP="00EA4787">
      <w:pPr>
        <w:spacing w:after="0" w:line="240" w:lineRule="auto"/>
        <w:ind w:hanging="480"/>
        <w:rPr>
          <w:rFonts w:eastAsia="Times New Roman" w:cstheme="minorHAnsi"/>
          <w:szCs w:val="24"/>
        </w:rPr>
      </w:pPr>
      <w:r w:rsidRPr="004E4E8B">
        <w:rPr>
          <w:rFonts w:eastAsia="Times New Roman" w:cstheme="minorHAnsi"/>
          <w:szCs w:val="24"/>
        </w:rPr>
        <w:t xml:space="preserve">Hӧllhumer, Roland, et al. “Observational Study of Ocular Surface Squamous Neoplasia: Risk Factors, Diagnosis, Management and Outcomes at a Tertiary Eye Hospital in South Africa.” </w:t>
      </w:r>
      <w:r w:rsidRPr="004E4E8B">
        <w:rPr>
          <w:rFonts w:eastAsia="Times New Roman" w:cstheme="minorHAnsi"/>
          <w:i/>
          <w:iCs/>
          <w:szCs w:val="24"/>
        </w:rPr>
        <w:t>PLOS ONE</w:t>
      </w:r>
      <w:r w:rsidRPr="004E4E8B">
        <w:rPr>
          <w:rFonts w:eastAsia="Times New Roman" w:cstheme="minorHAnsi"/>
          <w:szCs w:val="24"/>
        </w:rPr>
        <w:t xml:space="preserve">, vol. 15, no. 8, Aug. 2020, p. e0237453. </w:t>
      </w:r>
      <w:r w:rsidRPr="004E4E8B">
        <w:rPr>
          <w:rFonts w:eastAsia="Times New Roman" w:cstheme="minorHAnsi"/>
          <w:i/>
          <w:iCs/>
          <w:szCs w:val="24"/>
        </w:rPr>
        <w:t>PLoS Journals</w:t>
      </w:r>
      <w:r w:rsidRPr="004E4E8B">
        <w:rPr>
          <w:rFonts w:eastAsia="Times New Roman" w:cstheme="minorHAnsi"/>
          <w:szCs w:val="24"/>
        </w:rPr>
        <w:t xml:space="preserve">, </w:t>
      </w:r>
      <w:hyperlink r:id="rId6" w:history="1">
        <w:r w:rsidRPr="004E4E8B">
          <w:rPr>
            <w:rFonts w:eastAsia="Times New Roman" w:cstheme="minorHAnsi"/>
            <w:color w:val="0000FF"/>
            <w:szCs w:val="24"/>
            <w:u w:val="single"/>
          </w:rPr>
          <w:t>https://doi.org/10.1371/journal.pone.0237453</w:t>
        </w:r>
      </w:hyperlink>
      <w:r w:rsidRPr="004E4E8B">
        <w:rPr>
          <w:rFonts w:eastAsia="Times New Roman" w:cstheme="minorHAnsi"/>
          <w:szCs w:val="24"/>
        </w:rPr>
        <w:t>.</w:t>
      </w:r>
    </w:p>
    <w:p w14:paraId="4E3D0AA7" w14:textId="77777777" w:rsidR="004F3C86" w:rsidRDefault="004F3C86" w:rsidP="004F3C86">
      <w:pPr>
        <w:spacing w:after="0" w:line="240" w:lineRule="auto"/>
        <w:ind w:hanging="480"/>
        <w:rPr>
          <w:rFonts w:eastAsia="Times New Roman" w:cstheme="minorHAnsi"/>
          <w:szCs w:val="24"/>
        </w:rPr>
      </w:pPr>
      <w:r w:rsidRPr="004E4E8B">
        <w:rPr>
          <w:rFonts w:eastAsia="Times New Roman" w:cstheme="minorHAnsi"/>
          <w:szCs w:val="24"/>
        </w:rPr>
        <w:t xml:space="preserve">Hossain, Ruhella R., and James McKelvie. “Ocular Surface Squamous Neoplasia in New Zealand: A Ten-Year Review of Incidence in the Waikato Region.” </w:t>
      </w:r>
      <w:r w:rsidRPr="004E4E8B">
        <w:rPr>
          <w:rFonts w:eastAsia="Times New Roman" w:cstheme="minorHAnsi"/>
          <w:i/>
          <w:iCs/>
          <w:szCs w:val="24"/>
        </w:rPr>
        <w:t>Eye</w:t>
      </w:r>
      <w:r w:rsidRPr="004E4E8B">
        <w:rPr>
          <w:rFonts w:eastAsia="Times New Roman" w:cstheme="minorHAnsi"/>
          <w:szCs w:val="24"/>
        </w:rPr>
        <w:t xml:space="preserve">, July 2021, </w:t>
      </w:r>
      <w:hyperlink r:id="rId7" w:history="1">
        <w:r w:rsidRPr="004E4E8B">
          <w:rPr>
            <w:rFonts w:eastAsia="Times New Roman" w:cstheme="minorHAnsi"/>
            <w:color w:val="0000FF"/>
            <w:szCs w:val="24"/>
            <w:u w:val="single"/>
          </w:rPr>
          <w:t>https://doi.org/10.1038/s41433-021-01662-3</w:t>
        </w:r>
      </w:hyperlink>
      <w:r w:rsidRPr="004E4E8B">
        <w:rPr>
          <w:rFonts w:eastAsia="Times New Roman" w:cstheme="minorHAnsi"/>
          <w:szCs w:val="24"/>
        </w:rPr>
        <w:t>.</w:t>
      </w:r>
    </w:p>
    <w:p w14:paraId="5E627B59" w14:textId="6BEC8BC0" w:rsidR="00EA4787" w:rsidRPr="004E4E8B" w:rsidRDefault="00EA4787" w:rsidP="00EA4787">
      <w:pPr>
        <w:spacing w:after="0" w:line="240" w:lineRule="auto"/>
        <w:ind w:hanging="480"/>
        <w:rPr>
          <w:rFonts w:eastAsia="Times New Roman" w:cstheme="minorHAnsi"/>
          <w:szCs w:val="24"/>
        </w:rPr>
      </w:pPr>
      <w:r w:rsidRPr="004E4E8B">
        <w:rPr>
          <w:rFonts w:eastAsia="Times New Roman" w:cstheme="minorHAnsi"/>
          <w:szCs w:val="24"/>
        </w:rPr>
        <w:t xml:space="preserve">Kalubula, Maybin, et al. “Epidemiology of Cancers in Zambia: A Significant Variation in Cancer Incidence and Prevalence across the Nation.” </w:t>
      </w:r>
      <w:r w:rsidRPr="004E4E8B">
        <w:rPr>
          <w:rFonts w:eastAsia="Times New Roman" w:cstheme="minorHAnsi"/>
          <w:i/>
          <w:iCs/>
          <w:szCs w:val="24"/>
        </w:rPr>
        <w:t>Malawi Medical Journal</w:t>
      </w:r>
      <w:r w:rsidRPr="004E4E8B">
        <w:rPr>
          <w:rFonts w:eastAsia="Times New Roman" w:cstheme="minorHAnsi"/>
          <w:szCs w:val="24"/>
        </w:rPr>
        <w:t xml:space="preserve">, vol. 33, no. 3, Sept. 2021, pp. 186–95. </w:t>
      </w:r>
      <w:r w:rsidRPr="004E4E8B">
        <w:rPr>
          <w:rFonts w:eastAsia="Times New Roman" w:cstheme="minorHAnsi"/>
          <w:i/>
          <w:iCs/>
          <w:szCs w:val="24"/>
        </w:rPr>
        <w:t>PubMed Central</w:t>
      </w:r>
      <w:r w:rsidRPr="004E4E8B">
        <w:rPr>
          <w:rFonts w:eastAsia="Times New Roman" w:cstheme="minorHAnsi"/>
          <w:szCs w:val="24"/>
        </w:rPr>
        <w:t xml:space="preserve">, </w:t>
      </w:r>
      <w:hyperlink r:id="rId8" w:history="1">
        <w:r w:rsidRPr="004E4E8B">
          <w:rPr>
            <w:rFonts w:eastAsia="Times New Roman" w:cstheme="minorHAnsi"/>
            <w:color w:val="0000FF"/>
            <w:szCs w:val="24"/>
            <w:u w:val="single"/>
          </w:rPr>
          <w:t>https://doi.org/10.4314/mmj.v33i3.6</w:t>
        </w:r>
      </w:hyperlink>
      <w:r w:rsidRPr="004E4E8B">
        <w:rPr>
          <w:rFonts w:eastAsia="Times New Roman" w:cstheme="minorHAnsi"/>
          <w:szCs w:val="24"/>
        </w:rPr>
        <w:t>.</w:t>
      </w:r>
    </w:p>
    <w:p w14:paraId="6113A1DA" w14:textId="026A9D4F" w:rsidR="004F3C86" w:rsidRPr="004F3C86" w:rsidRDefault="004F3C86" w:rsidP="004F3C86">
      <w:pPr>
        <w:spacing w:after="0" w:line="240" w:lineRule="auto"/>
        <w:ind w:hanging="480"/>
        <w:rPr>
          <w:rFonts w:eastAsia="Times New Roman" w:cstheme="minorHAnsi"/>
          <w:szCs w:val="24"/>
        </w:rPr>
      </w:pPr>
      <w:r w:rsidRPr="004E4E8B">
        <w:rPr>
          <w:rFonts w:eastAsia="Times New Roman" w:cstheme="minorHAnsi"/>
          <w:szCs w:val="24"/>
        </w:rPr>
        <w:t xml:space="preserve">Sayed-Ahmed, Ibrahim O., et al. “Diagnosis and Medical Management of Ocular Surface Squamous Neoplasia.” </w:t>
      </w:r>
      <w:r w:rsidRPr="004E4E8B">
        <w:rPr>
          <w:rFonts w:eastAsia="Times New Roman" w:cstheme="minorHAnsi"/>
          <w:i/>
          <w:iCs/>
          <w:szCs w:val="24"/>
        </w:rPr>
        <w:t>Expert Review of Ophthalmology</w:t>
      </w:r>
      <w:r w:rsidRPr="004E4E8B">
        <w:rPr>
          <w:rFonts w:eastAsia="Times New Roman" w:cstheme="minorHAnsi"/>
          <w:szCs w:val="24"/>
        </w:rPr>
        <w:t xml:space="preserve">, vol. 12, no. 1, Jan. 2017, pp. 11–19, </w:t>
      </w:r>
      <w:hyperlink r:id="rId9" w:history="1">
        <w:r w:rsidRPr="004E4E8B">
          <w:rPr>
            <w:rFonts w:eastAsia="Times New Roman" w:cstheme="minorHAnsi"/>
            <w:color w:val="0000FF"/>
            <w:szCs w:val="24"/>
            <w:u w:val="single"/>
          </w:rPr>
          <w:t>https://doi.org/10.1080/17469899.2017.1263567</w:t>
        </w:r>
      </w:hyperlink>
      <w:r w:rsidRPr="004E4E8B">
        <w:rPr>
          <w:rFonts w:eastAsia="Times New Roman" w:cstheme="minorHAnsi"/>
          <w:szCs w:val="24"/>
        </w:rPr>
        <w:t>.</w:t>
      </w:r>
    </w:p>
    <w:p w14:paraId="2E0E2227" w14:textId="77777777" w:rsidR="004F3C86" w:rsidRPr="004E4E8B" w:rsidRDefault="004F3C86" w:rsidP="004F3C86">
      <w:pPr>
        <w:spacing w:after="0" w:line="240" w:lineRule="auto"/>
        <w:ind w:hanging="480"/>
        <w:rPr>
          <w:rFonts w:eastAsia="Times New Roman" w:cstheme="minorHAnsi"/>
          <w:szCs w:val="24"/>
        </w:rPr>
      </w:pPr>
      <w:r w:rsidRPr="004E4E8B">
        <w:rPr>
          <w:rFonts w:eastAsia="Times New Roman" w:cstheme="minorHAnsi"/>
          <w:szCs w:val="24"/>
        </w:rPr>
        <w:t xml:space="preserve">Simbiri, Kenneth O., and Erle S. Robertson. “Characterization of the OSSN Microbiome in HIV-1 Infected Patients.” </w:t>
      </w:r>
      <w:r w:rsidRPr="004E4E8B">
        <w:rPr>
          <w:rFonts w:eastAsia="Times New Roman" w:cstheme="minorHAnsi"/>
          <w:i/>
          <w:iCs/>
          <w:szCs w:val="24"/>
        </w:rPr>
        <w:t>Cancer and Clinical Oncology</w:t>
      </w:r>
      <w:r w:rsidRPr="004E4E8B">
        <w:rPr>
          <w:rFonts w:eastAsia="Times New Roman" w:cstheme="minorHAnsi"/>
          <w:szCs w:val="24"/>
        </w:rPr>
        <w:t xml:space="preserve">, vol. 1, no. 1, Apr. 2012, p. p88, </w:t>
      </w:r>
      <w:hyperlink r:id="rId10" w:history="1">
        <w:r w:rsidRPr="004E4E8B">
          <w:rPr>
            <w:rFonts w:eastAsia="Times New Roman" w:cstheme="minorHAnsi"/>
            <w:color w:val="0000FF"/>
            <w:szCs w:val="24"/>
            <w:u w:val="single"/>
          </w:rPr>
          <w:t>https://doi.org/10.5539/cco.v1n1p88</w:t>
        </w:r>
      </w:hyperlink>
      <w:r w:rsidRPr="004E4E8B">
        <w:rPr>
          <w:rFonts w:eastAsia="Times New Roman" w:cstheme="minorHAnsi"/>
          <w:szCs w:val="24"/>
        </w:rPr>
        <w:t>.</w:t>
      </w:r>
    </w:p>
    <w:p w14:paraId="145C2542" w14:textId="77777777" w:rsidR="004F3C86" w:rsidRDefault="004F3C86" w:rsidP="00F840D3">
      <w:pPr>
        <w:spacing w:line="240" w:lineRule="auto"/>
        <w:rPr>
          <w:rFonts w:ascii="Times New Roman" w:hAnsi="Times New Roman" w:cs="Times New Roman"/>
        </w:rPr>
      </w:pPr>
    </w:p>
    <w:p w14:paraId="2DFAB473" w14:textId="77777777" w:rsidR="004F3C86" w:rsidRPr="004F3C86" w:rsidRDefault="004F3C86" w:rsidP="00F840D3">
      <w:pPr>
        <w:spacing w:line="240" w:lineRule="auto"/>
        <w:rPr>
          <w:rFonts w:ascii="Times New Roman" w:hAnsi="Times New Roman" w:cs="Times New Roman"/>
        </w:rPr>
      </w:pPr>
    </w:p>
    <w:p w14:paraId="2B84099C" w14:textId="77777777" w:rsidR="004C758F" w:rsidRPr="004C758F" w:rsidRDefault="004C758F" w:rsidP="00F840D3">
      <w:pPr>
        <w:spacing w:line="240" w:lineRule="auto"/>
        <w:rPr>
          <w:rFonts w:ascii="Times New Roman" w:hAnsi="Times New Roman" w:cs="Times New Roman"/>
        </w:rPr>
      </w:pPr>
    </w:p>
    <w:sectPr w:rsidR="004C758F" w:rsidRPr="004C758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4DEEB" w14:textId="77777777" w:rsidR="00964A4F" w:rsidRDefault="00964A4F" w:rsidP="007A6F5A">
      <w:pPr>
        <w:spacing w:after="0" w:line="240" w:lineRule="auto"/>
      </w:pPr>
      <w:r>
        <w:separator/>
      </w:r>
    </w:p>
  </w:endnote>
  <w:endnote w:type="continuationSeparator" w:id="0">
    <w:p w14:paraId="514239D0" w14:textId="77777777" w:rsidR="00964A4F" w:rsidRDefault="00964A4F" w:rsidP="007A6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82A07" w14:textId="77777777" w:rsidR="00964A4F" w:rsidRDefault="00964A4F" w:rsidP="007A6F5A">
      <w:pPr>
        <w:spacing w:after="0" w:line="240" w:lineRule="auto"/>
      </w:pPr>
      <w:r>
        <w:separator/>
      </w:r>
    </w:p>
  </w:footnote>
  <w:footnote w:type="continuationSeparator" w:id="0">
    <w:p w14:paraId="39ED5433" w14:textId="77777777" w:rsidR="00964A4F" w:rsidRDefault="00964A4F" w:rsidP="007A6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DFCEB" w14:textId="6C383C10" w:rsidR="007A6F5A" w:rsidRDefault="007A6F5A">
    <w:pPr>
      <w:pStyle w:val="Header"/>
    </w:pPr>
    <w:r>
      <w:t>Ken Kugel</w:t>
    </w:r>
  </w:p>
  <w:p w14:paraId="78A71BEC" w14:textId="33CAFD04" w:rsidR="007A6F5A" w:rsidRDefault="007A6F5A">
    <w:pPr>
      <w:pStyle w:val="Header"/>
    </w:pPr>
    <w:r>
      <w:t>BIOS 967</w:t>
    </w:r>
  </w:p>
  <w:p w14:paraId="78BF03F8" w14:textId="77777777" w:rsidR="007A6F5A" w:rsidRDefault="007A6F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D3"/>
    <w:rsid w:val="00027C65"/>
    <w:rsid w:val="00120AE8"/>
    <w:rsid w:val="001E6860"/>
    <w:rsid w:val="002D3FB4"/>
    <w:rsid w:val="00395DDE"/>
    <w:rsid w:val="004835D9"/>
    <w:rsid w:val="004C758F"/>
    <w:rsid w:val="004F3C86"/>
    <w:rsid w:val="0058017C"/>
    <w:rsid w:val="006062F2"/>
    <w:rsid w:val="00640ED6"/>
    <w:rsid w:val="0065465E"/>
    <w:rsid w:val="007A6F5A"/>
    <w:rsid w:val="00892574"/>
    <w:rsid w:val="008D0B0C"/>
    <w:rsid w:val="00964A4F"/>
    <w:rsid w:val="00970D65"/>
    <w:rsid w:val="00B0261A"/>
    <w:rsid w:val="00C4165C"/>
    <w:rsid w:val="00EA4787"/>
    <w:rsid w:val="00F8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8602"/>
  <w15:chartTrackingRefBased/>
  <w15:docId w15:val="{059BD866-BF23-44CB-AA0C-31EDF038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7C"/>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4165C"/>
    <w:rPr>
      <w:sz w:val="16"/>
      <w:szCs w:val="16"/>
    </w:rPr>
  </w:style>
  <w:style w:type="paragraph" w:styleId="CommentText">
    <w:name w:val="annotation text"/>
    <w:basedOn w:val="Normal"/>
    <w:link w:val="CommentTextChar"/>
    <w:uiPriority w:val="99"/>
    <w:unhideWhenUsed/>
    <w:rsid w:val="00C4165C"/>
    <w:pPr>
      <w:spacing w:line="240" w:lineRule="auto"/>
    </w:pPr>
    <w:rPr>
      <w:sz w:val="20"/>
      <w:szCs w:val="20"/>
    </w:rPr>
  </w:style>
  <w:style w:type="character" w:customStyle="1" w:styleId="CommentTextChar">
    <w:name w:val="Comment Text Char"/>
    <w:basedOn w:val="DefaultParagraphFont"/>
    <w:link w:val="CommentText"/>
    <w:uiPriority w:val="99"/>
    <w:rsid w:val="00C4165C"/>
    <w:rPr>
      <w:sz w:val="20"/>
      <w:szCs w:val="20"/>
    </w:rPr>
  </w:style>
  <w:style w:type="paragraph" w:styleId="CommentSubject">
    <w:name w:val="annotation subject"/>
    <w:basedOn w:val="CommentText"/>
    <w:next w:val="CommentText"/>
    <w:link w:val="CommentSubjectChar"/>
    <w:uiPriority w:val="99"/>
    <w:semiHidden/>
    <w:unhideWhenUsed/>
    <w:rsid w:val="00C4165C"/>
    <w:rPr>
      <w:b/>
      <w:bCs/>
    </w:rPr>
  </w:style>
  <w:style w:type="character" w:customStyle="1" w:styleId="CommentSubjectChar">
    <w:name w:val="Comment Subject Char"/>
    <w:basedOn w:val="CommentTextChar"/>
    <w:link w:val="CommentSubject"/>
    <w:uiPriority w:val="99"/>
    <w:semiHidden/>
    <w:rsid w:val="00C4165C"/>
    <w:rPr>
      <w:b/>
      <w:bCs/>
      <w:sz w:val="20"/>
      <w:szCs w:val="20"/>
    </w:rPr>
  </w:style>
  <w:style w:type="paragraph" w:styleId="Header">
    <w:name w:val="header"/>
    <w:basedOn w:val="Normal"/>
    <w:link w:val="HeaderChar"/>
    <w:uiPriority w:val="99"/>
    <w:unhideWhenUsed/>
    <w:rsid w:val="007A6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F5A"/>
    <w:rPr>
      <w:sz w:val="24"/>
    </w:rPr>
  </w:style>
  <w:style w:type="paragraph" w:styleId="Footer">
    <w:name w:val="footer"/>
    <w:basedOn w:val="Normal"/>
    <w:link w:val="FooterChar"/>
    <w:uiPriority w:val="99"/>
    <w:unhideWhenUsed/>
    <w:rsid w:val="007A6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F5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314/mmj.v33i3.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038/s41433-021-01662-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371/journal.pone.0237453"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doi.org/10.5539/cco.v1n1p88" TargetMode="External"/><Relationship Id="rId4" Type="http://schemas.openxmlformats.org/officeDocument/2006/relationships/footnotes" Target="footnotes.xml"/><Relationship Id="rId9" Type="http://schemas.openxmlformats.org/officeDocument/2006/relationships/hyperlink" Target="https://doi.org/10.1080/17469899.2017.12635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Kugel</dc:creator>
  <cp:keywords/>
  <dc:description/>
  <cp:lastModifiedBy>Ken Kugel</cp:lastModifiedBy>
  <cp:revision>2</cp:revision>
  <dcterms:created xsi:type="dcterms:W3CDTF">2023-10-17T20:03:00Z</dcterms:created>
  <dcterms:modified xsi:type="dcterms:W3CDTF">2023-10-17T20:03:00Z</dcterms:modified>
</cp:coreProperties>
</file>