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CBCE8C" w14:textId="77777777" w:rsidR="00670FFD" w:rsidRDefault="00000000">
      <w:pPr>
        <w:pStyle w:val="Title"/>
      </w:pPr>
      <w:r>
        <w:t>Quantitative Traits</w:t>
      </w:r>
    </w:p>
    <w:p w14:paraId="51BF9550" w14:textId="77777777" w:rsidR="00670FFD" w:rsidRDefault="00000000">
      <w:pPr>
        <w:pStyle w:val="Heading2"/>
      </w:pPr>
      <w:bookmarkStart w:id="0" w:name="preliminaries"/>
      <w:r>
        <w:t>Preliminaries</w:t>
      </w:r>
    </w:p>
    <w:p w14:paraId="3DCFFCC6" w14:textId="77777777" w:rsidR="00670FFD" w:rsidRDefault="00000000">
      <w:r>
        <w:t xml:space="preserve">If you are not already familiar with the structure of these exercises, read the </w:t>
      </w:r>
      <w:hyperlink r:id="rId7">
        <w:r>
          <w:t>Introduction</w:t>
        </w:r>
      </w:hyperlink>
      <w:r>
        <w:t xml:space="preserve"> first.</w:t>
      </w:r>
    </w:p>
    <w:tbl>
      <w:tblPr>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8928"/>
      </w:tblGrid>
      <w:tr w:rsidR="00670FFD" w14:paraId="605D9F23" w14:textId="77777777">
        <w:trPr>
          <w:cantSplit/>
        </w:trPr>
        <w:tc>
          <w:tcPr>
            <w:tcW w:w="0" w:type="auto"/>
            <w:shd w:val="clear" w:color="auto" w:fill="DAE6FB"/>
            <w:tcMar>
              <w:top w:w="92" w:type="dxa"/>
              <w:bottom w:w="92" w:type="dxa"/>
            </w:tcMar>
          </w:tcPr>
          <w:p w14:paraId="6F21022E" w14:textId="77777777" w:rsidR="00670FFD" w:rsidRDefault="00000000">
            <w:pPr>
              <w:pStyle w:val="BodyText"/>
              <w:spacing w:before="0" w:after="0"/>
              <w:textAlignment w:val="center"/>
            </w:pPr>
            <w:r>
              <w:rPr>
                <w:noProof/>
              </w:rPr>
              <w:drawing>
                <wp:inline distT="0" distB="0" distL="0" distR="0" wp14:anchorId="271A4258" wp14:editId="356FFCB1">
                  <wp:extent cx="152400" cy="1524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Applications/quarto/share/formats/docx/note.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r>
              <w:t xml:space="preserve">  Note</w:t>
            </w:r>
          </w:p>
        </w:tc>
      </w:tr>
      <w:tr w:rsidR="00670FFD" w14:paraId="0B125247" w14:textId="77777777">
        <w:trPr>
          <w:cantSplit/>
        </w:trPr>
        <w:tc>
          <w:tcPr>
            <w:tcW w:w="0" w:type="auto"/>
            <w:tcMar>
              <w:top w:w="108" w:type="dxa"/>
              <w:bottom w:w="108" w:type="dxa"/>
            </w:tcMar>
          </w:tcPr>
          <w:p w14:paraId="02AEE84C" w14:textId="77777777" w:rsidR="00670FFD" w:rsidRDefault="00000000">
            <w:pPr>
              <w:pStyle w:val="BodyText"/>
              <w:spacing w:before="16" w:after="16"/>
            </w:pPr>
            <w:r>
              <w:t>Reminder: Save your work regularly.</w:t>
            </w:r>
          </w:p>
        </w:tc>
      </w:tr>
    </w:tbl>
    <w:p w14:paraId="58EB16C8" w14:textId="77777777" w:rsidR="00670FFD" w:rsidRDefault="00000000">
      <w:pPr>
        <w:pStyle w:val="BodyText"/>
      </w:pPr>
      <w:r>
        <w:t xml:space="preserve"> </w:t>
      </w:r>
    </w:p>
    <w:tbl>
      <w:tblPr>
        <w:tblW w:w="5000" w:type="pct"/>
        <w:tblInd w:w="164" w:type="dxa"/>
        <w:tblBorders>
          <w:top w:val="single" w:sz="4" w:space="0" w:color="CC1914"/>
          <w:left w:val="single" w:sz="24" w:space="0" w:color="CC1914"/>
          <w:bottom w:val="single" w:sz="4" w:space="0" w:color="CC1914"/>
          <w:right w:val="single" w:sz="4" w:space="0" w:color="CC1914"/>
        </w:tblBorders>
        <w:tblCellMar>
          <w:left w:w="144" w:type="dxa"/>
          <w:right w:w="144" w:type="dxa"/>
        </w:tblCellMar>
        <w:tblLook w:val="0000" w:firstRow="0" w:lastRow="0" w:firstColumn="0" w:lastColumn="0" w:noHBand="0" w:noVBand="0"/>
      </w:tblPr>
      <w:tblGrid>
        <w:gridCol w:w="8928"/>
      </w:tblGrid>
      <w:tr w:rsidR="00670FFD" w14:paraId="1E6CD0A5" w14:textId="77777777">
        <w:trPr>
          <w:cantSplit/>
        </w:trPr>
        <w:tc>
          <w:tcPr>
            <w:tcW w:w="0" w:type="auto"/>
            <w:shd w:val="clear" w:color="auto" w:fill="F7DDDC"/>
            <w:tcMar>
              <w:top w:w="92" w:type="dxa"/>
              <w:bottom w:w="92" w:type="dxa"/>
            </w:tcMar>
          </w:tcPr>
          <w:p w14:paraId="4DD5CED6" w14:textId="77777777" w:rsidR="00670FFD" w:rsidRDefault="00000000">
            <w:pPr>
              <w:pStyle w:val="BodyText"/>
              <w:spacing w:before="0" w:after="0"/>
              <w:textAlignment w:val="center"/>
            </w:pPr>
            <w:r>
              <w:rPr>
                <w:noProof/>
              </w:rPr>
              <w:drawing>
                <wp:inline distT="0" distB="0" distL="0" distR="0" wp14:anchorId="243DDA29" wp14:editId="73E711C9">
                  <wp:extent cx="152400" cy="1524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Applications/quarto/share/formats/docx/important.png"/>
                          <pic:cNvPicPr>
                            <a:picLocks noChangeAspect="1" noChangeArrowheads="1"/>
                          </pic:cNvPicPr>
                        </pic:nvPicPr>
                        <pic:blipFill>
                          <a:blip r:embed="rId9"/>
                          <a:stretch>
                            <a:fillRect/>
                          </a:stretch>
                        </pic:blipFill>
                        <pic:spPr bwMode="auto">
                          <a:xfrm>
                            <a:off x="0" y="0"/>
                            <a:ext cx="152400" cy="152400"/>
                          </a:xfrm>
                          <a:prstGeom prst="rect">
                            <a:avLst/>
                          </a:prstGeom>
                          <a:noFill/>
                          <a:ln w="9525">
                            <a:noFill/>
                            <a:headEnd/>
                            <a:tailEnd/>
                          </a:ln>
                        </pic:spPr>
                      </pic:pic>
                    </a:graphicData>
                  </a:graphic>
                </wp:inline>
              </w:drawing>
            </w:r>
            <w:r>
              <w:t xml:space="preserve">  Important</w:t>
            </w:r>
          </w:p>
        </w:tc>
      </w:tr>
      <w:tr w:rsidR="00670FFD" w14:paraId="7097AFE2" w14:textId="77777777">
        <w:trPr>
          <w:cantSplit/>
        </w:trPr>
        <w:tc>
          <w:tcPr>
            <w:tcW w:w="0" w:type="auto"/>
            <w:tcMar>
              <w:top w:w="108" w:type="dxa"/>
              <w:bottom w:w="108" w:type="dxa"/>
            </w:tcMar>
          </w:tcPr>
          <w:p w14:paraId="4F8D08CE" w14:textId="77777777" w:rsidR="00670FFD" w:rsidRDefault="00000000">
            <w:pPr>
              <w:pStyle w:val="BodyText"/>
              <w:spacing w:before="16" w:after="16"/>
            </w:pPr>
            <w:r>
              <w:t>If you are using a Mac, we recommend that you use either Chrome or Firefox to complete these exercises. Some of the default settings in Safari prevent these exercises from running.</w:t>
            </w:r>
          </w:p>
        </w:tc>
      </w:tr>
    </w:tbl>
    <w:p w14:paraId="06436445" w14:textId="77777777" w:rsidR="00670FFD" w:rsidRDefault="00000000">
      <w:pPr>
        <w:pStyle w:val="Heading3"/>
      </w:pPr>
      <w:bookmarkStart w:id="1" w:name="contact-information"/>
      <w:r>
        <w:t>Contact information</w:t>
      </w:r>
    </w:p>
    <w:p w14:paraId="626A6595" w14:textId="77777777" w:rsidR="00670FFD" w:rsidRDefault="00000000">
      <w:r>
        <w:t>If you have questions about these exercises, please contact Dr. Kevin Middleton (middletonk@missouri.edu) or drop by Tucker 224.</w:t>
      </w:r>
    </w:p>
    <w:p w14:paraId="26C80003" w14:textId="77777777" w:rsidR="00670FFD" w:rsidRDefault="00000000">
      <w:pPr>
        <w:pStyle w:val="Heading2"/>
      </w:pPr>
      <w:bookmarkStart w:id="2" w:name="learning-objectives"/>
      <w:bookmarkEnd w:id="0"/>
      <w:bookmarkEnd w:id="1"/>
      <w:r>
        <w:t>Learning objectives</w:t>
      </w:r>
    </w:p>
    <w:p w14:paraId="61B548BB" w14:textId="77777777" w:rsidR="00670FFD" w:rsidRDefault="00000000">
      <w:r>
        <w:t>The learning objectives for this exercise are:</w:t>
      </w:r>
    </w:p>
    <w:p w14:paraId="02B41F61" w14:textId="77777777" w:rsidR="00670FFD" w:rsidRDefault="00000000">
      <w:pPr>
        <w:pStyle w:val="Compact"/>
        <w:numPr>
          <w:ilvl w:val="0"/>
          <w:numId w:val="40"/>
        </w:numPr>
      </w:pPr>
      <w:r>
        <w:t>Contrast polygenic traits with Mendelian traits</w:t>
      </w:r>
    </w:p>
    <w:p w14:paraId="53247FDD" w14:textId="77777777" w:rsidR="00670FFD" w:rsidRDefault="00000000">
      <w:pPr>
        <w:pStyle w:val="Compact"/>
        <w:numPr>
          <w:ilvl w:val="0"/>
          <w:numId w:val="40"/>
        </w:numPr>
      </w:pPr>
      <w:r>
        <w:t>Demonstrate how quantitative traits with continuous-valued phenotypic measures result from the combined effects of many different genes</w:t>
      </w:r>
    </w:p>
    <w:p w14:paraId="3A4A20E6" w14:textId="77777777" w:rsidR="00670FFD" w:rsidRDefault="00000000">
      <w:pPr>
        <w:pStyle w:val="Compact"/>
        <w:numPr>
          <w:ilvl w:val="0"/>
          <w:numId w:val="40"/>
        </w:numPr>
      </w:pPr>
      <w:r>
        <w:t>Describe the process by which many genes can each contribute a small amount to a measurable phenotype</w:t>
      </w:r>
    </w:p>
    <w:p w14:paraId="48DCD957" w14:textId="77777777" w:rsidR="00670FFD" w:rsidRDefault="00000000">
      <w:pPr>
        <w:pStyle w:val="Heading2"/>
      </w:pPr>
      <w:bookmarkStart w:id="3" w:name="Xb5482a98b9c25f45e5da605ae571d67ef256119"/>
      <w:bookmarkEnd w:id="2"/>
      <w:r>
        <w:t>Contrasting Mendelian traits and polygenic traits</w:t>
      </w:r>
    </w:p>
    <w:p w14:paraId="5B8ACAE0" w14:textId="77777777" w:rsidR="00670FFD" w:rsidRDefault="00000000">
      <w:r>
        <w:t>The first phenotypes that you learned about as well as those described in the first set of exercises (Transmission of Genetic Information) were Mendelian traits. In Mendelian traits, a single gene is responsible for a single trait. In this context, you also learned about dominant and recessive alleles (and their variations), which lead to different observable phenotypes.</w:t>
      </w:r>
    </w:p>
    <w:p w14:paraId="7695DF45" w14:textId="77777777" w:rsidR="00670FFD" w:rsidRDefault="00000000">
      <w:pPr>
        <w:pStyle w:val="BodyText"/>
      </w:pPr>
      <w:r>
        <w:lastRenderedPageBreak/>
        <w:t xml:space="preserve">This set of exercises focuses on phenotypes that are determined by multiple genes: </w:t>
      </w:r>
      <w:r>
        <w:rPr>
          <w:b/>
          <w:bCs/>
        </w:rPr>
        <w:t>polygenic traits</w:t>
      </w:r>
      <w:r>
        <w:t xml:space="preserve">. Polygenic traits often (but not always) can be measured on a numeric scale and are thus referred to as </w:t>
      </w:r>
      <w:r>
        <w:rPr>
          <w:b/>
          <w:bCs/>
        </w:rPr>
        <w:t>quantitative traits</w:t>
      </w:r>
      <w:r>
        <w:t>. The two main types of quantitative traits are:</w:t>
      </w:r>
    </w:p>
    <w:p w14:paraId="6EA3497B" w14:textId="77777777" w:rsidR="00670FFD" w:rsidRDefault="00000000">
      <w:pPr>
        <w:pStyle w:val="Compact"/>
        <w:numPr>
          <w:ilvl w:val="0"/>
          <w:numId w:val="41"/>
        </w:numPr>
      </w:pPr>
      <w:r>
        <w:rPr>
          <w:i/>
          <w:iCs/>
        </w:rPr>
        <w:t>Meristic traits</w:t>
      </w:r>
      <w:r>
        <w:t>: Traits that take on integer values such as the number of peas in a pod. 3, 4, and 5 are all possible values, but a pod can’t have 3.5 peas.</w:t>
      </w:r>
    </w:p>
    <w:p w14:paraId="0946F7C9" w14:textId="77777777" w:rsidR="00670FFD" w:rsidRDefault="00000000">
      <w:pPr>
        <w:pStyle w:val="Compact"/>
        <w:numPr>
          <w:ilvl w:val="0"/>
          <w:numId w:val="41"/>
        </w:numPr>
      </w:pPr>
      <w:r>
        <w:rPr>
          <w:i/>
          <w:iCs/>
        </w:rPr>
        <w:t>Continuous-valued traits</w:t>
      </w:r>
      <w:r>
        <w:t>: Traits that can take on any number on the number line. For example lengths and weights can have any value depending on the scale (e.g., grams, millimeters, etc.)</w:t>
      </w:r>
    </w:p>
    <w:p w14:paraId="029C967E" w14:textId="77777777" w:rsidR="00670FFD" w:rsidRDefault="00000000">
      <w:r>
        <w:t>One major difference between Mendelian and polygenic traits is that we have to alter our thinking about alleles. We will replace the dominant vs. recessive dichotomy that was useful for Mendelian traits. For polygenic traits, we will start to simply consider alternative alleles at a single locus in the genome. We’ll come back to this idea later.</w:t>
      </w:r>
    </w:p>
    <w:p w14:paraId="4C46034A" w14:textId="77777777" w:rsidR="00670FFD" w:rsidRDefault="00000000">
      <w:pPr>
        <w:pStyle w:val="BodyText"/>
      </w:pPr>
      <w:r>
        <w:t>For now, let’s think about all the different ways that alleles from different genes can be combined with one another when gametes are formed.</w:t>
      </w:r>
    </w:p>
    <w:p w14:paraId="34F90B79" w14:textId="77777777" w:rsidR="00670FFD" w:rsidRDefault="00000000">
      <w:pPr>
        <w:pStyle w:val="Heading2"/>
      </w:pPr>
      <w:bookmarkStart w:id="4" w:name="Xe8018b2eb5a2b5cf96bcfc9a0d6b62eac06d34d"/>
      <w:bookmarkEnd w:id="3"/>
      <w:r>
        <w:t>Counting the ways that alleles can combine</w:t>
      </w:r>
    </w:p>
    <w:p w14:paraId="5139E66A" w14:textId="77777777" w:rsidR="00670FFD" w:rsidRDefault="00000000">
      <w:r>
        <w:t>The 1:2:1 genotypic ratio and 3:1 phenotypic ratio in the heterozygote cross example for a dominant Mendelian trait (</w:t>
      </w:r>
      <w:hyperlink w:anchor="fig-punnett">
        <w:r>
          <w:t>Figure 1</w:t>
        </w:r>
      </w:hyperlink>
      <w:r>
        <w:t>) represent theoretical probabilities for the distributions of genotypes and phenotypes.</w:t>
      </w:r>
    </w:p>
    <w:tbl>
      <w:tblPr>
        <w:tblW w:w="5000" w:type="pct"/>
        <w:tblLayout w:type="fixed"/>
        <w:tblLook w:val="0000" w:firstRow="0" w:lastRow="0" w:firstColumn="0" w:lastColumn="0" w:noHBand="0" w:noVBand="0"/>
      </w:tblPr>
      <w:tblGrid>
        <w:gridCol w:w="8856"/>
      </w:tblGrid>
      <w:tr w:rsidR="00670FFD" w14:paraId="7D4D4A6E" w14:textId="77777777">
        <w:tc>
          <w:tcPr>
            <w:tcW w:w="7920" w:type="dxa"/>
          </w:tcPr>
          <w:p w14:paraId="354958F5" w14:textId="77777777" w:rsidR="00670FFD" w:rsidRDefault="00000000">
            <w:pPr>
              <w:pStyle w:val="Compact"/>
              <w:jc w:val="center"/>
            </w:pPr>
            <w:bookmarkStart w:id="5" w:name="fig-punnett"/>
            <w:r>
              <w:rPr>
                <w:noProof/>
              </w:rPr>
              <w:drawing>
                <wp:inline distT="0" distB="0" distL="0" distR="0" wp14:anchorId="02A24362" wp14:editId="25FFC7B7">
                  <wp:extent cx="5486400" cy="1467043"/>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images/punnett.png"/>
                          <pic:cNvPicPr>
                            <a:picLocks noChangeAspect="1" noChangeArrowheads="1"/>
                          </pic:cNvPicPr>
                        </pic:nvPicPr>
                        <pic:blipFill>
                          <a:blip r:embed="rId10"/>
                          <a:stretch>
                            <a:fillRect/>
                          </a:stretch>
                        </pic:blipFill>
                        <pic:spPr bwMode="auto">
                          <a:xfrm>
                            <a:off x="0" y="0"/>
                            <a:ext cx="5486400" cy="1467043"/>
                          </a:xfrm>
                          <a:prstGeom prst="rect">
                            <a:avLst/>
                          </a:prstGeom>
                          <a:noFill/>
                          <a:ln w="9525">
                            <a:noFill/>
                            <a:headEnd/>
                            <a:tailEnd/>
                          </a:ln>
                        </pic:spPr>
                      </pic:pic>
                    </a:graphicData>
                  </a:graphic>
                </wp:inline>
              </w:drawing>
            </w:r>
          </w:p>
          <w:p w14:paraId="59E690C9" w14:textId="77777777" w:rsidR="00670FFD" w:rsidRDefault="00000000">
            <w:pPr>
              <w:pStyle w:val="ImageCaption"/>
              <w:spacing w:before="200"/>
            </w:pPr>
            <w:r>
              <w:t>Figure 1: The process of gamete formation leads to predictable genotypic and phenotypic proportions in the F</w:t>
            </w:r>
            <w:r>
              <w:rPr>
                <w:vertAlign w:val="subscript"/>
              </w:rPr>
              <w:t>2</w:t>
            </w:r>
            <w:r>
              <w:t xml:space="preserve"> generation. Image modified from Klug et al. (2019)</w:t>
            </w:r>
          </w:p>
        </w:tc>
        <w:bookmarkEnd w:id="5"/>
      </w:tr>
    </w:tbl>
    <w:p w14:paraId="192D4EE1" w14:textId="77777777" w:rsidR="00670FFD" w:rsidRDefault="00000000">
      <w:pPr>
        <w:pStyle w:val="BodyText"/>
      </w:pPr>
      <w:r>
        <w:t>Higher level crosses, with two and three genes, can be done manually, but very quickly you will find that keeping track of all the combinations becomes very challenging (</w:t>
      </w:r>
      <w:hyperlink w:anchor="fig-trihybrid">
        <w:r>
          <w:t>Figure 2</w:t>
        </w:r>
      </w:hyperlink>
      <w:r>
        <w:t>).</w:t>
      </w:r>
    </w:p>
    <w:tbl>
      <w:tblPr>
        <w:tblW w:w="5000" w:type="pct"/>
        <w:tblLayout w:type="fixed"/>
        <w:tblLook w:val="0000" w:firstRow="0" w:lastRow="0" w:firstColumn="0" w:lastColumn="0" w:noHBand="0" w:noVBand="0"/>
      </w:tblPr>
      <w:tblGrid>
        <w:gridCol w:w="8856"/>
      </w:tblGrid>
      <w:tr w:rsidR="00670FFD" w14:paraId="27B562F3" w14:textId="77777777">
        <w:tc>
          <w:tcPr>
            <w:tcW w:w="7920" w:type="dxa"/>
          </w:tcPr>
          <w:p w14:paraId="7A37DD62" w14:textId="0FBEE9B1" w:rsidR="00670FFD" w:rsidRDefault="00D74BA0">
            <w:pPr>
              <w:pStyle w:val="Compact"/>
              <w:jc w:val="center"/>
            </w:pPr>
            <w:bookmarkStart w:id="6" w:name="fig-trihybrid"/>
            <w:r>
              <w:rPr>
                <w:noProof/>
              </w:rPr>
              <w:lastRenderedPageBreak/>
              <w:drawing>
                <wp:inline distT="0" distB="0" distL="0" distR="0" wp14:anchorId="0731EDBB" wp14:editId="194BE5E3">
                  <wp:extent cx="4025265" cy="2767965"/>
                  <wp:effectExtent l="0" t="0" r="635" b="635"/>
                  <wp:docPr id="390855086" name="Picture 1" descr="Image of a Punnett square for a trihybrid cr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of a Punnett square for a trihybrid cros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25265" cy="2767965"/>
                          </a:xfrm>
                          <a:prstGeom prst="rect">
                            <a:avLst/>
                          </a:prstGeom>
                          <a:noFill/>
                          <a:ln>
                            <a:noFill/>
                          </a:ln>
                        </pic:spPr>
                      </pic:pic>
                    </a:graphicData>
                  </a:graphic>
                </wp:inline>
              </w:drawing>
            </w:r>
          </w:p>
          <w:p w14:paraId="4C34FC06" w14:textId="77777777" w:rsidR="00670FFD" w:rsidRDefault="00000000">
            <w:pPr>
              <w:pStyle w:val="ImageCaption"/>
              <w:spacing w:before="200"/>
            </w:pPr>
            <w:r>
              <w:t>Figure 2: Punnett square for a trihybrid cross in peas. 64 combinations of alleles result in 6 possible phenotypes in a 1:6:15:20:15:6:1 ratio for three Mendelian traits.</w:t>
            </w:r>
          </w:p>
        </w:tc>
        <w:bookmarkEnd w:id="6"/>
      </w:tr>
    </w:tbl>
    <w:p w14:paraId="74A1C5E9" w14:textId="77777777" w:rsidR="00670FFD" w:rsidRDefault="00000000">
      <w:pPr>
        <w:pStyle w:val="BodyText"/>
      </w:pPr>
      <w:r>
        <w:t>Punnett squares with more than 3 genes are extremely difficult. For example, a cross with 4 genes requires 256 combinations, and 1,024 combinations are required for 5 genes (a 32 x 32 grid).</w:t>
      </w:r>
    </w:p>
    <w:p w14:paraId="7D328057" w14:textId="77777777" w:rsidR="00670FFD" w:rsidRDefault="00000000">
      <w:pPr>
        <w:pStyle w:val="BodyText"/>
      </w:pPr>
      <w:r>
        <w:t>Fortunately, rather than keeping track of all these combinations manually, we can just calculate them directly using a little bit of math.</w:t>
      </w:r>
    </w:p>
    <w:p w14:paraId="15727DD2" w14:textId="77777777" w:rsidR="00670FFD" w:rsidRDefault="00000000">
      <w:pPr>
        <w:pStyle w:val="Heading3"/>
      </w:pPr>
      <w:bookmarkStart w:id="7" w:name="flipping-coins"/>
      <w:r>
        <w:t>Flipping coins</w:t>
      </w:r>
    </w:p>
    <w:p w14:paraId="6451B0A3" w14:textId="77777777" w:rsidR="00670FFD" w:rsidRDefault="00000000">
      <w:r>
        <w:t xml:space="preserve">Before we think about combining many alleles, let’s consider something simpler: flipping coins. Imagine that you flip a coin twice. Each flip is </w:t>
      </w:r>
      <w:r>
        <w:rPr>
          <w:i/>
          <w:iCs/>
        </w:rPr>
        <w:t>independent</w:t>
      </w:r>
      <w:r>
        <w:t xml:space="preserve"> of the other (i.e., heads or tails on one flip does not predispose the next flip to be heads or tails or the next).</w:t>
      </w:r>
    </w:p>
    <w:p w14:paraId="2CF244C4" w14:textId="77777777" w:rsidR="00670FFD" w:rsidRDefault="00000000">
      <w:pPr>
        <w:pStyle w:val="BodyText"/>
      </w:pPr>
      <w:r>
        <w:t>Because each flip can result in either heads or tails, with two coin flips there are four possibilities:</w:t>
      </w:r>
    </w:p>
    <w:p w14:paraId="6544EE17" w14:textId="77777777" w:rsidR="00670FFD" w:rsidRDefault="00000000">
      <w:pPr>
        <w:pStyle w:val="Compact"/>
        <w:numPr>
          <w:ilvl w:val="0"/>
          <w:numId w:val="42"/>
        </w:numPr>
      </w:pPr>
      <w:r>
        <w:t>Heads, Heads</w:t>
      </w:r>
    </w:p>
    <w:p w14:paraId="206ECEDC" w14:textId="77777777" w:rsidR="00670FFD" w:rsidRDefault="00000000">
      <w:pPr>
        <w:pStyle w:val="Compact"/>
        <w:numPr>
          <w:ilvl w:val="0"/>
          <w:numId w:val="42"/>
        </w:numPr>
      </w:pPr>
      <w:r>
        <w:t>Heads, Tails</w:t>
      </w:r>
    </w:p>
    <w:p w14:paraId="560293FB" w14:textId="77777777" w:rsidR="00670FFD" w:rsidRDefault="00000000">
      <w:pPr>
        <w:pStyle w:val="Compact"/>
        <w:numPr>
          <w:ilvl w:val="0"/>
          <w:numId w:val="42"/>
        </w:numPr>
      </w:pPr>
      <w:r>
        <w:t>Tails, Heads</w:t>
      </w:r>
    </w:p>
    <w:p w14:paraId="3BF3D7A7" w14:textId="77777777" w:rsidR="00670FFD" w:rsidRDefault="00000000">
      <w:pPr>
        <w:pStyle w:val="Compact"/>
        <w:numPr>
          <w:ilvl w:val="0"/>
          <w:numId w:val="42"/>
        </w:numPr>
      </w:pPr>
      <w:r>
        <w:t>Tails, Tails</w:t>
      </w:r>
    </w:p>
    <w:p w14:paraId="14A508D9" w14:textId="77777777" w:rsidR="00670FFD" w:rsidRDefault="00000000">
      <w:r>
        <w:t>To get two heads or two tails, both coin flips have to be the same. But to get one head and one tail, there are two possibilities:</w:t>
      </w:r>
    </w:p>
    <w:p w14:paraId="1A5124E2" w14:textId="77777777" w:rsidR="00670FFD" w:rsidRDefault="00000000">
      <w:pPr>
        <w:pStyle w:val="Compact"/>
        <w:numPr>
          <w:ilvl w:val="0"/>
          <w:numId w:val="43"/>
        </w:numPr>
      </w:pPr>
      <w:r>
        <w:t>Heads, Tails</w:t>
      </w:r>
    </w:p>
    <w:p w14:paraId="3600A07C" w14:textId="77777777" w:rsidR="00670FFD" w:rsidRDefault="00000000">
      <w:pPr>
        <w:pStyle w:val="Compact"/>
        <w:numPr>
          <w:ilvl w:val="0"/>
          <w:numId w:val="43"/>
        </w:numPr>
      </w:pPr>
      <w:r>
        <w:t>Tails, Heads</w:t>
      </w:r>
    </w:p>
    <w:p w14:paraId="5119793B" w14:textId="77777777" w:rsidR="00670FFD" w:rsidRDefault="00000000">
      <w:r>
        <w:lastRenderedPageBreak/>
        <w:t>Because the sequence doesn’t matter, both result in one of each (head and tail). If we then think about adding up the possible sets of results, we have three possibilities but 4 ways to arrive at them:</w:t>
      </w:r>
    </w:p>
    <w:p w14:paraId="594CB183" w14:textId="77777777" w:rsidR="00670FFD" w:rsidRDefault="00000000">
      <w:pPr>
        <w:pStyle w:val="Compact"/>
        <w:numPr>
          <w:ilvl w:val="0"/>
          <w:numId w:val="44"/>
        </w:numPr>
      </w:pPr>
      <w:r>
        <w:t>2 Heads (1 way)</w:t>
      </w:r>
    </w:p>
    <w:p w14:paraId="6E42C9B3" w14:textId="77777777" w:rsidR="00670FFD" w:rsidRDefault="00000000">
      <w:pPr>
        <w:pStyle w:val="Compact"/>
        <w:numPr>
          <w:ilvl w:val="0"/>
          <w:numId w:val="44"/>
        </w:numPr>
      </w:pPr>
      <w:r>
        <w:t>1 Head, 1 Tail (2 ways)</w:t>
      </w:r>
    </w:p>
    <w:p w14:paraId="1340D370" w14:textId="77777777" w:rsidR="00670FFD" w:rsidRDefault="00000000">
      <w:pPr>
        <w:pStyle w:val="Compact"/>
        <w:numPr>
          <w:ilvl w:val="0"/>
          <w:numId w:val="44"/>
        </w:numPr>
      </w:pPr>
      <w:r>
        <w:t>2 Tails (1 way)</w:t>
      </w:r>
    </w:p>
    <w:p w14:paraId="38FC2975" w14:textId="77777777" w:rsidR="00670FFD" w:rsidRDefault="00000000">
      <w:r>
        <w:t>If you look back up at the monohybrid cross above, you will find that there is 1 DD, 2 Dd, and 1 dd. This 1:2:1 genotypic ratio is the same as for our coin flipping example.</w:t>
      </w:r>
    </w:p>
    <w:p w14:paraId="3CCF4911" w14:textId="77777777" w:rsidR="00670FFD" w:rsidRDefault="00000000">
      <w:pPr>
        <w:pStyle w:val="BodyText"/>
      </w:pPr>
      <w:r>
        <w:t xml:space="preserve">All the different ways that you can arrive at a count of heads from a set of coin tosses are represented by a number called the </w:t>
      </w:r>
      <w:r>
        <w:rPr>
          <w:i/>
          <w:iCs/>
        </w:rPr>
        <w:t>Binomial Coefficient</w:t>
      </w:r>
      <w:r>
        <w:t>. The equation for the binomial coefficient for the number of heads from a set of coin flips is:</w:t>
      </w:r>
    </w:p>
    <w:p w14:paraId="7732E9AA" w14:textId="77777777" w:rsidR="00670FFD" w:rsidRDefault="00000000">
      <w:pPr>
        <w:pStyle w:val="BodyText"/>
      </w:pPr>
      <m:oMathPara>
        <m:oMathParaPr>
          <m:jc m:val="center"/>
        </m:oMathParaPr>
        <m:oMath>
          <m:f>
            <m:fPr>
              <m:ctrlPr>
                <w:rPr>
                  <w:rFonts w:ascii="Cambria Math" w:hAnsi="Cambria Math"/>
                </w:rPr>
              </m:ctrlPr>
            </m:fPr>
            <m:num>
              <m:r>
                <w:rPr>
                  <w:rFonts w:ascii="Cambria Math" w:hAnsi="Cambria Math"/>
                </w:rPr>
                <m:t>Flips</m:t>
              </m:r>
              <m:r>
                <m:rPr>
                  <m:sty m:val="p"/>
                </m:rPr>
                <w:rPr>
                  <w:rFonts w:ascii="Cambria Math" w:hAnsi="Cambria Math"/>
                </w:rPr>
                <m:t>!</m:t>
              </m:r>
            </m:num>
            <m:den>
              <m:r>
                <w:rPr>
                  <w:rFonts w:ascii="Cambria Math" w:hAnsi="Cambria Math"/>
                </w:rPr>
                <m:t>Heads</m:t>
              </m:r>
              <m:r>
                <m:rPr>
                  <m:sty m:val="p"/>
                </m:rPr>
                <w:rPr>
                  <w:rFonts w:ascii="Cambria Math" w:hAnsi="Cambria Math"/>
                </w:rPr>
                <m:t>!×</m:t>
              </m:r>
              <m:d>
                <m:dPr>
                  <m:ctrlPr>
                    <w:rPr>
                      <w:rFonts w:ascii="Cambria Math" w:hAnsi="Cambria Math"/>
                    </w:rPr>
                  </m:ctrlPr>
                </m:dPr>
                <m:e>
                  <m:r>
                    <w:rPr>
                      <w:rFonts w:ascii="Cambria Math" w:hAnsi="Cambria Math"/>
                    </w:rPr>
                    <m:t>Flips</m:t>
                  </m:r>
                  <m:r>
                    <m:rPr>
                      <m:sty m:val="p"/>
                    </m:rPr>
                    <w:rPr>
                      <w:rFonts w:ascii="Cambria Math" w:hAnsi="Cambria Math"/>
                    </w:rPr>
                    <m:t>-</m:t>
                  </m:r>
                  <m:r>
                    <w:rPr>
                      <w:rFonts w:ascii="Cambria Math" w:hAnsi="Cambria Math"/>
                    </w:rPr>
                    <m:t>Heads</m:t>
                  </m:r>
                </m:e>
              </m:d>
              <m:r>
                <m:rPr>
                  <m:sty m:val="p"/>
                </m:rPr>
                <w:rPr>
                  <w:rFonts w:ascii="Cambria Math" w:hAnsi="Cambria Math"/>
                </w:rPr>
                <m:t>!</m:t>
              </m:r>
            </m:den>
          </m:f>
        </m:oMath>
      </m:oMathPara>
    </w:p>
    <w:p w14:paraId="773B0C73" w14:textId="77777777" w:rsidR="00670FFD" w:rsidRDefault="00000000">
      <w:r>
        <w:t>Those exclamation points (!) are the factorial function. For example, 3! = 3 x 2 x 1 = 6.</w:t>
      </w:r>
    </w:p>
    <w:p w14:paraId="2F5994FC" w14:textId="77777777" w:rsidR="00670FFD" w:rsidRDefault="00000000">
      <w:pPr>
        <w:pStyle w:val="BodyText"/>
      </w:pPr>
      <w:r>
        <w:t>If we plug in the numbers for 1 Head from 2 Flips:</w:t>
      </w:r>
    </w:p>
    <w:p w14:paraId="1AB54F1B" w14:textId="77777777" w:rsidR="00670FFD" w:rsidRDefault="00000000">
      <w:pPr>
        <w:pStyle w:val="BodyText"/>
      </w:pPr>
      <m:oMathPara>
        <m:oMathParaPr>
          <m:jc m:val="center"/>
        </m:oMathParaPr>
        <m:oMath>
          <m:f>
            <m:fPr>
              <m:ctrlPr>
                <w:rPr>
                  <w:rFonts w:ascii="Cambria Math" w:hAnsi="Cambria Math"/>
                </w:rPr>
              </m:ctrlPr>
            </m:fPr>
            <m:num>
              <m:r>
                <w:rPr>
                  <w:rFonts w:ascii="Cambria Math" w:hAnsi="Cambria Math"/>
                </w:rPr>
                <m:t>2</m:t>
              </m:r>
              <m:r>
                <m:rPr>
                  <m:sty m:val="p"/>
                </m:rPr>
                <w:rPr>
                  <w:rFonts w:ascii="Cambria Math" w:hAnsi="Cambria Math"/>
                </w:rPr>
                <m:t>!</m:t>
              </m:r>
            </m:num>
            <m:den>
              <m:r>
                <w:rPr>
                  <w:rFonts w:ascii="Cambria Math" w:hAnsi="Cambria Math"/>
                </w:rPr>
                <m:t>1</m:t>
              </m:r>
              <m:r>
                <m:rPr>
                  <m:sty m:val="p"/>
                </m:rPr>
                <w:rPr>
                  <w:rFonts w:ascii="Cambria Math" w:hAnsi="Cambria Math"/>
                </w:rPr>
                <m:t>!×</m:t>
              </m:r>
              <m:d>
                <m:dPr>
                  <m:ctrlPr>
                    <w:rPr>
                      <w:rFonts w:ascii="Cambria Math" w:hAnsi="Cambria Math"/>
                    </w:rPr>
                  </m:ctrlPr>
                </m:dPr>
                <m:e>
                  <m:r>
                    <w:rPr>
                      <w:rFonts w:ascii="Cambria Math" w:hAnsi="Cambria Math"/>
                    </w:rPr>
                    <m:t>2</m:t>
                  </m:r>
                  <m:r>
                    <m:rPr>
                      <m:sty m:val="p"/>
                    </m:rPr>
                    <w:rPr>
                      <w:rFonts w:ascii="Cambria Math" w:hAnsi="Cambria Math"/>
                    </w:rPr>
                    <m:t>-</m:t>
                  </m:r>
                  <m:r>
                    <w:rPr>
                      <w:rFonts w:ascii="Cambria Math" w:hAnsi="Cambria Math"/>
                    </w:rPr>
                    <m:t>1</m:t>
                  </m:r>
                </m:e>
              </m:d>
              <m:r>
                <m:rPr>
                  <m:sty m:val="p"/>
                </m:rPr>
                <w:rPr>
                  <w:rFonts w:ascii="Cambria Math" w:hAnsi="Cambria Math"/>
                </w:rPr>
                <m:t>!</m:t>
              </m:r>
            </m:den>
          </m:f>
        </m:oMath>
      </m:oMathPara>
    </w:p>
    <w:p w14:paraId="38A88431" w14:textId="77777777" w:rsidR="00670FFD" w:rsidRDefault="00000000">
      <w:r>
        <w:t>which reduces to:</w:t>
      </w:r>
    </w:p>
    <w:p w14:paraId="33E42D49" w14:textId="77777777" w:rsidR="00670FFD" w:rsidRDefault="00000000">
      <w:pPr>
        <w:pStyle w:val="BodyText"/>
      </w:pPr>
      <m:oMathPara>
        <m:oMathParaPr>
          <m:jc m:val="center"/>
        </m:oMathParaPr>
        <m:oMath>
          <m:f>
            <m:fPr>
              <m:ctrlPr>
                <w:rPr>
                  <w:rFonts w:ascii="Cambria Math" w:hAnsi="Cambria Math"/>
                </w:rPr>
              </m:ctrlPr>
            </m:fPr>
            <m:num>
              <m:r>
                <w:rPr>
                  <w:rFonts w:ascii="Cambria Math" w:hAnsi="Cambria Math"/>
                </w:rPr>
                <m:t>2</m:t>
              </m:r>
              <m:r>
                <m:rPr>
                  <m:sty m:val="p"/>
                </m:rPr>
                <w:rPr>
                  <w:rFonts w:ascii="Cambria Math" w:hAnsi="Cambria Math"/>
                </w:rPr>
                <m:t>×</m:t>
              </m:r>
              <m:r>
                <w:rPr>
                  <w:rFonts w:ascii="Cambria Math" w:hAnsi="Cambria Math"/>
                </w:rPr>
                <m:t>1</m:t>
              </m:r>
            </m:num>
            <m:den>
              <m:r>
                <w:rPr>
                  <w:rFonts w:ascii="Cambria Math" w:hAnsi="Cambria Math"/>
                </w:rPr>
                <m:t>1</m:t>
              </m:r>
              <m:r>
                <m:rPr>
                  <m:sty m:val="p"/>
                </m:rPr>
                <w:rPr>
                  <w:rFonts w:ascii="Cambria Math" w:hAnsi="Cambria Math"/>
                </w:rPr>
                <m:t>×</m:t>
              </m:r>
              <m:d>
                <m:dPr>
                  <m:ctrlPr>
                    <w:rPr>
                      <w:rFonts w:ascii="Cambria Math" w:hAnsi="Cambria Math"/>
                    </w:rPr>
                  </m:ctrlPr>
                </m:dPr>
                <m:e>
                  <m:r>
                    <w:rPr>
                      <w:rFonts w:ascii="Cambria Math" w:hAnsi="Cambria Math"/>
                    </w:rPr>
                    <m:t>1</m:t>
                  </m:r>
                </m:e>
              </m:d>
              <m:r>
                <m:rPr>
                  <m:sty m:val="p"/>
                </m:rPr>
                <w:rPr>
                  <w:rFonts w:ascii="Cambria Math" w:hAnsi="Cambria Math"/>
                </w:rPr>
                <m:t>!</m:t>
              </m:r>
            </m:den>
          </m:f>
        </m:oMath>
      </m:oMathPara>
    </w:p>
    <w:p w14:paraId="53AA090F" w14:textId="77777777" w:rsidR="00670FFD" w:rsidRDefault="00000000">
      <w:r>
        <w:t xml:space="preserve">which is just </w:t>
      </w:r>
      <m:oMath>
        <m:f>
          <m:fPr>
            <m:ctrlPr>
              <w:rPr>
                <w:rFonts w:ascii="Cambria Math" w:hAnsi="Cambria Math"/>
              </w:rPr>
            </m:ctrlPr>
          </m:fPr>
          <m:num>
            <m:r>
              <w:rPr>
                <w:rFonts w:ascii="Cambria Math" w:hAnsi="Cambria Math"/>
              </w:rPr>
              <m:t>2</m:t>
            </m:r>
          </m:num>
          <m:den>
            <m:r>
              <w:rPr>
                <w:rFonts w:ascii="Cambria Math" w:hAnsi="Cambria Math"/>
              </w:rPr>
              <m:t>1</m:t>
            </m:r>
          </m:den>
        </m:f>
      </m:oMath>
      <w:r>
        <w:t xml:space="preserve"> or 2. Thus, there are 2 ways to get 1 head from 2 coin flips according to the binomial coefficient, just like we figured out manually.</w:t>
      </w:r>
    </w:p>
    <w:p w14:paraId="3D2A5F7D" w14:textId="77777777" w:rsidR="00670FFD" w:rsidRDefault="00000000">
      <w:pPr>
        <w:pStyle w:val="BodyText"/>
      </w:pPr>
      <w:r>
        <w:t>At this point, hopefully you are convinced that we can use the binomial coefficient and some math to determine the number of ways that genes can combine and that they will match up with the counts that we would get by hand.</w:t>
      </w:r>
    </w:p>
    <w:p w14:paraId="1D9E0C7D" w14:textId="77777777" w:rsidR="00670FFD" w:rsidRDefault="00000000">
      <w:pPr>
        <w:pStyle w:val="BodyText"/>
      </w:pPr>
      <w:r>
        <w:t xml:space="preserve">We can calculate the binomial coefficient directly using the </w:t>
      </w:r>
      <w:r>
        <w:rPr>
          <w:rStyle w:val="VerbatimChar"/>
        </w:rPr>
        <w:t>choose()</w:t>
      </w:r>
      <w:r>
        <w:t xml:space="preserve"> function. Run the code below to confirm that there are 1, 2, and 1 ways to get different genotypes. </w:t>
      </w:r>
      <w:r>
        <w:rPr>
          <w:rStyle w:val="VerbatimChar"/>
        </w:rPr>
        <w:t>n</w:t>
      </w:r>
      <w:r>
        <w:t xml:space="preserve"> represents the number of alleles (2 times the number of genes, because each individual receives 2 copies of each gene). </w:t>
      </w:r>
      <w:r>
        <w:rPr>
          <w:rStyle w:val="VerbatimChar"/>
        </w:rPr>
        <w:t>k</w:t>
      </w:r>
      <w:r>
        <w:t xml:space="preserve"> represents the number of </w:t>
      </w:r>
      <w:r>
        <w:rPr>
          <w:i/>
          <w:iCs/>
        </w:rPr>
        <w:t>D</w:t>
      </w:r>
      <w:r>
        <w:t xml:space="preserve"> alleles that any one individual receives.</w:t>
      </w:r>
    </w:p>
    <w:p w14:paraId="5351D53A" w14:textId="77777777" w:rsidR="00670FFD" w:rsidRDefault="00000000">
      <w:pPr>
        <w:pStyle w:val="SourceCode"/>
      </w:pPr>
      <w:r>
        <w:rPr>
          <w:rStyle w:val="VerbatimChar"/>
        </w:rPr>
        <w:lastRenderedPageBreak/>
        <w:t>choose(n = 2, k = 0) # dd</w:t>
      </w:r>
      <w:r>
        <w:br/>
      </w:r>
      <w:r>
        <w:rPr>
          <w:rStyle w:val="VerbatimChar"/>
        </w:rPr>
        <w:t>choose(n = 2, k = 1) # Dd or dD</w:t>
      </w:r>
      <w:r>
        <w:br/>
      </w:r>
      <w:r>
        <w:rPr>
          <w:rStyle w:val="VerbatimChar"/>
        </w:rPr>
        <w:t>choose(n = 2, k = 2) # DD</w:t>
      </w:r>
    </w:p>
    <w:p w14:paraId="35A476AD" w14:textId="77777777" w:rsidR="00D74BA0" w:rsidRPr="00D74BA0" w:rsidRDefault="00D74BA0" w:rsidP="00D74BA0">
      <w:pPr>
        <w:pStyle w:val="ROutput"/>
      </w:pPr>
      <w:r w:rsidRPr="00D74BA0">
        <w:t>[1] 1</w:t>
      </w:r>
    </w:p>
    <w:p w14:paraId="01699C00" w14:textId="77777777" w:rsidR="00D74BA0" w:rsidRPr="00D74BA0" w:rsidRDefault="00D74BA0" w:rsidP="00D74BA0">
      <w:pPr>
        <w:pStyle w:val="ROutput"/>
      </w:pPr>
      <w:r w:rsidRPr="00D74BA0">
        <w:t>[1] 2</w:t>
      </w:r>
    </w:p>
    <w:p w14:paraId="74428200" w14:textId="4B92549C" w:rsidR="00D74BA0" w:rsidRDefault="00D74BA0" w:rsidP="00D74BA0">
      <w:pPr>
        <w:pStyle w:val="ROutput"/>
      </w:pPr>
      <w:r w:rsidRPr="00D74BA0">
        <w:t>[1] 1</w:t>
      </w:r>
    </w:p>
    <w:p w14:paraId="056DE64B" w14:textId="23F0666E" w:rsidR="00670FFD" w:rsidRDefault="00000000">
      <w:r>
        <w:t xml:space="preserve">Feel free to change the values for </w:t>
      </w:r>
      <w:r>
        <w:rPr>
          <w:rStyle w:val="VerbatimChar"/>
        </w:rPr>
        <w:t>n</w:t>
      </w:r>
      <w:r>
        <w:t xml:space="preserve"> (the number of alleles) and </w:t>
      </w:r>
      <w:r>
        <w:rPr>
          <w:rStyle w:val="VerbatimChar"/>
        </w:rPr>
        <w:t>k</w:t>
      </w:r>
      <w:r>
        <w:t xml:space="preserve"> (the number of D alleles) and try out some additional combinations. In general, </w:t>
      </w:r>
      <w:r>
        <w:rPr>
          <w:rStyle w:val="VerbatimChar"/>
        </w:rPr>
        <w:t>n</w:t>
      </w:r>
      <w:r>
        <w:t xml:space="preserve"> should greater than or equal to </w:t>
      </w:r>
      <w:r>
        <w:rPr>
          <w:rStyle w:val="VerbatimChar"/>
        </w:rPr>
        <w:t>k</w:t>
      </w:r>
      <w:r>
        <w:t>, or you will have zero ways to get a particular combination</w:t>
      </w:r>
      <w:r w:rsidR="00882D46">
        <w:t>.</w:t>
      </w:r>
      <w:r w:rsidRPr="00882D46">
        <w:rPr>
          <w:vertAlign w:val="superscript"/>
        </w:rPr>
        <w:footnoteReference w:id="1"/>
      </w:r>
    </w:p>
    <w:p w14:paraId="64288504" w14:textId="77777777" w:rsidR="00670FFD" w:rsidRDefault="00000000">
      <w:pPr>
        <w:pStyle w:val="Heading3"/>
      </w:pPr>
      <w:bookmarkStart w:id="8" w:name="from-coin-flips-to-independent-alleles"/>
      <w:bookmarkEnd w:id="7"/>
      <w:r>
        <w:t>From coin flips to independent alleles</w:t>
      </w:r>
    </w:p>
    <w:p w14:paraId="0183C605" w14:textId="77777777" w:rsidR="00670FFD" w:rsidRDefault="00000000">
      <w:r>
        <w:t>Recall that we stipulated that coin flips are independent of one another. The same process happens when gametes are formed: alleles are distributed independently of one another.</w:t>
      </w:r>
    </w:p>
    <w:p w14:paraId="37505FF2" w14:textId="77777777" w:rsidR="00670FFD" w:rsidRDefault="00000000">
      <w:pPr>
        <w:pStyle w:val="BodyText"/>
      </w:pPr>
      <w:r>
        <w:t>We can replace heads and tails, with different alleles like D and d above. One difference is that, for quantitative traits, we usually just consider alternate alleles at a certain position in the genome.</w:t>
      </w:r>
    </w:p>
    <w:p w14:paraId="217D8E40" w14:textId="77777777" w:rsidR="00670FFD" w:rsidRDefault="00000000">
      <w:pPr>
        <w:pStyle w:val="BodyText"/>
      </w:pPr>
      <w:r>
        <w:t xml:space="preserve">For this example, we will call these alternate alleles A and T. For a single gene, any individual could have AA, AT, or TT. </w:t>
      </w:r>
      <w:hyperlink w:anchor="fig-genesplot">
        <w:r>
          <w:t>Figure 3</w:t>
        </w:r>
      </w:hyperlink>
      <w:r>
        <w:t xml:space="preserve"> shows these combinations.</w:t>
      </w:r>
    </w:p>
    <w:tbl>
      <w:tblPr>
        <w:tblW w:w="5000" w:type="pct"/>
        <w:tblLayout w:type="fixed"/>
        <w:tblLook w:val="0000" w:firstRow="0" w:lastRow="0" w:firstColumn="0" w:lastColumn="0" w:noHBand="0" w:noVBand="0"/>
      </w:tblPr>
      <w:tblGrid>
        <w:gridCol w:w="8856"/>
      </w:tblGrid>
      <w:tr w:rsidR="00670FFD" w14:paraId="67BF0E8E" w14:textId="77777777">
        <w:tc>
          <w:tcPr>
            <w:tcW w:w="7920" w:type="dxa"/>
          </w:tcPr>
          <w:p w14:paraId="68C6E931" w14:textId="77777777" w:rsidR="00670FFD" w:rsidRDefault="00000000">
            <w:pPr>
              <w:pStyle w:val="Compact"/>
              <w:jc w:val="center"/>
            </w:pPr>
            <w:bookmarkStart w:id="9" w:name="fig-genesplot"/>
            <w:r>
              <w:rPr>
                <w:noProof/>
              </w:rPr>
              <w:lastRenderedPageBreak/>
              <w:drawing>
                <wp:inline distT="0" distB="0" distL="0" distR="0" wp14:anchorId="07BAFB32" wp14:editId="39EF7D36">
                  <wp:extent cx="3657600" cy="2926080"/>
                  <wp:effectExtent l="0" t="0" r="0" b="0"/>
                  <wp:docPr id="4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descr="index_files/figure-docx/fig-genesplot-1.png"/>
                          <pic:cNvPicPr>
                            <a:picLocks noChangeAspect="1" noChangeArrowheads="1"/>
                          </pic:cNvPicPr>
                        </pic:nvPicPr>
                        <pic:blipFill>
                          <a:blip r:embed="rId12"/>
                          <a:stretch>
                            <a:fillRect/>
                          </a:stretch>
                        </pic:blipFill>
                        <pic:spPr bwMode="auto">
                          <a:xfrm>
                            <a:off x="0" y="0"/>
                            <a:ext cx="3657600" cy="2926080"/>
                          </a:xfrm>
                          <a:prstGeom prst="rect">
                            <a:avLst/>
                          </a:prstGeom>
                          <a:noFill/>
                          <a:ln w="9525">
                            <a:noFill/>
                            <a:headEnd/>
                            <a:tailEnd/>
                          </a:ln>
                        </pic:spPr>
                      </pic:pic>
                    </a:graphicData>
                  </a:graphic>
                </wp:inline>
              </w:drawing>
            </w:r>
          </w:p>
          <w:p w14:paraId="31ECE2A1" w14:textId="77777777" w:rsidR="00670FFD" w:rsidRDefault="00000000">
            <w:pPr>
              <w:pStyle w:val="ImageCaption"/>
              <w:spacing w:before="200"/>
            </w:pPr>
            <w:r>
              <w:t>Figure 3: Allelic combination plot for 1 gene. There is a 1:2:1 (TT:AT:AA) ratio of two alternate alleles at a single position in the genome. There are 4 possible combinations (just like for two coin flips). The counts of each set of combinations are shown with the red number at the top of the bars. The y-axis shows the relative percentage of each.</w:t>
            </w:r>
          </w:p>
        </w:tc>
        <w:bookmarkEnd w:id="9"/>
      </w:tr>
    </w:tbl>
    <w:p w14:paraId="279E5626" w14:textId="77777777" w:rsidR="00670FFD" w:rsidRDefault="00000000">
      <w:pPr>
        <w:pStyle w:val="BodyText"/>
      </w:pPr>
      <w:r>
        <w:t>If you run the code below, it will generate a figure like the one above, but for all the combinations for a trihybrid cross with 3 genes, like the Punnett square example shown above (</w:t>
      </w:r>
      <w:hyperlink w:anchor="fig-trihybrid">
        <w:r>
          <w:t>Figure 2</w:t>
        </w:r>
      </w:hyperlink>
      <w:r>
        <w:t>). Notice how the grid above is 8 by 8, giving 64 possible combinations. The total combinations below is also 64 (but with a lot less manual accounting for all the possible combinations).</w:t>
      </w:r>
    </w:p>
    <w:p w14:paraId="005BAD40" w14:textId="33A34D45" w:rsidR="00670FFD" w:rsidRDefault="00000000">
      <w:pPr>
        <w:pStyle w:val="SourceCode"/>
      </w:pPr>
      <w:proofErr w:type="spellStart"/>
      <w:r>
        <w:rPr>
          <w:rStyle w:val="VerbatimChar"/>
        </w:rPr>
        <w:t>genotypes_</w:t>
      </w:r>
      <w:proofErr w:type="gramStart"/>
      <w:r>
        <w:rPr>
          <w:rStyle w:val="VerbatimChar"/>
        </w:rPr>
        <w:t>plot</w:t>
      </w:r>
      <w:proofErr w:type="spellEnd"/>
      <w:r>
        <w:rPr>
          <w:rStyle w:val="VerbatimChar"/>
        </w:rPr>
        <w:t>(</w:t>
      </w:r>
      <w:proofErr w:type="spellStart"/>
      <w:proofErr w:type="gramEnd"/>
      <w:r>
        <w:rPr>
          <w:rStyle w:val="VerbatimChar"/>
        </w:rPr>
        <w:t>n_genes</w:t>
      </w:r>
      <w:proofErr w:type="spellEnd"/>
      <w:r>
        <w:rPr>
          <w:rStyle w:val="VerbatimChar"/>
        </w:rPr>
        <w:t xml:space="preserve"> = 3)</w:t>
      </w:r>
    </w:p>
    <w:p w14:paraId="70C126FA" w14:textId="74A22A45" w:rsidR="00882D46" w:rsidRDefault="00882D46" w:rsidP="00882D46">
      <w:pPr>
        <w:jc w:val="center"/>
      </w:pPr>
      <w:r>
        <w:rPr>
          <w:noProof/>
        </w:rPr>
        <w:drawing>
          <wp:inline distT="0" distB="0" distL="0" distR="0" wp14:anchorId="0C3C9FCA" wp14:editId="7E9DC4B7">
            <wp:extent cx="3657600" cy="2089997"/>
            <wp:effectExtent l="0" t="0" r="0" b="5715"/>
            <wp:docPr id="723470215" name="Picture 2" descr="A graph of a number of individua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470215" name="Picture 2" descr="A graph of a number of individuals&#10;&#10;Description automatically generated with medium confidence"/>
                    <pic:cNvPicPr/>
                  </pic:nvPicPr>
                  <pic:blipFill>
                    <a:blip r:embed="rId13"/>
                    <a:stretch>
                      <a:fillRect/>
                    </a:stretch>
                  </pic:blipFill>
                  <pic:spPr>
                    <a:xfrm>
                      <a:off x="0" y="0"/>
                      <a:ext cx="3657600" cy="2089997"/>
                    </a:xfrm>
                    <a:prstGeom prst="rect">
                      <a:avLst/>
                    </a:prstGeom>
                  </pic:spPr>
                </pic:pic>
              </a:graphicData>
            </a:graphic>
          </wp:inline>
        </w:drawing>
      </w:r>
    </w:p>
    <w:p w14:paraId="581221A0" w14:textId="1AD822F1" w:rsidR="00670FFD" w:rsidRDefault="00000000">
      <w:r>
        <w:t xml:space="preserve">Because there are three genes, there are 6 possible alleles to be either A or T. Something to keep in mind is that when there is more than one gene, the A’s and </w:t>
      </w:r>
      <w:proofErr w:type="gramStart"/>
      <w:r>
        <w:t>T’s</w:t>
      </w:r>
      <w:proofErr w:type="gramEnd"/>
      <w:r>
        <w:t xml:space="preserve"> are in different genes, so each is independent of the others. In reality, the A’s </w:t>
      </w:r>
      <w:r>
        <w:lastRenderedPageBreak/>
        <w:t>and T’s could be any of A, T, G, and C. The math works out the same, but the accounting is easier if we just think of them as all either A or T. Very often geneticists don’t even worry about what the nucleotide is when thinking about quantitative traits. They will instead only think about which allele is more common at a given position in the genome (the “major allele”) and which is less common (the “minor allele”).</w:t>
      </w:r>
    </w:p>
    <w:p w14:paraId="4AA0EBDD" w14:textId="77777777" w:rsidR="00670FFD" w:rsidRDefault="00000000">
      <w:pPr>
        <w:pStyle w:val="BodyText"/>
      </w:pPr>
      <w:r>
        <w:t xml:space="preserve">The </w:t>
      </w:r>
      <w:r>
        <w:rPr>
          <w:rStyle w:val="VerbatimChar"/>
        </w:rPr>
        <w:t>choose()</w:t>
      </w:r>
      <w:r>
        <w:t xml:space="preserve"> function below will calculate the number of way to get 3 A and 3 T.</w:t>
      </w:r>
    </w:p>
    <w:p w14:paraId="1A85655D" w14:textId="77777777" w:rsidR="00670FFD" w:rsidRDefault="00000000">
      <w:pPr>
        <w:pStyle w:val="SourceCode"/>
      </w:pPr>
      <w:r>
        <w:rPr>
          <w:rStyle w:val="VerbatimChar"/>
        </w:rPr>
        <w:t>choose(n = 6, k = 3)</w:t>
      </w:r>
    </w:p>
    <w:p w14:paraId="34294581" w14:textId="602F2182" w:rsidR="00FF02C5" w:rsidRDefault="00FF02C5" w:rsidP="00FF02C5">
      <w:pPr>
        <w:pStyle w:val="ROutput"/>
      </w:pPr>
      <w:r w:rsidRPr="00FF02C5">
        <w:t>[1] 20</w:t>
      </w:r>
    </w:p>
    <w:p w14:paraId="0A8E5FBA" w14:textId="666E6518" w:rsidR="00670FFD" w:rsidRDefault="00000000">
      <w:r>
        <w:t xml:space="preserve">Change the value of </w:t>
      </w:r>
      <w:r>
        <w:rPr>
          <w:rStyle w:val="VerbatimChar"/>
        </w:rPr>
        <w:t>k</w:t>
      </w:r>
      <w:r>
        <w:t xml:space="preserve"> to find the number of ways to have 0, 1, 2, 4, 5, and 6 A. Check them against the plot above.</w:t>
      </w:r>
    </w:p>
    <w:p w14:paraId="12FB2C3A" w14:textId="77777777" w:rsidR="00670FFD" w:rsidRDefault="00000000">
      <w:pPr>
        <w:pStyle w:val="BodyText"/>
      </w:pPr>
      <w:r>
        <w:t>For example, at these three loci, the 6 ways to get 1 A and 5 T are:</w:t>
      </w:r>
    </w:p>
    <w:p w14:paraId="48DC75C0" w14:textId="77777777" w:rsidR="00670FFD" w:rsidRDefault="00000000">
      <w:pPr>
        <w:pStyle w:val="Compact"/>
        <w:numPr>
          <w:ilvl w:val="0"/>
          <w:numId w:val="45"/>
        </w:numPr>
      </w:pPr>
      <w:r>
        <w:t>locus 1: AT, locus 2: TT, locus 3: TT</w:t>
      </w:r>
    </w:p>
    <w:p w14:paraId="4C9E27EE" w14:textId="77777777" w:rsidR="00670FFD" w:rsidRDefault="00000000">
      <w:pPr>
        <w:pStyle w:val="Compact"/>
        <w:numPr>
          <w:ilvl w:val="0"/>
          <w:numId w:val="45"/>
        </w:numPr>
      </w:pPr>
      <w:r>
        <w:t>locus 1: TA, locus 2: TT, locus 3: TT</w:t>
      </w:r>
    </w:p>
    <w:p w14:paraId="6A6EC5DA" w14:textId="77777777" w:rsidR="00670FFD" w:rsidRDefault="00000000">
      <w:pPr>
        <w:pStyle w:val="Compact"/>
        <w:numPr>
          <w:ilvl w:val="0"/>
          <w:numId w:val="45"/>
        </w:numPr>
      </w:pPr>
      <w:r>
        <w:t>locus 1: TT, locus 2: AT, locus 3: TT</w:t>
      </w:r>
    </w:p>
    <w:p w14:paraId="36A927B8" w14:textId="77777777" w:rsidR="00670FFD" w:rsidRDefault="00000000">
      <w:pPr>
        <w:pStyle w:val="Compact"/>
        <w:numPr>
          <w:ilvl w:val="0"/>
          <w:numId w:val="45"/>
        </w:numPr>
      </w:pPr>
      <w:r>
        <w:t>locus 1: TT, locus 2: TA, locus 3: TT</w:t>
      </w:r>
    </w:p>
    <w:p w14:paraId="12658A6C" w14:textId="77777777" w:rsidR="00670FFD" w:rsidRDefault="00000000">
      <w:pPr>
        <w:pStyle w:val="Compact"/>
        <w:numPr>
          <w:ilvl w:val="0"/>
          <w:numId w:val="45"/>
        </w:numPr>
      </w:pPr>
      <w:r>
        <w:t>locus 1: TT, locus 2: TT, locus 3: AT</w:t>
      </w:r>
    </w:p>
    <w:p w14:paraId="5C7C1D23" w14:textId="77777777" w:rsidR="00670FFD" w:rsidRDefault="00000000">
      <w:pPr>
        <w:pStyle w:val="Compact"/>
        <w:numPr>
          <w:ilvl w:val="0"/>
          <w:numId w:val="45"/>
        </w:numPr>
      </w:pPr>
      <w:r>
        <w:t>locus 1: TT, locus 2: TT, locus 3: TA</w:t>
      </w:r>
    </w:p>
    <w:p w14:paraId="2076A1A2" w14:textId="77777777" w:rsidR="00670FFD" w:rsidRDefault="00000000">
      <w:r>
        <w:t>We can calculate all the ways for 0 through 6 A alleles (</w:t>
      </w:r>
      <w:r>
        <w:rPr>
          <w:rStyle w:val="VerbatimChar"/>
        </w:rPr>
        <w:t>0:6</w:t>
      </w:r>
      <w:r>
        <w:t xml:space="preserve">) and then add them up with </w:t>
      </w:r>
      <w:r>
        <w:rPr>
          <w:rStyle w:val="VerbatimChar"/>
        </w:rPr>
        <w:t>sum()</w:t>
      </w:r>
      <w:r>
        <w:t>:</w:t>
      </w:r>
    </w:p>
    <w:p w14:paraId="02237622" w14:textId="77777777" w:rsidR="00670FFD" w:rsidRDefault="00000000">
      <w:pPr>
        <w:pStyle w:val="SourceCode"/>
      </w:pPr>
      <w:r>
        <w:rPr>
          <w:rStyle w:val="VerbatimChar"/>
        </w:rPr>
        <w:t>(ways &lt;- choose(n = 6, k = 0:6))</w:t>
      </w:r>
      <w:r>
        <w:br/>
      </w:r>
      <w:r>
        <w:rPr>
          <w:rStyle w:val="VerbatimChar"/>
        </w:rPr>
        <w:t>sum(sum(ways))</w:t>
      </w:r>
    </w:p>
    <w:p w14:paraId="02C607A0" w14:textId="77777777" w:rsidR="00FF02C5" w:rsidRPr="00FF02C5" w:rsidRDefault="00FF02C5" w:rsidP="00FF02C5">
      <w:pPr>
        <w:pStyle w:val="ROutput"/>
      </w:pPr>
      <w:r w:rsidRPr="00FF02C5">
        <w:t>[1</w:t>
      </w:r>
      <w:proofErr w:type="gramStart"/>
      <w:r w:rsidRPr="00FF02C5">
        <w:t>]  1</w:t>
      </w:r>
      <w:proofErr w:type="gramEnd"/>
      <w:r w:rsidRPr="00FF02C5">
        <w:t xml:space="preserve">  6 15 20 15  6  1</w:t>
      </w:r>
    </w:p>
    <w:p w14:paraId="35733DB0" w14:textId="021F3DC6" w:rsidR="00FF02C5" w:rsidRDefault="00FF02C5" w:rsidP="00FF02C5">
      <w:pPr>
        <w:pStyle w:val="ROutput"/>
      </w:pPr>
      <w:r w:rsidRPr="00FF02C5">
        <w:t>[1] 64</w:t>
      </w:r>
    </w:p>
    <w:p w14:paraId="2577A542" w14:textId="0B256A7F" w:rsidR="00670FFD" w:rsidRDefault="00000000">
      <w:r>
        <w:t>This is where the 64 total combinations in the figure come from. Now let’s move to more genes.</w:t>
      </w:r>
    </w:p>
    <w:p w14:paraId="7A0BA393" w14:textId="77777777" w:rsidR="00670FFD" w:rsidRDefault="00000000">
      <w:pPr>
        <w:pStyle w:val="BlockText"/>
      </w:pPr>
      <w:r>
        <w:t>Predict what the distribution of possible genotype combinations would be when four genes are involved. In general, what will the shape of the distribution look like? Will there be more or less total possible ways than for 3 genes? How many more or less?</w:t>
      </w:r>
    </w:p>
    <w:p w14:paraId="133AF021" w14:textId="1C1642A7" w:rsidR="0046319C" w:rsidRDefault="0046319C" w:rsidP="0046319C">
      <w:pPr>
        <w:pStyle w:val="ResponseBox"/>
      </w:pPr>
      <w:r w:rsidRPr="0046319C">
        <w:t>The pattern will be similar, but with more combinations (more ways to get to 4 A and 4 T). Perhaps a lot more,</w:t>
      </w:r>
      <w:r>
        <w:t xml:space="preserve"> </w:t>
      </w:r>
      <w:r w:rsidRPr="0046319C">
        <w:t>because the number is increasing rapidly just from 1 gene to 3 genes.</w:t>
      </w:r>
    </w:p>
    <w:p w14:paraId="2B8F4400" w14:textId="617CFE76" w:rsidR="00670FFD" w:rsidRDefault="00000000">
      <w:r>
        <w:t>Execute the code block below to generate the plot.</w:t>
      </w:r>
    </w:p>
    <w:p w14:paraId="323088BF" w14:textId="4D880ABD" w:rsidR="00670FFD" w:rsidRDefault="00000000">
      <w:pPr>
        <w:pStyle w:val="SourceCode"/>
        <w:rPr>
          <w:rStyle w:val="VerbatimChar"/>
        </w:rPr>
      </w:pPr>
      <w:proofErr w:type="spellStart"/>
      <w:r>
        <w:rPr>
          <w:rStyle w:val="VerbatimChar"/>
        </w:rPr>
        <w:lastRenderedPageBreak/>
        <w:t>genotypes_</w:t>
      </w:r>
      <w:proofErr w:type="gramStart"/>
      <w:r>
        <w:rPr>
          <w:rStyle w:val="VerbatimChar"/>
        </w:rPr>
        <w:t>plot</w:t>
      </w:r>
      <w:proofErr w:type="spellEnd"/>
      <w:r>
        <w:rPr>
          <w:rStyle w:val="VerbatimChar"/>
        </w:rPr>
        <w:t>(</w:t>
      </w:r>
      <w:proofErr w:type="spellStart"/>
      <w:proofErr w:type="gramEnd"/>
      <w:r>
        <w:rPr>
          <w:rStyle w:val="VerbatimChar"/>
        </w:rPr>
        <w:t>n_genes</w:t>
      </w:r>
      <w:proofErr w:type="spellEnd"/>
      <w:r>
        <w:rPr>
          <w:rStyle w:val="VerbatimChar"/>
        </w:rPr>
        <w:t xml:space="preserve"> = 4)</w:t>
      </w:r>
    </w:p>
    <w:p w14:paraId="5D21DB66" w14:textId="0D6A95FD" w:rsidR="0046319C" w:rsidRDefault="0046319C" w:rsidP="0046319C">
      <w:pPr>
        <w:jc w:val="center"/>
      </w:pPr>
      <w:r>
        <w:rPr>
          <w:noProof/>
        </w:rPr>
        <w:drawing>
          <wp:inline distT="0" distB="0" distL="0" distR="0" wp14:anchorId="4D08D1F1" wp14:editId="0913190C">
            <wp:extent cx="3657600" cy="2089997"/>
            <wp:effectExtent l="0" t="0" r="0" b="5715"/>
            <wp:docPr id="1191166143" name="Picture 3" descr="A graph of numbers and a number of individua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166143" name="Picture 3" descr="A graph of numbers and a number of individuals&#10;&#10;Description automatically generated with medium confidence"/>
                    <pic:cNvPicPr/>
                  </pic:nvPicPr>
                  <pic:blipFill>
                    <a:blip r:embed="rId14"/>
                    <a:stretch>
                      <a:fillRect/>
                    </a:stretch>
                  </pic:blipFill>
                  <pic:spPr>
                    <a:xfrm>
                      <a:off x="0" y="0"/>
                      <a:ext cx="3657600" cy="2089997"/>
                    </a:xfrm>
                    <a:prstGeom prst="rect">
                      <a:avLst/>
                    </a:prstGeom>
                  </pic:spPr>
                </pic:pic>
              </a:graphicData>
            </a:graphic>
          </wp:inline>
        </w:drawing>
      </w:r>
    </w:p>
    <w:p w14:paraId="0AFACB93" w14:textId="77777777" w:rsidR="00670FFD" w:rsidRDefault="00000000">
      <w:pPr>
        <w:pStyle w:val="BlockText"/>
      </w:pPr>
      <w:r>
        <w:t>How does the plot compare to your prediction?</w:t>
      </w:r>
    </w:p>
    <w:p w14:paraId="0840D920" w14:textId="6106BF6E" w:rsidR="00CC06E0" w:rsidRDefault="00CC06E0" w:rsidP="00CC06E0">
      <w:pPr>
        <w:pStyle w:val="ResponseBox"/>
      </w:pPr>
      <w:r w:rsidRPr="00CC06E0">
        <w:t xml:space="preserve">It goes from 64 to 256 combinations (over 4 times as many) for 4. The shape is </w:t>
      </w:r>
      <w:proofErr w:type="gramStart"/>
      <w:r w:rsidRPr="00CC06E0">
        <w:t>pretty similar</w:t>
      </w:r>
      <w:proofErr w:type="gramEnd"/>
      <w:r w:rsidRPr="00CC06E0">
        <w:t>, with a single peak</w:t>
      </w:r>
      <w:r w:rsidR="00796D98">
        <w:t xml:space="preserve"> </w:t>
      </w:r>
      <w:r w:rsidRPr="00CC06E0">
        <w:t xml:space="preserve">in the center. </w:t>
      </w:r>
      <w:r w:rsidR="00796D98">
        <w:t>As</w:t>
      </w:r>
      <w:r w:rsidRPr="00CC06E0">
        <w:t xml:space="preserve"> the number increases most of the combinations center on an even split of A and T, centered</w:t>
      </w:r>
      <w:r w:rsidR="00796D98">
        <w:t xml:space="preserve"> </w:t>
      </w:r>
      <w:r w:rsidRPr="00CC06E0">
        <w:t>on the number of genes.</w:t>
      </w:r>
    </w:p>
    <w:p w14:paraId="5260851E" w14:textId="7A75DD9F" w:rsidR="00670FFD" w:rsidRDefault="00000000">
      <w:r>
        <w:t>Return to the code block above and continue increasing the number of genes: 5, 6, 7, 8, 10, 15, 20, 50, 100, 200, 300.</w:t>
      </w:r>
      <w:r w:rsidR="00CC06E0" w:rsidRPr="00CC06E0">
        <w:rPr>
          <w:vertAlign w:val="superscript"/>
        </w:rPr>
        <w:t>2</w:t>
      </w:r>
      <w:r>
        <w:t xml:space="preserve"> Run the code each time to regenerate the plot.</w:t>
      </w:r>
    </w:p>
    <w:p w14:paraId="70EE57CD" w14:textId="7CDA1E6D" w:rsidR="00CC06E0" w:rsidRDefault="00CC06E0" w:rsidP="00CC06E0">
      <w:pPr>
        <w:jc w:val="center"/>
      </w:pPr>
      <w:r>
        <w:rPr>
          <w:noProof/>
        </w:rPr>
        <w:drawing>
          <wp:inline distT="0" distB="0" distL="0" distR="0" wp14:anchorId="56CE294B" wp14:editId="5E0C2ED3">
            <wp:extent cx="3657600" cy="2089997"/>
            <wp:effectExtent l="0" t="0" r="0" b="5715"/>
            <wp:docPr id="5545274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527423" name="Picture 554527423"/>
                    <pic:cNvPicPr/>
                  </pic:nvPicPr>
                  <pic:blipFill>
                    <a:blip r:embed="rId15"/>
                    <a:stretch>
                      <a:fillRect/>
                    </a:stretch>
                  </pic:blipFill>
                  <pic:spPr>
                    <a:xfrm>
                      <a:off x="0" y="0"/>
                      <a:ext cx="3657600" cy="2089997"/>
                    </a:xfrm>
                    <a:prstGeom prst="rect">
                      <a:avLst/>
                    </a:prstGeom>
                  </pic:spPr>
                </pic:pic>
              </a:graphicData>
            </a:graphic>
          </wp:inline>
        </w:drawing>
      </w:r>
    </w:p>
    <w:p w14:paraId="5D81E116" w14:textId="15B32A14" w:rsidR="00CC06E0" w:rsidRDefault="00CC06E0" w:rsidP="00CC06E0">
      <w:pPr>
        <w:jc w:val="center"/>
      </w:pPr>
      <w:r>
        <w:rPr>
          <w:noProof/>
        </w:rPr>
        <w:lastRenderedPageBreak/>
        <w:drawing>
          <wp:inline distT="0" distB="0" distL="0" distR="0" wp14:anchorId="1561F50B" wp14:editId="2524ADB3">
            <wp:extent cx="3657600" cy="2089997"/>
            <wp:effectExtent l="0" t="0" r="0" b="5715"/>
            <wp:docPr id="171826967" name="Picture 6" descr="A graph of a graph showing a poi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26967" name="Picture 6" descr="A graph of a graph showing a point&#10;&#10;Description automatically generated with medium confidence"/>
                    <pic:cNvPicPr/>
                  </pic:nvPicPr>
                  <pic:blipFill>
                    <a:blip r:embed="rId16"/>
                    <a:stretch>
                      <a:fillRect/>
                    </a:stretch>
                  </pic:blipFill>
                  <pic:spPr>
                    <a:xfrm>
                      <a:off x="0" y="0"/>
                      <a:ext cx="3657600" cy="2089997"/>
                    </a:xfrm>
                    <a:prstGeom prst="rect">
                      <a:avLst/>
                    </a:prstGeom>
                  </pic:spPr>
                </pic:pic>
              </a:graphicData>
            </a:graphic>
          </wp:inline>
        </w:drawing>
      </w:r>
    </w:p>
    <w:p w14:paraId="5BDFAB03" w14:textId="347D7986" w:rsidR="00670FFD" w:rsidRDefault="00000000">
      <w:pPr>
        <w:pStyle w:val="BlockText"/>
      </w:pPr>
      <w:r>
        <w:t xml:space="preserve">What happens to the number of </w:t>
      </w:r>
      <w:r w:rsidR="00796D98">
        <w:t>combinations</w:t>
      </w:r>
      <w:r>
        <w:t xml:space="preserve"> as the number of genes increases?</w:t>
      </w:r>
    </w:p>
    <w:p w14:paraId="7D0FDB22" w14:textId="11C6B3E4" w:rsidR="00CC06E0" w:rsidRDefault="00796D98" w:rsidP="00796D98">
      <w:pPr>
        <w:pStyle w:val="ResponseBox"/>
      </w:pPr>
      <w:r w:rsidRPr="00796D98">
        <w:t>The number of combinations increases very quickly: 256 (4 genes) to over 1,000,000 with 10 genes. 300</w:t>
      </w:r>
      <w:r>
        <w:t xml:space="preserve"> </w:t>
      </w:r>
      <w:r w:rsidRPr="00796D98">
        <w:t xml:space="preserve">genes </w:t>
      </w:r>
      <w:r w:rsidR="007A5ED9" w:rsidRPr="00796D98">
        <w:t>have</w:t>
      </w:r>
      <w:r w:rsidRPr="00796D98">
        <w:t xml:space="preserve"> 1.4 x 10</w:t>
      </w:r>
      <w:r w:rsidRPr="00796D98">
        <w:rPr>
          <w:vertAlign w:val="superscript"/>
        </w:rPr>
        <w:t>180</w:t>
      </w:r>
      <w:r w:rsidRPr="00796D98">
        <w:t xml:space="preserve"> combinations (~1 followed by 180 zeros). For comparison, there are only about 10</w:t>
      </w:r>
      <w:r w:rsidRPr="00796D98">
        <w:rPr>
          <w:vertAlign w:val="superscript"/>
        </w:rPr>
        <w:t>82</w:t>
      </w:r>
      <w:r>
        <w:t xml:space="preserve"> </w:t>
      </w:r>
      <w:r w:rsidRPr="00796D98">
        <w:t>atoms in the observable universe. So</w:t>
      </w:r>
      <w:r w:rsidR="00412062">
        <w:t>,</w:t>
      </w:r>
      <w:r w:rsidRPr="00796D98">
        <w:t xml:space="preserve"> there are about 10</w:t>
      </w:r>
      <w:r w:rsidRPr="00412062">
        <w:rPr>
          <w:vertAlign w:val="superscript"/>
        </w:rPr>
        <w:t>100</w:t>
      </w:r>
      <w:r w:rsidRPr="00796D98">
        <w:t xml:space="preserve"> more combinations than there are atoms.</w:t>
      </w:r>
    </w:p>
    <w:p w14:paraId="2EB06723" w14:textId="02AB34A9" w:rsidR="00670FFD" w:rsidRDefault="00000000">
      <w:pPr>
        <w:pStyle w:val="BlockText"/>
      </w:pPr>
      <w:r>
        <w:t>For any number of genes, what is the most probable count of A’s and T’s?</w:t>
      </w:r>
    </w:p>
    <w:p w14:paraId="6958D2DA" w14:textId="644C455F" w:rsidR="00CC06E0" w:rsidRDefault="00F63DC2" w:rsidP="00F63DC2">
      <w:pPr>
        <w:pStyle w:val="ResponseBox"/>
      </w:pPr>
      <w:r w:rsidRPr="00F63DC2">
        <w:t>The most probable is that there will be equal A and T and the number of each will be the same as the number</w:t>
      </w:r>
      <w:r>
        <w:t xml:space="preserve"> </w:t>
      </w:r>
      <w:r w:rsidRPr="00F63DC2">
        <w:t>of genes (4 genes: 4 T &amp; 4 T)</w:t>
      </w:r>
    </w:p>
    <w:p w14:paraId="40716369" w14:textId="645699D8" w:rsidR="00670FFD" w:rsidRDefault="00000000">
      <w:pPr>
        <w:pStyle w:val="BlockText"/>
      </w:pPr>
      <w:r>
        <w:t>What happen to the percent of rare combinations (e.g., all A or all T) as the number of genes increases?</w:t>
      </w:r>
    </w:p>
    <w:p w14:paraId="0BC17225" w14:textId="7DABC6A8" w:rsidR="00CC06E0" w:rsidRDefault="00F63DC2" w:rsidP="00F63DC2">
      <w:pPr>
        <w:pStyle w:val="ResponseBox"/>
      </w:pPr>
      <w:r w:rsidRPr="00F63DC2">
        <w:t>They become extremely rare. So rare in fact that they are effectively 0 on the plot.</w:t>
      </w:r>
    </w:p>
    <w:p w14:paraId="58FF87BD" w14:textId="27CD584E" w:rsidR="00670FFD" w:rsidRDefault="00000000">
      <w:r>
        <w:t xml:space="preserve">Combinations of alleles for a set of genes, where the data take the form of “one or the other” (heads or tails, major allele or minor allele) follow what is called a </w:t>
      </w:r>
      <w:r>
        <w:rPr>
          <w:i/>
          <w:iCs/>
        </w:rPr>
        <w:t>binomial distribution</w:t>
      </w:r>
      <w:r>
        <w:t>. Thinking back to the case of a single gene with 4 possible combinations and 3 different possible genotypes (TT, AT, and TT). One interesting feature of binomial distributions is that as the number of “chances” (i.e., the number of genes or alleles) increases, the distribution starts to take on a characteristic shape. When there are less than about 10 genes, the distribution appears stepped. But as the number approaches 20, it starts getting smoother and smoother.</w:t>
      </w:r>
    </w:p>
    <w:p w14:paraId="5E073A45" w14:textId="77777777" w:rsidR="00670FFD" w:rsidRDefault="00000000">
      <w:pPr>
        <w:pStyle w:val="BodyText"/>
      </w:pPr>
      <w:r>
        <w:t xml:space="preserve">The characteristic shape that a binomial distribution for many genes (a “bell curve”) is also the shape of one of the most common distributions in biology: the </w:t>
      </w:r>
      <w:r>
        <w:rPr>
          <w:b/>
          <w:bCs/>
        </w:rPr>
        <w:lastRenderedPageBreak/>
        <w:t>normal distribution</w:t>
      </w:r>
      <w:r>
        <w:t>. A normal distribution has a single peak at the center and decreases down, gradually moving away from the peak, to very small probabilities far away from the center.</w:t>
      </w:r>
    </w:p>
    <w:p w14:paraId="56535663" w14:textId="77777777" w:rsidR="00670FFD" w:rsidRDefault="00000000">
      <w:pPr>
        <w:pStyle w:val="Heading3"/>
      </w:pPr>
      <w:bookmarkStart w:id="10" w:name="additive-nature-of-many-alleles"/>
      <w:bookmarkEnd w:id="8"/>
      <w:r>
        <w:t>Additive nature of many alleles</w:t>
      </w:r>
    </w:p>
    <w:p w14:paraId="5625EE54" w14:textId="77777777" w:rsidR="00670FFD" w:rsidRDefault="00000000">
      <w:r>
        <w:t>In the crosses shown in the Punnett squares above (</w:t>
      </w:r>
      <w:hyperlink w:anchor="fig-punnett">
        <w:r>
          <w:t>Figure 1</w:t>
        </w:r>
      </w:hyperlink>
      <w:r>
        <w:t xml:space="preserve">, </w:t>
      </w:r>
      <w:hyperlink w:anchor="fig-trihybrid">
        <w:r>
          <w:t>Figure 2</w:t>
        </w:r>
      </w:hyperlink>
      <w:r>
        <w:t>), genes acted independently. In peas, for example, all combinations of the three traits were possible. In contrast, many genes act additively, wherein their effects combine to produce a phenotype. Genes involved in quantitative traits work additively, but Mendelian traits can as well. For example, crosses between plants with white flowers and those with red flowers can produce hybrids with pink flowers.</w:t>
      </w:r>
    </w:p>
    <w:p w14:paraId="0834E89B" w14:textId="77777777" w:rsidR="00670FFD" w:rsidRDefault="00000000">
      <w:pPr>
        <w:pStyle w:val="BodyText"/>
      </w:pPr>
      <w:r>
        <w:t>An extreme example of variation in flower color is the purple morning glory (</w:t>
      </w:r>
      <w:r>
        <w:rPr>
          <w:i/>
          <w:iCs/>
        </w:rPr>
        <w:t>Ipomoea purpurea</w:t>
      </w:r>
      <w:r>
        <w:t xml:space="preserve">), which is native to Central America and Mexico. Clegg and Durbin (2000) studied the genetic basis of flower color in </w:t>
      </w:r>
      <w:r>
        <w:rPr>
          <w:i/>
          <w:iCs/>
        </w:rPr>
        <w:t>Ipomoea</w:t>
      </w:r>
      <w:r>
        <w:t xml:space="preserve"> and found that combinations of four genes were able to produce a wide range of phenotypes (</w:t>
      </w:r>
      <w:hyperlink w:anchor="fig-flower">
        <w:r>
          <w:t>Figure 4</w:t>
        </w:r>
      </w:hyperlink>
      <w:r>
        <w:t>).</w:t>
      </w:r>
    </w:p>
    <w:p w14:paraId="70CC3ED9" w14:textId="77777777" w:rsidR="00670FFD" w:rsidRDefault="00000000">
      <w:pPr>
        <w:pStyle w:val="BodyText"/>
      </w:pPr>
      <w:r>
        <w:t>In this way, alternate alleles (e.g., an A vs. a T) at a single gene can combine (“additively”) with other to produce a vast array of phenotype.</w:t>
      </w:r>
    </w:p>
    <w:tbl>
      <w:tblPr>
        <w:tblW w:w="5000" w:type="pct"/>
        <w:tblLayout w:type="fixed"/>
        <w:tblLook w:val="0000" w:firstRow="0" w:lastRow="0" w:firstColumn="0" w:lastColumn="0" w:noHBand="0" w:noVBand="0"/>
      </w:tblPr>
      <w:tblGrid>
        <w:gridCol w:w="8856"/>
      </w:tblGrid>
      <w:tr w:rsidR="00670FFD" w14:paraId="63EF18EE" w14:textId="77777777">
        <w:tc>
          <w:tcPr>
            <w:tcW w:w="7920" w:type="dxa"/>
          </w:tcPr>
          <w:p w14:paraId="6694020A" w14:textId="77777777" w:rsidR="00670FFD" w:rsidRDefault="00000000">
            <w:pPr>
              <w:pStyle w:val="Compact"/>
              <w:jc w:val="center"/>
            </w:pPr>
            <w:bookmarkStart w:id="11" w:name="fig-flower"/>
            <w:r>
              <w:rPr>
                <w:noProof/>
              </w:rPr>
              <w:drawing>
                <wp:inline distT="0" distB="0" distL="0" distR="0" wp14:anchorId="5291A8BE" wp14:editId="39035698">
                  <wp:extent cx="2743200" cy="2138838"/>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images/morning_glory.jpg"/>
                          <pic:cNvPicPr>
                            <a:picLocks noChangeAspect="1" noChangeArrowheads="1"/>
                          </pic:cNvPicPr>
                        </pic:nvPicPr>
                        <pic:blipFill>
                          <a:blip r:embed="rId17"/>
                          <a:stretch>
                            <a:fillRect/>
                          </a:stretch>
                        </pic:blipFill>
                        <pic:spPr bwMode="auto">
                          <a:xfrm>
                            <a:off x="0" y="0"/>
                            <a:ext cx="2743200" cy="2138838"/>
                          </a:xfrm>
                          <a:prstGeom prst="rect">
                            <a:avLst/>
                          </a:prstGeom>
                          <a:noFill/>
                          <a:ln w="9525">
                            <a:noFill/>
                            <a:headEnd/>
                            <a:tailEnd/>
                          </a:ln>
                        </pic:spPr>
                      </pic:pic>
                    </a:graphicData>
                  </a:graphic>
                </wp:inline>
              </w:drawing>
            </w:r>
          </w:p>
          <w:p w14:paraId="571F3989" w14:textId="77777777" w:rsidR="00670FFD" w:rsidRDefault="00000000">
            <w:pPr>
              <w:pStyle w:val="ImageCaption"/>
              <w:spacing w:before="200"/>
            </w:pPr>
            <w:r>
              <w:t>Figure 4: Variation in flower color in purple morning glory (</w:t>
            </w:r>
            <w:r>
              <w:rPr>
                <w:iCs/>
              </w:rPr>
              <w:t>Ipomoea purpurea</w:t>
            </w:r>
            <w:r>
              <w:t>) resulting from the additive effects of four genes. Image from Clegg and Durbin (2000).</w:t>
            </w:r>
          </w:p>
        </w:tc>
        <w:bookmarkEnd w:id="11"/>
      </w:tr>
    </w:tbl>
    <w:p w14:paraId="669C4C55" w14:textId="77777777" w:rsidR="00670FFD" w:rsidRDefault="00000000">
      <w:pPr>
        <w:pStyle w:val="Heading2"/>
      </w:pPr>
      <w:bookmarkStart w:id="12" w:name="feedback"/>
      <w:bookmarkEnd w:id="4"/>
      <w:bookmarkEnd w:id="10"/>
      <w:r>
        <w:t>Feedback</w:t>
      </w:r>
    </w:p>
    <w:p w14:paraId="15294BF9" w14:textId="77777777" w:rsidR="00670FFD" w:rsidRDefault="00000000">
      <w:r>
        <w:t xml:space="preserve">We would appreciate your anonymous feedback on this exercise. If you choose to, </w:t>
      </w:r>
      <w:hyperlink r:id="rId18">
        <w:r>
          <w:t>please fill out this optional 4-question survey</w:t>
        </w:r>
      </w:hyperlink>
      <w:r>
        <w:t xml:space="preserve"> to help us improve.</w:t>
      </w:r>
    </w:p>
    <w:p w14:paraId="6C5442EE" w14:textId="77777777" w:rsidR="00670FFD" w:rsidRDefault="00000000">
      <w:pPr>
        <w:pStyle w:val="Heading2"/>
      </w:pPr>
      <w:bookmarkStart w:id="13" w:name="references"/>
      <w:bookmarkEnd w:id="12"/>
      <w:r>
        <w:lastRenderedPageBreak/>
        <w:t>References</w:t>
      </w:r>
    </w:p>
    <w:p w14:paraId="77989C7E" w14:textId="77777777" w:rsidR="00670FFD" w:rsidRDefault="00000000">
      <w:pPr>
        <w:pStyle w:val="Bibliography"/>
      </w:pPr>
      <w:bookmarkStart w:id="14" w:name="ref-Clegg2000-xr"/>
      <w:bookmarkStart w:id="15" w:name="refs"/>
      <w:r>
        <w:t xml:space="preserve">Clegg, M. T., and M. L. Durbin. 2000. </w:t>
      </w:r>
      <w:hyperlink r:id="rId19">
        <w:r>
          <w:t>Flower Color Variation: A Model for the Experimental Study of Evolution</w:t>
        </w:r>
      </w:hyperlink>
      <w:r>
        <w:t xml:space="preserve">. </w:t>
      </w:r>
      <w:r>
        <w:rPr>
          <w:i/>
          <w:iCs/>
        </w:rPr>
        <w:t>Proc. Natl. Acad. Sci. U. S. A.</w:t>
      </w:r>
      <w:r>
        <w:t xml:space="preserve"> 97:7016–7023.</w:t>
      </w:r>
    </w:p>
    <w:p w14:paraId="34B88D87" w14:textId="77777777" w:rsidR="00670FFD" w:rsidRDefault="00000000">
      <w:pPr>
        <w:pStyle w:val="Bibliography"/>
      </w:pPr>
      <w:bookmarkStart w:id="16" w:name="ref-Klug2019-cs"/>
      <w:bookmarkEnd w:id="14"/>
      <w:r>
        <w:t xml:space="preserve">Klug, W. S., M. R. Cummings, C. A. Spencer, M. A. Palladino, and D. Killian. 2019. </w:t>
      </w:r>
      <w:hyperlink r:id="rId20">
        <w:r>
          <w:rPr>
            <w:i/>
            <w:iCs/>
          </w:rPr>
          <w:t>Concepts of Genetics</w:t>
        </w:r>
      </w:hyperlink>
      <w:r>
        <w:t>. 12th ed. Pearson.</w:t>
      </w:r>
      <w:bookmarkEnd w:id="13"/>
      <w:bookmarkEnd w:id="15"/>
      <w:bookmarkEnd w:id="16"/>
    </w:p>
    <w:sectPr w:rsidR="00670FFD">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42D41C" w14:textId="77777777" w:rsidR="00A977C3" w:rsidRDefault="00A977C3">
      <w:pPr>
        <w:spacing w:before="0" w:after="0" w:line="240" w:lineRule="auto"/>
      </w:pPr>
      <w:r>
        <w:separator/>
      </w:r>
    </w:p>
  </w:endnote>
  <w:endnote w:type="continuationSeparator" w:id="0">
    <w:p w14:paraId="003AE2E1" w14:textId="77777777" w:rsidR="00A977C3" w:rsidRDefault="00A977C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Grande">
    <w:altName w:val="﷽﷽﷽﷽﷽﷽﷽﷽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C48B27" w14:textId="77777777" w:rsidR="00A977C3" w:rsidRDefault="00A977C3">
      <w:pPr>
        <w:spacing w:before="0" w:after="0" w:line="240" w:lineRule="auto"/>
      </w:pPr>
      <w:r>
        <w:separator/>
      </w:r>
    </w:p>
  </w:footnote>
  <w:footnote w:type="continuationSeparator" w:id="0">
    <w:p w14:paraId="2947DEFC" w14:textId="77777777" w:rsidR="00A977C3" w:rsidRDefault="00A977C3">
      <w:pPr>
        <w:spacing w:before="0" w:after="0" w:line="240" w:lineRule="auto"/>
      </w:pPr>
      <w:r>
        <w:continuationSeparator/>
      </w:r>
    </w:p>
  </w:footnote>
  <w:footnote w:id="1">
    <w:p w14:paraId="555C3135" w14:textId="77777777" w:rsidR="00670FFD" w:rsidRDefault="00000000">
      <w:pPr>
        <w:pStyle w:val="FootnoteText"/>
      </w:pPr>
      <w:r w:rsidRPr="00882D46">
        <w:rPr>
          <w:vertAlign w:val="superscript"/>
        </w:rPr>
        <w:footnoteRef/>
      </w:r>
      <w:r>
        <w:t xml:space="preserve"> As a side note, the binomial coefficient calculation is also used to calculate probabilities for lotteries (the Powerball odds of winning is 1 in </w:t>
      </w:r>
      <w:r>
        <w:rPr>
          <w:rStyle w:val="VerbatimChar"/>
        </w:rPr>
        <w:t>choose(69, 5) * choose(26, 1)</w:t>
      </w:r>
      <w:r>
        <w:t xml:space="preserve">) and for poker hands (the odds of a royal flush in 5-card draw is 4 in </w:t>
      </w:r>
      <w:r>
        <w:rPr>
          <w:rStyle w:val="VerbatimChar"/>
        </w:rPr>
        <w:t>choose(52, 5)</w:t>
      </w:r>
      <w:r>
        <w:t xml:space="preserve"> or equivalently one in </w:t>
      </w:r>
      <w:r>
        <w:rPr>
          <w:rStyle w:val="VerbatimChar"/>
        </w:rPr>
        <w:t>choose(52, 5) / 4</w:t>
      </w:r>
      <w:r>
        <w:t>), among other games of chance. In fact, much of the basics of probability were originally developed in the 17</w:t>
      </w:r>
      <w:r>
        <w:rPr>
          <w:vertAlign w:val="superscript"/>
        </w:rPr>
        <w:t>th</w:t>
      </w:r>
      <w:r>
        <w:t xml:space="preserve"> and 18</w:t>
      </w:r>
      <w:r>
        <w:rPr>
          <w:vertAlign w:val="superscript"/>
        </w:rPr>
        <w:t>th</w:t>
      </w:r>
      <w:r>
        <w:t xml:space="preserve"> centuries to try to understand (and cheat at) various forms of gambling.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55A031D"/>
    <w:multiLevelType w:val="multilevel"/>
    <w:tmpl w:val="8ADEFB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FEC2BAE"/>
    <w:multiLevelType w:val="multilevel"/>
    <w:tmpl w:val="0B1C792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C95F4E1F"/>
    <w:multiLevelType w:val="multilevel"/>
    <w:tmpl w:val="02CC8E8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931298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FFFFF7C"/>
    <w:multiLevelType w:val="singleLevel"/>
    <w:tmpl w:val="B184A346"/>
    <w:lvl w:ilvl="0">
      <w:start w:val="1"/>
      <w:numFmt w:val="decimal"/>
      <w:lvlText w:val="%1."/>
      <w:lvlJc w:val="left"/>
      <w:pPr>
        <w:tabs>
          <w:tab w:val="num" w:pos="1800"/>
        </w:tabs>
        <w:ind w:left="1800" w:hanging="360"/>
      </w:pPr>
    </w:lvl>
  </w:abstractNum>
  <w:abstractNum w:abstractNumId="5" w15:restartNumberingAfterBreak="0">
    <w:nsid w:val="FFFFFF7D"/>
    <w:multiLevelType w:val="singleLevel"/>
    <w:tmpl w:val="502298FE"/>
    <w:lvl w:ilvl="0">
      <w:start w:val="1"/>
      <w:numFmt w:val="decimal"/>
      <w:lvlText w:val="%1."/>
      <w:lvlJc w:val="left"/>
      <w:pPr>
        <w:tabs>
          <w:tab w:val="num" w:pos="1440"/>
        </w:tabs>
        <w:ind w:left="1440" w:hanging="360"/>
      </w:pPr>
    </w:lvl>
  </w:abstractNum>
  <w:abstractNum w:abstractNumId="6" w15:restartNumberingAfterBreak="0">
    <w:nsid w:val="FFFFFF7E"/>
    <w:multiLevelType w:val="singleLevel"/>
    <w:tmpl w:val="DC7C3C78"/>
    <w:lvl w:ilvl="0">
      <w:start w:val="1"/>
      <w:numFmt w:val="decimal"/>
      <w:lvlText w:val="%1."/>
      <w:lvlJc w:val="left"/>
      <w:pPr>
        <w:tabs>
          <w:tab w:val="num" w:pos="1080"/>
        </w:tabs>
        <w:ind w:left="1080" w:hanging="360"/>
      </w:pPr>
    </w:lvl>
  </w:abstractNum>
  <w:abstractNum w:abstractNumId="7" w15:restartNumberingAfterBreak="0">
    <w:nsid w:val="FFFFFF7F"/>
    <w:multiLevelType w:val="singleLevel"/>
    <w:tmpl w:val="25E88FAE"/>
    <w:lvl w:ilvl="0">
      <w:start w:val="1"/>
      <w:numFmt w:val="decimal"/>
      <w:lvlText w:val="%1."/>
      <w:lvlJc w:val="left"/>
      <w:pPr>
        <w:tabs>
          <w:tab w:val="num" w:pos="720"/>
        </w:tabs>
        <w:ind w:left="720" w:hanging="360"/>
      </w:pPr>
    </w:lvl>
  </w:abstractNum>
  <w:abstractNum w:abstractNumId="8" w15:restartNumberingAfterBreak="0">
    <w:nsid w:val="FFFFFF80"/>
    <w:multiLevelType w:val="singleLevel"/>
    <w:tmpl w:val="B674029A"/>
    <w:lvl w:ilvl="0">
      <w:start w:val="1"/>
      <w:numFmt w:val="bullet"/>
      <w:lvlText w:val=""/>
      <w:lvlJc w:val="left"/>
      <w:pPr>
        <w:tabs>
          <w:tab w:val="num" w:pos="1800"/>
        </w:tabs>
        <w:ind w:left="1800" w:hanging="360"/>
      </w:pPr>
      <w:rPr>
        <w:rFonts w:ascii="Symbol" w:hAnsi="Symbol" w:hint="default"/>
      </w:rPr>
    </w:lvl>
  </w:abstractNum>
  <w:abstractNum w:abstractNumId="9" w15:restartNumberingAfterBreak="0">
    <w:nsid w:val="FFFFFF81"/>
    <w:multiLevelType w:val="singleLevel"/>
    <w:tmpl w:val="4986E68A"/>
    <w:lvl w:ilvl="0">
      <w:start w:val="1"/>
      <w:numFmt w:val="bullet"/>
      <w:lvlText w:val=""/>
      <w:lvlJc w:val="left"/>
      <w:pPr>
        <w:tabs>
          <w:tab w:val="num" w:pos="1440"/>
        </w:tabs>
        <w:ind w:left="1440" w:hanging="360"/>
      </w:pPr>
      <w:rPr>
        <w:rFonts w:ascii="Symbol" w:hAnsi="Symbol" w:hint="default"/>
      </w:rPr>
    </w:lvl>
  </w:abstractNum>
  <w:abstractNum w:abstractNumId="10" w15:restartNumberingAfterBreak="0">
    <w:nsid w:val="FFFFFF82"/>
    <w:multiLevelType w:val="singleLevel"/>
    <w:tmpl w:val="C4AA2562"/>
    <w:lvl w:ilvl="0">
      <w:start w:val="1"/>
      <w:numFmt w:val="bullet"/>
      <w:lvlText w:val=""/>
      <w:lvlJc w:val="left"/>
      <w:pPr>
        <w:tabs>
          <w:tab w:val="num" w:pos="1080"/>
        </w:tabs>
        <w:ind w:left="1080" w:hanging="360"/>
      </w:pPr>
      <w:rPr>
        <w:rFonts w:ascii="Symbol" w:hAnsi="Symbol" w:hint="default"/>
      </w:rPr>
    </w:lvl>
  </w:abstractNum>
  <w:abstractNum w:abstractNumId="11" w15:restartNumberingAfterBreak="0">
    <w:nsid w:val="FFFFFF83"/>
    <w:multiLevelType w:val="singleLevel"/>
    <w:tmpl w:val="7B282662"/>
    <w:lvl w:ilvl="0">
      <w:start w:val="1"/>
      <w:numFmt w:val="bullet"/>
      <w:lvlText w:val=""/>
      <w:lvlJc w:val="left"/>
      <w:pPr>
        <w:tabs>
          <w:tab w:val="num" w:pos="720"/>
        </w:tabs>
        <w:ind w:left="720" w:hanging="360"/>
      </w:pPr>
      <w:rPr>
        <w:rFonts w:ascii="Symbol" w:hAnsi="Symbol" w:hint="default"/>
      </w:rPr>
    </w:lvl>
  </w:abstractNum>
  <w:abstractNum w:abstractNumId="12" w15:restartNumberingAfterBreak="0">
    <w:nsid w:val="FFFFFF88"/>
    <w:multiLevelType w:val="singleLevel"/>
    <w:tmpl w:val="9092D018"/>
    <w:lvl w:ilvl="0">
      <w:start w:val="1"/>
      <w:numFmt w:val="decimal"/>
      <w:lvlText w:val="%1."/>
      <w:lvlJc w:val="left"/>
      <w:pPr>
        <w:tabs>
          <w:tab w:val="num" w:pos="360"/>
        </w:tabs>
        <w:ind w:left="360" w:hanging="360"/>
      </w:pPr>
    </w:lvl>
  </w:abstractNum>
  <w:abstractNum w:abstractNumId="13" w15:restartNumberingAfterBreak="0">
    <w:nsid w:val="FFFFFF89"/>
    <w:multiLevelType w:val="singleLevel"/>
    <w:tmpl w:val="C646F164"/>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0000A990"/>
    <w:multiLevelType w:val="multilevel"/>
    <w:tmpl w:val="6AA0E32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5" w15:restartNumberingAfterBreak="0">
    <w:nsid w:val="0000A991"/>
    <w:multiLevelType w:val="multilevel"/>
    <w:tmpl w:val="19DED4E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6" w15:restartNumberingAfterBreak="0">
    <w:nsid w:val="00A99411"/>
    <w:multiLevelType w:val="multilevel"/>
    <w:tmpl w:val="52B43F4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 w15:restartNumberingAfterBreak="0">
    <w:nsid w:val="063D14AC"/>
    <w:multiLevelType w:val="hybridMultilevel"/>
    <w:tmpl w:val="7C228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9288860">
    <w:abstractNumId w:val="3"/>
  </w:num>
  <w:num w:numId="2" w16cid:durableId="1916547960">
    <w:abstractNumId w:val="0"/>
  </w:num>
  <w:num w:numId="3" w16cid:durableId="18547652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16cid:durableId="19358245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16cid:durableId="1037711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16cid:durableId="1041125520">
    <w:abstractNumId w:val="1"/>
  </w:num>
  <w:num w:numId="7" w16cid:durableId="409029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16cid:durableId="2011174257">
    <w:abstractNumId w:val="1"/>
  </w:num>
  <w:num w:numId="9" w16cid:durableId="1312053001">
    <w:abstractNumId w:val="1"/>
  </w:num>
  <w:num w:numId="10" w16cid:durableId="943920928">
    <w:abstractNumId w:val="1"/>
  </w:num>
  <w:num w:numId="11" w16cid:durableId="1290818297">
    <w:abstractNumId w:val="1"/>
  </w:num>
  <w:num w:numId="12" w16cid:durableId="1952777870">
    <w:abstractNumId w:val="1"/>
  </w:num>
  <w:num w:numId="13" w16cid:durableId="807862463">
    <w:abstractNumId w:val="1"/>
  </w:num>
  <w:num w:numId="14" w16cid:durableId="246039376">
    <w:abstractNumId w:val="1"/>
  </w:num>
  <w:num w:numId="15" w16cid:durableId="208735437">
    <w:abstractNumId w:val="1"/>
  </w:num>
  <w:num w:numId="16" w16cid:durableId="1185943453">
    <w:abstractNumId w:val="1"/>
  </w:num>
  <w:num w:numId="17" w16cid:durableId="2074545548">
    <w:abstractNumId w:val="4"/>
  </w:num>
  <w:num w:numId="18" w16cid:durableId="2146849736">
    <w:abstractNumId w:val="5"/>
  </w:num>
  <w:num w:numId="19" w16cid:durableId="1736392106">
    <w:abstractNumId w:val="6"/>
  </w:num>
  <w:num w:numId="20" w16cid:durableId="1373118233">
    <w:abstractNumId w:val="7"/>
  </w:num>
  <w:num w:numId="21" w16cid:durableId="1823158925">
    <w:abstractNumId w:val="12"/>
  </w:num>
  <w:num w:numId="22" w16cid:durableId="521476928">
    <w:abstractNumId w:val="8"/>
  </w:num>
  <w:num w:numId="23" w16cid:durableId="997002523">
    <w:abstractNumId w:val="9"/>
  </w:num>
  <w:num w:numId="24" w16cid:durableId="1325474799">
    <w:abstractNumId w:val="10"/>
  </w:num>
  <w:num w:numId="25" w16cid:durableId="973407552">
    <w:abstractNumId w:val="11"/>
  </w:num>
  <w:num w:numId="26" w16cid:durableId="27338434">
    <w:abstractNumId w:val="13"/>
  </w:num>
  <w:num w:numId="27" w16cid:durableId="1836067375">
    <w:abstractNumId w:val="17"/>
  </w:num>
  <w:num w:numId="28" w16cid:durableId="138113528">
    <w:abstractNumId w:val="14"/>
  </w:num>
  <w:num w:numId="29" w16cid:durableId="830028309">
    <w:abstractNumId w:val="15"/>
  </w:num>
  <w:num w:numId="30" w16cid:durableId="213058713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40248353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722674581">
    <w:abstractNumId w:val="15"/>
  </w:num>
  <w:num w:numId="33" w16cid:durableId="112985645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0311899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3487893">
    <w:abstractNumId w:val="15"/>
  </w:num>
  <w:num w:numId="36" w16cid:durableId="985940058">
    <w:abstractNumId w:val="15"/>
  </w:num>
  <w:num w:numId="37" w16cid:durableId="1291134337">
    <w:abstractNumId w:val="15"/>
  </w:num>
  <w:num w:numId="38" w16cid:durableId="234780781">
    <w:abstractNumId w:val="15"/>
  </w:num>
  <w:num w:numId="39" w16cid:durableId="129520661">
    <w:abstractNumId w:val="14"/>
  </w:num>
  <w:num w:numId="40" w16cid:durableId="1271820737">
    <w:abstractNumId w:val="15"/>
  </w:num>
  <w:num w:numId="41" w16cid:durableId="725840625">
    <w:abstractNumId w:val="15"/>
  </w:num>
  <w:num w:numId="42" w16cid:durableId="9657410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83140959">
    <w:abstractNumId w:val="15"/>
  </w:num>
  <w:num w:numId="44" w16cid:durableId="129768353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66241809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5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0D07"/>
    <w:rsid w:val="00005FA5"/>
    <w:rsid w:val="00011C8B"/>
    <w:rsid w:val="00044B7C"/>
    <w:rsid w:val="000D2523"/>
    <w:rsid w:val="001134B9"/>
    <w:rsid w:val="00170C0C"/>
    <w:rsid w:val="001801F2"/>
    <w:rsid w:val="00275790"/>
    <w:rsid w:val="002D47E2"/>
    <w:rsid w:val="003003EC"/>
    <w:rsid w:val="003D244F"/>
    <w:rsid w:val="00412062"/>
    <w:rsid w:val="0046319C"/>
    <w:rsid w:val="004B1BC0"/>
    <w:rsid w:val="004E29B3"/>
    <w:rsid w:val="00590D07"/>
    <w:rsid w:val="00670FFD"/>
    <w:rsid w:val="006E0080"/>
    <w:rsid w:val="00784D58"/>
    <w:rsid w:val="00796D98"/>
    <w:rsid w:val="007A5ED9"/>
    <w:rsid w:val="00826117"/>
    <w:rsid w:val="00882D46"/>
    <w:rsid w:val="008D6863"/>
    <w:rsid w:val="008E267C"/>
    <w:rsid w:val="009A267F"/>
    <w:rsid w:val="009C4058"/>
    <w:rsid w:val="00A55576"/>
    <w:rsid w:val="00A977C3"/>
    <w:rsid w:val="00AA3418"/>
    <w:rsid w:val="00B254E9"/>
    <w:rsid w:val="00B262BD"/>
    <w:rsid w:val="00B86B75"/>
    <w:rsid w:val="00BC48D5"/>
    <w:rsid w:val="00C36279"/>
    <w:rsid w:val="00CC06E0"/>
    <w:rsid w:val="00CC3B42"/>
    <w:rsid w:val="00CE708D"/>
    <w:rsid w:val="00D11F1C"/>
    <w:rsid w:val="00D74BA0"/>
    <w:rsid w:val="00DC6031"/>
    <w:rsid w:val="00E30763"/>
    <w:rsid w:val="00E315A3"/>
    <w:rsid w:val="00E94DA2"/>
    <w:rsid w:val="00F63DC2"/>
    <w:rsid w:val="00F72FE3"/>
    <w:rsid w:val="00FF02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85F824"/>
  <w15:docId w15:val="{507A863F-0C25-AE46-9CEE-6243CB494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05FA5"/>
    <w:pPr>
      <w:spacing w:before="180" w:after="180" w:line="276" w:lineRule="auto"/>
    </w:pPr>
    <w:rPr>
      <w:rFonts w:ascii="Arial" w:hAnsi="Arial" w:cs="Arial"/>
    </w:rPr>
  </w:style>
  <w:style w:type="paragraph" w:styleId="Heading1">
    <w:name w:val="heading 1"/>
    <w:basedOn w:val="Normal"/>
    <w:next w:val="Normal"/>
    <w:uiPriority w:val="9"/>
    <w:qFormat/>
    <w:rsid w:val="006E0080"/>
    <w:pPr>
      <w:keepNext/>
      <w:keepLines/>
      <w:spacing w:before="480" w:after="0"/>
      <w:outlineLvl w:val="0"/>
    </w:pPr>
    <w:rPr>
      <w:rFonts w:eastAsiaTheme="majorEastAsia"/>
      <w:b/>
      <w:bCs/>
      <w:color w:val="345A8A" w:themeColor="accent1" w:themeShade="B5"/>
      <w:sz w:val="32"/>
      <w:szCs w:val="32"/>
    </w:rPr>
  </w:style>
  <w:style w:type="paragraph" w:styleId="Heading2">
    <w:name w:val="heading 2"/>
    <w:basedOn w:val="Normal"/>
    <w:next w:val="Normal"/>
    <w:uiPriority w:val="9"/>
    <w:unhideWhenUsed/>
    <w:qFormat/>
    <w:rsid w:val="006E0080"/>
    <w:pPr>
      <w:keepNext/>
      <w:keepLines/>
      <w:spacing w:before="200" w:after="0"/>
      <w:outlineLvl w:val="1"/>
    </w:pPr>
    <w:rPr>
      <w:rFonts w:eastAsiaTheme="majorEastAsia"/>
      <w:b/>
      <w:bCs/>
      <w:color w:val="4F81BD" w:themeColor="accent1"/>
      <w:sz w:val="28"/>
      <w:szCs w:val="32"/>
    </w:rPr>
  </w:style>
  <w:style w:type="paragraph" w:styleId="Heading3">
    <w:name w:val="heading 3"/>
    <w:basedOn w:val="Normal"/>
    <w:next w:val="Normal"/>
    <w:uiPriority w:val="9"/>
    <w:unhideWhenUsed/>
    <w:qFormat/>
    <w:rsid w:val="006E0080"/>
    <w:pPr>
      <w:keepNext/>
      <w:keepLines/>
      <w:spacing w:before="200" w:after="0"/>
      <w:outlineLvl w:val="2"/>
    </w:pPr>
    <w:rPr>
      <w:rFonts w:eastAsiaTheme="majorEastAsia" w:cstheme="majorBidi"/>
      <w:b/>
      <w:bCs/>
      <w:color w:val="4F81BD" w:themeColor="accent1"/>
      <w:szCs w:val="28"/>
    </w:rPr>
  </w:style>
  <w:style w:type="paragraph" w:styleId="Heading4">
    <w:name w:val="heading 4"/>
    <w:basedOn w:val="Normal"/>
    <w:next w:val="Normal"/>
    <w:uiPriority w:val="9"/>
    <w:unhideWhenUsed/>
    <w:qFormat/>
    <w:rsid w:val="006E0080"/>
    <w:pPr>
      <w:keepNext/>
      <w:keepLines/>
      <w:spacing w:before="200" w:after="0"/>
      <w:outlineLvl w:val="3"/>
    </w:pPr>
    <w:rPr>
      <w:rFonts w:eastAsiaTheme="majorEastAsia" w:cstheme="majorBidi"/>
      <w:bCs/>
      <w:i/>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0D2523"/>
    <w:pPr>
      <w:spacing w:before="36" w:after="36" w:line="240" w:lineRule="auto"/>
    </w:pPr>
  </w:style>
  <w:style w:type="paragraph" w:styleId="Title">
    <w:name w:val="Title"/>
    <w:basedOn w:val="Normal"/>
    <w:next w:val="Normal"/>
    <w:qFormat/>
    <w:rsid w:val="00F72FE3"/>
    <w:pPr>
      <w:keepNext/>
      <w:keepLines/>
      <w:spacing w:before="480" w:after="240"/>
      <w:jc w:val="center"/>
    </w:pPr>
    <w:rPr>
      <w:rFonts w:eastAsiaTheme="majorEastAsia"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rsid w:val="009C4058"/>
    <w:pPr>
      <w:keepNext/>
      <w:keepLines/>
      <w:jc w:val="center"/>
    </w:pPr>
    <w:rPr>
      <w:rFonts w:ascii="Arial" w:hAnsi="Arial" w:cs="Arial"/>
    </w:rPr>
  </w:style>
  <w:style w:type="paragraph" w:styleId="Date">
    <w:name w:val="Date"/>
    <w:next w:val="Normal"/>
    <w:qFormat/>
    <w:rsid w:val="009C4058"/>
    <w:pPr>
      <w:keepNext/>
      <w:keepLines/>
      <w:jc w:val="center"/>
    </w:pPr>
    <w:rPr>
      <w:rFonts w:ascii="Arial" w:hAnsi="Arial" w:cs="Arial"/>
    </w:r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qFormat/>
    <w:rsid w:val="009C4058"/>
    <w:pPr>
      <w:ind w:left="720" w:hanging="720"/>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rsid w:val="001134B9"/>
    <w:pPr>
      <w:spacing w:before="0" w:after="120"/>
    </w:pPr>
    <w:rPr>
      <w:i/>
      <w:sz w:val="18"/>
    </w:rPr>
  </w:style>
  <w:style w:type="paragraph" w:customStyle="1" w:styleId="ImageCaption">
    <w:name w:val="Image Caption"/>
    <w:basedOn w:val="Normal"/>
    <w:link w:val="BodyTextChar"/>
    <w:rsid w:val="001134B9"/>
    <w:pPr>
      <w:spacing w:before="0" w:after="120"/>
    </w:pPr>
    <w:rPr>
      <w:i/>
      <w:sz w:val="18"/>
    </w:rPr>
  </w:style>
  <w:style w:type="character" w:customStyle="1" w:styleId="BodyTextChar">
    <w:name w:val="Body Text Char"/>
    <w:basedOn w:val="DefaultParagraphFont"/>
    <w:link w:val="ImageCaption"/>
    <w:rsid w:val="001134B9"/>
    <w:rPr>
      <w:rFonts w:ascii="Arial" w:hAnsi="Arial" w:cs="Arial"/>
      <w:i/>
      <w:sz w:val="18"/>
    </w:rPr>
  </w:style>
  <w:style w:type="character" w:customStyle="1" w:styleId="VerbatimChar">
    <w:name w:val="Verbatim Char"/>
    <w:basedOn w:val="BodyTextChar"/>
    <w:link w:val="SourceCode"/>
    <w:rsid w:val="00CE708D"/>
    <w:rPr>
      <w:rFonts w:ascii="Consolas" w:hAnsi="Consolas" w:cs="Consolas"/>
      <w:i/>
      <w:iCs/>
      <w:sz w:val="22"/>
      <w:szCs w:val="22"/>
      <w:shd w:val="clear" w:color="auto" w:fill="F8F8F8"/>
    </w:rPr>
  </w:style>
  <w:style w:type="character" w:customStyle="1" w:styleId="FootnoteRef">
    <w:name w:val="Footnote Ref"/>
    <w:basedOn w:val="BodyTextChar"/>
    <w:rPr>
      <w:rFonts w:ascii="Arial" w:hAnsi="Arial" w:cs="Arial"/>
      <w:i/>
      <w:sz w:val="18"/>
      <w:vertAlign w:val="superscript"/>
    </w:rPr>
  </w:style>
  <w:style w:type="character" w:customStyle="1" w:styleId="Link">
    <w:name w:val="Link"/>
    <w:basedOn w:val="BodyTextChar"/>
    <w:rsid w:val="000D2523"/>
    <w:rPr>
      <w:rFonts w:ascii="Arial" w:hAnsi="Arial" w:cs="Arial"/>
      <w:i/>
      <w:color w:val="4F81BD" w:themeColor="accent1"/>
      <w:sz w:val="24"/>
    </w:rPr>
  </w:style>
  <w:style w:type="character" w:customStyle="1" w:styleId="KeywordTok">
    <w:name w:val="KeywordTok"/>
    <w:basedOn w:val="VerbatimChar"/>
    <w:rPr>
      <w:rFonts w:ascii="Consolas" w:hAnsi="Consolas" w:cs="Arial"/>
      <w:b/>
      <w:i/>
      <w:iCs/>
      <w:color w:val="007020"/>
      <w:sz w:val="22"/>
      <w:szCs w:val="22"/>
      <w:shd w:val="clear" w:color="auto" w:fill="F8F8F8"/>
    </w:rPr>
  </w:style>
  <w:style w:type="character" w:customStyle="1" w:styleId="DataTypeTok">
    <w:name w:val="DataTypeTok"/>
    <w:basedOn w:val="VerbatimChar"/>
    <w:rPr>
      <w:rFonts w:ascii="Consolas" w:hAnsi="Consolas" w:cs="Arial"/>
      <w:i/>
      <w:iCs/>
      <w:color w:val="902000"/>
      <w:sz w:val="22"/>
      <w:szCs w:val="22"/>
      <w:shd w:val="clear" w:color="auto" w:fill="F8F8F8"/>
    </w:rPr>
  </w:style>
  <w:style w:type="character" w:customStyle="1" w:styleId="DecValTok">
    <w:name w:val="DecValTok"/>
    <w:basedOn w:val="VerbatimChar"/>
    <w:rPr>
      <w:rFonts w:ascii="Consolas" w:hAnsi="Consolas" w:cs="Arial"/>
      <w:i/>
      <w:iCs/>
      <w:color w:val="40A070"/>
      <w:sz w:val="22"/>
      <w:szCs w:val="22"/>
      <w:shd w:val="clear" w:color="auto" w:fill="F8F8F8"/>
    </w:rPr>
  </w:style>
  <w:style w:type="character" w:customStyle="1" w:styleId="BaseNTok">
    <w:name w:val="BaseNTok"/>
    <w:basedOn w:val="VerbatimChar"/>
    <w:rPr>
      <w:rFonts w:ascii="Consolas" w:hAnsi="Consolas" w:cs="Arial"/>
      <w:i/>
      <w:iCs/>
      <w:color w:val="40A070"/>
      <w:sz w:val="22"/>
      <w:szCs w:val="22"/>
      <w:shd w:val="clear" w:color="auto" w:fill="F8F8F8"/>
    </w:rPr>
  </w:style>
  <w:style w:type="character" w:customStyle="1" w:styleId="FloatTok">
    <w:name w:val="FloatTok"/>
    <w:basedOn w:val="VerbatimChar"/>
    <w:rPr>
      <w:rFonts w:ascii="Consolas" w:hAnsi="Consolas" w:cs="Arial"/>
      <w:i/>
      <w:iCs/>
      <w:color w:val="40A070"/>
      <w:sz w:val="22"/>
      <w:szCs w:val="22"/>
      <w:shd w:val="clear" w:color="auto" w:fill="F8F8F8"/>
    </w:rPr>
  </w:style>
  <w:style w:type="character" w:customStyle="1" w:styleId="CharTok">
    <w:name w:val="CharTok"/>
    <w:basedOn w:val="VerbatimChar"/>
    <w:rPr>
      <w:rFonts w:ascii="Consolas" w:hAnsi="Consolas" w:cs="Arial"/>
      <w:i/>
      <w:iCs/>
      <w:color w:val="4070A0"/>
      <w:sz w:val="22"/>
      <w:szCs w:val="22"/>
      <w:shd w:val="clear" w:color="auto" w:fill="F8F8F8"/>
    </w:rPr>
  </w:style>
  <w:style w:type="character" w:customStyle="1" w:styleId="StringTok">
    <w:name w:val="StringTok"/>
    <w:basedOn w:val="VerbatimChar"/>
    <w:rPr>
      <w:rFonts w:ascii="Consolas" w:hAnsi="Consolas" w:cs="Arial"/>
      <w:i/>
      <w:iCs/>
      <w:color w:val="4070A0"/>
      <w:sz w:val="22"/>
      <w:szCs w:val="22"/>
      <w:shd w:val="clear" w:color="auto" w:fill="F8F8F8"/>
    </w:rPr>
  </w:style>
  <w:style w:type="character" w:customStyle="1" w:styleId="CommentTok">
    <w:name w:val="CommentTok"/>
    <w:basedOn w:val="VerbatimChar"/>
    <w:rPr>
      <w:rFonts w:ascii="Consolas" w:hAnsi="Consolas" w:cs="Arial"/>
      <w:i w:val="0"/>
      <w:iCs/>
      <w:color w:val="60A0B0"/>
      <w:sz w:val="22"/>
      <w:szCs w:val="22"/>
      <w:shd w:val="clear" w:color="auto" w:fill="F8F8F8"/>
    </w:rPr>
  </w:style>
  <w:style w:type="character" w:customStyle="1" w:styleId="OtherTok">
    <w:name w:val="OtherTok"/>
    <w:basedOn w:val="VerbatimChar"/>
    <w:rPr>
      <w:rFonts w:ascii="Consolas" w:hAnsi="Consolas" w:cs="Arial"/>
      <w:i/>
      <w:iCs/>
      <w:color w:val="007020"/>
      <w:sz w:val="22"/>
      <w:szCs w:val="22"/>
      <w:shd w:val="clear" w:color="auto" w:fill="F8F8F8"/>
    </w:rPr>
  </w:style>
  <w:style w:type="character" w:customStyle="1" w:styleId="AlertTok">
    <w:name w:val="AlertTok"/>
    <w:basedOn w:val="VerbatimChar"/>
    <w:rPr>
      <w:rFonts w:ascii="Consolas" w:hAnsi="Consolas" w:cs="Arial"/>
      <w:b/>
      <w:i/>
      <w:iCs/>
      <w:color w:val="FF0000"/>
      <w:sz w:val="22"/>
      <w:szCs w:val="22"/>
      <w:shd w:val="clear" w:color="auto" w:fill="F8F8F8"/>
    </w:rPr>
  </w:style>
  <w:style w:type="character" w:customStyle="1" w:styleId="FunctionTok">
    <w:name w:val="FunctionTok"/>
    <w:basedOn w:val="VerbatimChar"/>
    <w:rPr>
      <w:rFonts w:ascii="Consolas" w:hAnsi="Consolas" w:cs="Arial"/>
      <w:i/>
      <w:iCs/>
      <w:color w:val="06287E"/>
      <w:sz w:val="22"/>
      <w:szCs w:val="22"/>
      <w:shd w:val="clear" w:color="auto" w:fill="F8F8F8"/>
    </w:rPr>
  </w:style>
  <w:style w:type="character" w:customStyle="1" w:styleId="RegionMarkerTok">
    <w:name w:val="RegionMarkerTok"/>
    <w:basedOn w:val="VerbatimChar"/>
    <w:rPr>
      <w:rFonts w:ascii="Consolas" w:hAnsi="Consolas" w:cs="Arial"/>
      <w:i/>
      <w:iCs/>
      <w:sz w:val="22"/>
      <w:szCs w:val="22"/>
      <w:shd w:val="clear" w:color="auto" w:fill="F8F8F8"/>
    </w:rPr>
  </w:style>
  <w:style w:type="character" w:customStyle="1" w:styleId="ErrorTok">
    <w:name w:val="ErrorTok"/>
    <w:basedOn w:val="VerbatimChar"/>
    <w:rPr>
      <w:rFonts w:ascii="Consolas" w:hAnsi="Consolas" w:cs="Arial"/>
      <w:b/>
      <w:i/>
      <w:iCs/>
      <w:color w:val="FF0000"/>
      <w:sz w:val="22"/>
      <w:szCs w:val="22"/>
      <w:shd w:val="clear" w:color="auto" w:fill="F8F8F8"/>
    </w:rPr>
  </w:style>
  <w:style w:type="character" w:customStyle="1" w:styleId="NormalTok">
    <w:name w:val="NormalTok"/>
    <w:basedOn w:val="VerbatimChar"/>
    <w:rPr>
      <w:rFonts w:ascii="Consolas" w:hAnsi="Consolas" w:cs="Arial"/>
      <w:i/>
      <w:iCs/>
      <w:sz w:val="22"/>
      <w:szCs w:val="22"/>
      <w:shd w:val="clear" w:color="auto" w:fill="F8F8F8"/>
    </w:rPr>
  </w:style>
  <w:style w:type="paragraph" w:customStyle="1" w:styleId="SourceCode">
    <w:name w:val="Source Code"/>
    <w:basedOn w:val="Normal"/>
    <w:link w:val="VerbatimChar"/>
    <w:rsid w:val="00CE708D"/>
    <w:pPr>
      <w:shd w:val="clear" w:color="auto" w:fill="F8F8F8"/>
      <w:wordWrap w:val="0"/>
    </w:pPr>
    <w:rPr>
      <w:rFonts w:ascii="Consolas" w:hAnsi="Consolas" w:cs="Consolas"/>
      <w:i/>
      <w:iCs/>
      <w:sz w:val="22"/>
      <w:szCs w:val="22"/>
    </w:rPr>
  </w:style>
  <w:style w:type="character" w:customStyle="1" w:styleId="KeywordTok0">
    <w:name w:val="KeywordTok"/>
    <w:basedOn w:val="VerbatimChar"/>
    <w:rPr>
      <w:rFonts w:ascii="Consolas" w:hAnsi="Consolas" w:cs="Arial"/>
      <w:b/>
      <w:i/>
      <w:iCs/>
      <w:color w:val="204A87"/>
      <w:sz w:val="22"/>
      <w:szCs w:val="22"/>
      <w:shd w:val="clear" w:color="auto" w:fill="F8F8F8"/>
    </w:rPr>
  </w:style>
  <w:style w:type="character" w:customStyle="1" w:styleId="DataTypeTok0">
    <w:name w:val="DataTypeTok"/>
    <w:basedOn w:val="VerbatimChar"/>
    <w:rPr>
      <w:rFonts w:ascii="Consolas" w:hAnsi="Consolas" w:cs="Arial"/>
      <w:i/>
      <w:iCs/>
      <w:color w:val="204A87"/>
      <w:sz w:val="22"/>
      <w:szCs w:val="22"/>
      <w:shd w:val="clear" w:color="auto" w:fill="F8F8F8"/>
    </w:rPr>
  </w:style>
  <w:style w:type="character" w:customStyle="1" w:styleId="DecValTok0">
    <w:name w:val="DecValTok"/>
    <w:basedOn w:val="VerbatimChar"/>
    <w:rPr>
      <w:rFonts w:ascii="Consolas" w:hAnsi="Consolas" w:cs="Arial"/>
      <w:i/>
      <w:iCs/>
      <w:color w:val="0000CF"/>
      <w:sz w:val="22"/>
      <w:szCs w:val="22"/>
      <w:shd w:val="clear" w:color="auto" w:fill="F8F8F8"/>
    </w:rPr>
  </w:style>
  <w:style w:type="character" w:customStyle="1" w:styleId="BaseNTok0">
    <w:name w:val="BaseNTok"/>
    <w:basedOn w:val="VerbatimChar"/>
    <w:rPr>
      <w:rFonts w:ascii="Consolas" w:hAnsi="Consolas" w:cs="Arial"/>
      <w:i/>
      <w:iCs/>
      <w:color w:val="0000CF"/>
      <w:sz w:val="22"/>
      <w:szCs w:val="22"/>
      <w:shd w:val="clear" w:color="auto" w:fill="F8F8F8"/>
    </w:rPr>
  </w:style>
  <w:style w:type="character" w:customStyle="1" w:styleId="FloatTok0">
    <w:name w:val="FloatTok"/>
    <w:basedOn w:val="VerbatimChar"/>
    <w:rPr>
      <w:rFonts w:ascii="Consolas" w:hAnsi="Consolas" w:cs="Arial"/>
      <w:i/>
      <w:iCs/>
      <w:color w:val="0000CF"/>
      <w:sz w:val="22"/>
      <w:szCs w:val="22"/>
      <w:shd w:val="clear" w:color="auto" w:fill="F8F8F8"/>
    </w:rPr>
  </w:style>
  <w:style w:type="character" w:customStyle="1" w:styleId="CharTok0">
    <w:name w:val="CharTok"/>
    <w:basedOn w:val="VerbatimChar"/>
    <w:rPr>
      <w:rFonts w:ascii="Consolas" w:hAnsi="Consolas" w:cs="Arial"/>
      <w:i/>
      <w:iCs/>
      <w:color w:val="4E9A06"/>
      <w:sz w:val="22"/>
      <w:szCs w:val="22"/>
      <w:shd w:val="clear" w:color="auto" w:fill="F8F8F8"/>
    </w:rPr>
  </w:style>
  <w:style w:type="character" w:customStyle="1" w:styleId="StringTok0">
    <w:name w:val="StringTok"/>
    <w:basedOn w:val="VerbatimChar"/>
    <w:rPr>
      <w:rFonts w:ascii="Consolas" w:hAnsi="Consolas" w:cs="Arial"/>
      <w:i/>
      <w:iCs/>
      <w:color w:val="4E9A06"/>
      <w:sz w:val="22"/>
      <w:szCs w:val="22"/>
      <w:shd w:val="clear" w:color="auto" w:fill="F8F8F8"/>
    </w:rPr>
  </w:style>
  <w:style w:type="character" w:customStyle="1" w:styleId="CommentTok0">
    <w:name w:val="CommentTok"/>
    <w:basedOn w:val="VerbatimChar"/>
    <w:rPr>
      <w:rFonts w:ascii="Consolas" w:hAnsi="Consolas" w:cs="Arial"/>
      <w:i w:val="0"/>
      <w:iCs/>
      <w:color w:val="8F5902"/>
      <w:sz w:val="22"/>
      <w:szCs w:val="22"/>
      <w:shd w:val="clear" w:color="auto" w:fill="F8F8F8"/>
    </w:rPr>
  </w:style>
  <w:style w:type="character" w:customStyle="1" w:styleId="OtherTok0">
    <w:name w:val="OtherTok"/>
    <w:basedOn w:val="VerbatimChar"/>
    <w:rPr>
      <w:rFonts w:ascii="Consolas" w:hAnsi="Consolas" w:cs="Arial"/>
      <w:i/>
      <w:iCs/>
      <w:color w:val="8F5902"/>
      <w:sz w:val="22"/>
      <w:szCs w:val="22"/>
      <w:shd w:val="clear" w:color="auto" w:fill="F8F8F8"/>
    </w:rPr>
  </w:style>
  <w:style w:type="character" w:customStyle="1" w:styleId="AlertTok0">
    <w:name w:val="AlertTok"/>
    <w:basedOn w:val="VerbatimChar"/>
    <w:rPr>
      <w:rFonts w:ascii="Consolas" w:hAnsi="Consolas" w:cs="Arial"/>
      <w:i/>
      <w:iCs/>
      <w:color w:val="EF2929"/>
      <w:sz w:val="22"/>
      <w:szCs w:val="22"/>
      <w:shd w:val="clear" w:color="auto" w:fill="F8F8F8"/>
    </w:rPr>
  </w:style>
  <w:style w:type="character" w:customStyle="1" w:styleId="FunctionTok0">
    <w:name w:val="FunctionTok"/>
    <w:basedOn w:val="VerbatimChar"/>
    <w:rPr>
      <w:rFonts w:ascii="Consolas" w:hAnsi="Consolas" w:cs="Arial"/>
      <w:i/>
      <w:iCs/>
      <w:color w:val="000000"/>
      <w:sz w:val="22"/>
      <w:szCs w:val="22"/>
      <w:shd w:val="clear" w:color="auto" w:fill="F8F8F8"/>
    </w:rPr>
  </w:style>
  <w:style w:type="character" w:customStyle="1" w:styleId="RegionMarkerTok0">
    <w:name w:val="RegionMarkerTok"/>
    <w:basedOn w:val="VerbatimChar"/>
    <w:rPr>
      <w:rFonts w:ascii="Consolas" w:hAnsi="Consolas" w:cs="Arial"/>
      <w:i/>
      <w:iCs/>
      <w:sz w:val="22"/>
      <w:szCs w:val="22"/>
      <w:shd w:val="clear" w:color="auto" w:fill="F8F8F8"/>
    </w:rPr>
  </w:style>
  <w:style w:type="character" w:customStyle="1" w:styleId="ErrorTok0">
    <w:name w:val="ErrorTok"/>
    <w:basedOn w:val="VerbatimChar"/>
    <w:rPr>
      <w:rFonts w:ascii="Consolas" w:hAnsi="Consolas" w:cs="Arial"/>
      <w:b/>
      <w:i/>
      <w:iCs/>
      <w:sz w:val="22"/>
      <w:szCs w:val="22"/>
      <w:shd w:val="clear" w:color="auto" w:fill="F8F8F8"/>
    </w:rPr>
  </w:style>
  <w:style w:type="character" w:customStyle="1" w:styleId="NormalTok0">
    <w:name w:val="NormalTok"/>
    <w:basedOn w:val="VerbatimChar"/>
    <w:rPr>
      <w:rFonts w:ascii="Consolas" w:hAnsi="Consolas" w:cs="Arial"/>
      <w:i/>
      <w:iCs/>
      <w:sz w:val="22"/>
      <w:szCs w:val="22"/>
      <w:shd w:val="clear" w:color="auto" w:fill="F8F8F8"/>
    </w:rPr>
  </w:style>
  <w:style w:type="paragraph" w:styleId="BalloonText">
    <w:name w:val="Balloon Text"/>
    <w:basedOn w:val="Normal"/>
    <w:link w:val="BalloonTextChar"/>
    <w:rsid w:val="00275790"/>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275790"/>
    <w:rPr>
      <w:rFonts w:ascii="Lucida Grande" w:hAnsi="Lucida Grande" w:cs="Lucida Grande"/>
      <w:sz w:val="18"/>
      <w:szCs w:val="18"/>
    </w:rPr>
  </w:style>
  <w:style w:type="paragraph" w:styleId="ListParagraph">
    <w:name w:val="List Paragraph"/>
    <w:basedOn w:val="Normal"/>
    <w:rsid w:val="009C4058"/>
    <w:pPr>
      <w:ind w:left="720"/>
      <w:contextualSpacing/>
    </w:pPr>
  </w:style>
  <w:style w:type="character" w:customStyle="1" w:styleId="BodyTextChar1">
    <w:name w:val="Body Text Char1"/>
    <w:basedOn w:val="DefaultParagraphFont"/>
    <w:link w:val="BodyText"/>
    <w:rsid w:val="001134B9"/>
    <w:rPr>
      <w:rFonts w:ascii="Arial" w:hAnsi="Arial" w:cs="Arial"/>
    </w:rPr>
  </w:style>
  <w:style w:type="paragraph" w:styleId="NormalWeb">
    <w:name w:val="Normal (Web)"/>
    <w:basedOn w:val="Normal"/>
    <w:semiHidden/>
    <w:unhideWhenUsed/>
    <w:rsid w:val="000D2523"/>
    <w:rPr>
      <w:rFonts w:ascii="Times New Roman" w:hAnsi="Times New Roman" w:cs="Times New Roman"/>
    </w:rPr>
  </w:style>
  <w:style w:type="paragraph" w:customStyle="1" w:styleId="docxPrompt">
    <w:name w:val="docxPrompt"/>
    <w:basedOn w:val="BodyText"/>
    <w:qFormat/>
    <w:rsid w:val="002D47E2"/>
    <w:pPr>
      <w:ind w:left="720"/>
    </w:pPr>
    <w:rPr>
      <w:b/>
      <w:color w:val="4F6228" w:themeColor="accent3" w:themeShade="80"/>
    </w:rPr>
  </w:style>
  <w:style w:type="paragraph" w:customStyle="1" w:styleId="ROutput">
    <w:name w:val="R_Output"/>
    <w:basedOn w:val="Compact"/>
    <w:qFormat/>
    <w:rsid w:val="00005FA5"/>
    <w:pPr>
      <w:shd w:val="clear" w:color="auto" w:fill="FBD4B4" w:themeFill="accent6" w:themeFillTint="66"/>
    </w:pPr>
    <w:rPr>
      <w:rFonts w:ascii="Consolas" w:hAnsi="Consolas" w:cs="Consolas"/>
      <w:sz w:val="22"/>
      <w:szCs w:val="22"/>
    </w:rPr>
  </w:style>
  <w:style w:type="character" w:customStyle="1" w:styleId="ConstantTok">
    <w:name w:val="ConstantTok"/>
    <w:basedOn w:val="VerbatimChar"/>
    <w:rPr>
      <w:rFonts w:ascii="Consolas" w:hAnsi="Consolas" w:cs="Consolas"/>
      <w:i/>
      <w:iCs/>
      <w:color w:val="8F5902"/>
      <w:sz w:val="22"/>
      <w:szCs w:val="22"/>
      <w:shd w:val="clear" w:color="auto" w:fill="F1F3F5"/>
    </w:rPr>
  </w:style>
  <w:style w:type="character" w:customStyle="1" w:styleId="SpecialCharTok">
    <w:name w:val="SpecialCharTok"/>
    <w:basedOn w:val="VerbatimChar"/>
    <w:rPr>
      <w:rFonts w:ascii="Consolas" w:hAnsi="Consolas" w:cs="Consolas"/>
      <w:i/>
      <w:iCs/>
      <w:color w:val="5E5E5E"/>
      <w:sz w:val="22"/>
      <w:szCs w:val="22"/>
      <w:shd w:val="clear" w:color="auto" w:fill="F1F3F5"/>
    </w:rPr>
  </w:style>
  <w:style w:type="character" w:customStyle="1" w:styleId="VerbatimStringTok">
    <w:name w:val="VerbatimStringTok"/>
    <w:basedOn w:val="VerbatimChar"/>
    <w:rPr>
      <w:rFonts w:ascii="Consolas" w:hAnsi="Consolas" w:cs="Consolas"/>
      <w:i/>
      <w:iCs/>
      <w:color w:val="20794D"/>
      <w:sz w:val="22"/>
      <w:szCs w:val="22"/>
      <w:shd w:val="clear" w:color="auto" w:fill="F1F3F5"/>
    </w:rPr>
  </w:style>
  <w:style w:type="character" w:customStyle="1" w:styleId="SpecialStringTok">
    <w:name w:val="SpecialStringTok"/>
    <w:basedOn w:val="VerbatimChar"/>
    <w:rPr>
      <w:rFonts w:ascii="Consolas" w:hAnsi="Consolas" w:cs="Consolas"/>
      <w:i/>
      <w:iCs/>
      <w:color w:val="20794D"/>
      <w:sz w:val="22"/>
      <w:szCs w:val="22"/>
      <w:shd w:val="clear" w:color="auto" w:fill="F1F3F5"/>
    </w:rPr>
  </w:style>
  <w:style w:type="character" w:customStyle="1" w:styleId="ImportTok">
    <w:name w:val="ImportTok"/>
    <w:basedOn w:val="VerbatimChar"/>
    <w:rPr>
      <w:rFonts w:ascii="Consolas" w:hAnsi="Consolas" w:cs="Consolas"/>
      <w:i/>
      <w:iCs/>
      <w:color w:val="00769E"/>
      <w:sz w:val="22"/>
      <w:szCs w:val="22"/>
      <w:shd w:val="clear" w:color="auto" w:fill="F1F3F5"/>
    </w:rPr>
  </w:style>
  <w:style w:type="character" w:customStyle="1" w:styleId="DocumentationTok">
    <w:name w:val="DocumentationTok"/>
    <w:basedOn w:val="VerbatimChar"/>
    <w:rPr>
      <w:rFonts w:ascii="Consolas" w:hAnsi="Consolas" w:cs="Consolas"/>
      <w:i/>
      <w:iCs/>
      <w:color w:val="5E5E5E"/>
      <w:sz w:val="22"/>
      <w:szCs w:val="22"/>
      <w:shd w:val="clear" w:color="auto" w:fill="F1F3F5"/>
    </w:rPr>
  </w:style>
  <w:style w:type="character" w:customStyle="1" w:styleId="AnnotationTok">
    <w:name w:val="AnnotationTok"/>
    <w:basedOn w:val="VerbatimChar"/>
    <w:rPr>
      <w:rFonts w:ascii="Consolas" w:hAnsi="Consolas" w:cs="Consolas"/>
      <w:i/>
      <w:iCs/>
      <w:color w:val="5E5E5E"/>
      <w:sz w:val="22"/>
      <w:szCs w:val="22"/>
      <w:shd w:val="clear" w:color="auto" w:fill="F1F3F5"/>
    </w:rPr>
  </w:style>
  <w:style w:type="character" w:customStyle="1" w:styleId="CommentVarTok">
    <w:name w:val="CommentVarTok"/>
    <w:basedOn w:val="VerbatimChar"/>
    <w:rPr>
      <w:rFonts w:ascii="Consolas" w:hAnsi="Consolas" w:cs="Consolas"/>
      <w:i/>
      <w:iCs/>
      <w:color w:val="5E5E5E"/>
      <w:sz w:val="22"/>
      <w:szCs w:val="22"/>
      <w:shd w:val="clear" w:color="auto" w:fill="F1F3F5"/>
    </w:rPr>
  </w:style>
  <w:style w:type="character" w:customStyle="1" w:styleId="VariableTok">
    <w:name w:val="VariableTok"/>
    <w:basedOn w:val="VerbatimChar"/>
    <w:rPr>
      <w:rFonts w:ascii="Consolas" w:hAnsi="Consolas" w:cs="Consolas"/>
      <w:i/>
      <w:iCs/>
      <w:color w:val="111111"/>
      <w:sz w:val="22"/>
      <w:szCs w:val="22"/>
      <w:shd w:val="clear" w:color="auto" w:fill="F1F3F5"/>
    </w:rPr>
  </w:style>
  <w:style w:type="character" w:customStyle="1" w:styleId="ControlFlowTok">
    <w:name w:val="ControlFlowTok"/>
    <w:basedOn w:val="VerbatimChar"/>
    <w:rPr>
      <w:rFonts w:ascii="Consolas" w:hAnsi="Consolas" w:cs="Consolas"/>
      <w:b/>
      <w:i/>
      <w:iCs/>
      <w:color w:val="003B4F"/>
      <w:sz w:val="22"/>
      <w:szCs w:val="22"/>
      <w:shd w:val="clear" w:color="auto" w:fill="F1F3F5"/>
    </w:rPr>
  </w:style>
  <w:style w:type="character" w:customStyle="1" w:styleId="OperatorTok">
    <w:name w:val="OperatorTok"/>
    <w:basedOn w:val="VerbatimChar"/>
    <w:rPr>
      <w:rFonts w:ascii="Consolas" w:hAnsi="Consolas" w:cs="Consolas"/>
      <w:i/>
      <w:iCs/>
      <w:color w:val="5E5E5E"/>
      <w:sz w:val="22"/>
      <w:szCs w:val="22"/>
      <w:shd w:val="clear" w:color="auto" w:fill="F1F3F5"/>
    </w:rPr>
  </w:style>
  <w:style w:type="character" w:customStyle="1" w:styleId="BuiltInTok">
    <w:name w:val="BuiltInTok"/>
    <w:basedOn w:val="VerbatimChar"/>
    <w:rPr>
      <w:rFonts w:ascii="Consolas" w:hAnsi="Consolas" w:cs="Consolas"/>
      <w:i/>
      <w:iCs/>
      <w:color w:val="003B4F"/>
      <w:sz w:val="22"/>
      <w:szCs w:val="22"/>
      <w:shd w:val="clear" w:color="auto" w:fill="F1F3F5"/>
    </w:rPr>
  </w:style>
  <w:style w:type="character" w:customStyle="1" w:styleId="ExtensionTok">
    <w:name w:val="ExtensionTok"/>
    <w:basedOn w:val="VerbatimChar"/>
    <w:rPr>
      <w:rFonts w:ascii="Consolas" w:hAnsi="Consolas" w:cs="Consolas"/>
      <w:i/>
      <w:iCs/>
      <w:color w:val="003B4F"/>
      <w:sz w:val="22"/>
      <w:szCs w:val="22"/>
      <w:shd w:val="clear" w:color="auto" w:fill="F1F3F5"/>
    </w:rPr>
  </w:style>
  <w:style w:type="character" w:customStyle="1" w:styleId="PreprocessorTok">
    <w:name w:val="PreprocessorTok"/>
    <w:basedOn w:val="VerbatimChar"/>
    <w:rPr>
      <w:rFonts w:ascii="Consolas" w:hAnsi="Consolas" w:cs="Consolas"/>
      <w:i/>
      <w:iCs/>
      <w:color w:val="AD0000"/>
      <w:sz w:val="22"/>
      <w:szCs w:val="22"/>
      <w:shd w:val="clear" w:color="auto" w:fill="F1F3F5"/>
    </w:rPr>
  </w:style>
  <w:style w:type="character" w:customStyle="1" w:styleId="AttributeTok">
    <w:name w:val="AttributeTok"/>
    <w:basedOn w:val="VerbatimChar"/>
    <w:rPr>
      <w:rFonts w:ascii="Consolas" w:hAnsi="Consolas" w:cs="Consolas"/>
      <w:i/>
      <w:iCs/>
      <w:color w:val="657422"/>
      <w:sz w:val="22"/>
      <w:szCs w:val="22"/>
      <w:shd w:val="clear" w:color="auto" w:fill="F1F3F5"/>
    </w:rPr>
  </w:style>
  <w:style w:type="character" w:customStyle="1" w:styleId="InformationTok">
    <w:name w:val="InformationTok"/>
    <w:basedOn w:val="VerbatimChar"/>
    <w:rPr>
      <w:rFonts w:ascii="Consolas" w:hAnsi="Consolas" w:cs="Consolas"/>
      <w:i/>
      <w:iCs/>
      <w:color w:val="5E5E5E"/>
      <w:sz w:val="22"/>
      <w:szCs w:val="22"/>
      <w:shd w:val="clear" w:color="auto" w:fill="F1F3F5"/>
    </w:rPr>
  </w:style>
  <w:style w:type="character" w:customStyle="1" w:styleId="WarningTok">
    <w:name w:val="WarningTok"/>
    <w:basedOn w:val="VerbatimChar"/>
    <w:rPr>
      <w:rFonts w:ascii="Consolas" w:hAnsi="Consolas" w:cs="Consolas"/>
      <w:i/>
      <w:iCs/>
      <w:color w:val="5E5E5E"/>
      <w:sz w:val="22"/>
      <w:szCs w:val="22"/>
      <w:shd w:val="clear" w:color="auto" w:fill="F1F3F5"/>
    </w:rPr>
  </w:style>
  <w:style w:type="paragraph" w:styleId="BlockText">
    <w:name w:val="Block Text"/>
    <w:basedOn w:val="Normal"/>
    <w:unhideWhenUsed/>
    <w:rsid w:val="00D11F1C"/>
    <w:pPr>
      <w:shd w:val="clear" w:color="auto" w:fill="D9D9D9" w:themeFill="background1" w:themeFillShade="D9"/>
    </w:pPr>
    <w:rPr>
      <w:rFonts w:eastAsiaTheme="minorEastAsia"/>
      <w:i/>
      <w:iCs/>
      <w:color w:val="4F6228" w:themeColor="accent3" w:themeShade="80"/>
    </w:rPr>
  </w:style>
  <w:style w:type="paragraph" w:customStyle="1" w:styleId="ResponseBox">
    <w:name w:val="Response Box"/>
    <w:basedOn w:val="Normal"/>
    <w:qFormat/>
    <w:rsid w:val="00CE708D"/>
    <w:pPr>
      <w:pBdr>
        <w:top w:val="single" w:sz="6" w:space="1" w:color="4F81BD" w:themeColor="accent1"/>
        <w:left w:val="single" w:sz="6" w:space="4" w:color="4F81BD" w:themeColor="accent1"/>
        <w:bottom w:val="single" w:sz="6" w:space="1" w:color="4F81BD" w:themeColor="accent1"/>
        <w:right w:val="single" w:sz="6" w:space="4" w:color="4F81BD" w:themeColor="accent1"/>
      </w:pBdr>
    </w:pPr>
    <w:rPr>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9628660">
      <w:bodyDiv w:val="1"/>
      <w:marLeft w:val="0"/>
      <w:marRight w:val="0"/>
      <w:marTop w:val="0"/>
      <w:marBottom w:val="0"/>
      <w:divBdr>
        <w:top w:val="none" w:sz="0" w:space="0" w:color="auto"/>
        <w:left w:val="none" w:sz="0" w:space="0" w:color="auto"/>
        <w:bottom w:val="none" w:sz="0" w:space="0" w:color="auto"/>
        <w:right w:val="none" w:sz="0" w:space="0" w:color="auto"/>
      </w:divBdr>
    </w:div>
    <w:div w:id="367023591">
      <w:bodyDiv w:val="1"/>
      <w:marLeft w:val="0"/>
      <w:marRight w:val="0"/>
      <w:marTop w:val="0"/>
      <w:marBottom w:val="0"/>
      <w:divBdr>
        <w:top w:val="none" w:sz="0" w:space="0" w:color="auto"/>
        <w:left w:val="none" w:sz="0" w:space="0" w:color="auto"/>
        <w:bottom w:val="none" w:sz="0" w:space="0" w:color="auto"/>
        <w:right w:val="none" w:sz="0" w:space="0" w:color="auto"/>
      </w:divBdr>
    </w:div>
    <w:div w:id="744035230">
      <w:bodyDiv w:val="1"/>
      <w:marLeft w:val="0"/>
      <w:marRight w:val="0"/>
      <w:marTop w:val="0"/>
      <w:marBottom w:val="0"/>
      <w:divBdr>
        <w:top w:val="none" w:sz="0" w:space="0" w:color="auto"/>
        <w:left w:val="none" w:sz="0" w:space="0" w:color="auto"/>
        <w:bottom w:val="none" w:sz="0" w:space="0" w:color="auto"/>
        <w:right w:val="none" w:sz="0" w:space="0" w:color="auto"/>
      </w:divBdr>
    </w:div>
    <w:div w:id="754788845">
      <w:bodyDiv w:val="1"/>
      <w:marLeft w:val="0"/>
      <w:marRight w:val="0"/>
      <w:marTop w:val="0"/>
      <w:marBottom w:val="0"/>
      <w:divBdr>
        <w:top w:val="none" w:sz="0" w:space="0" w:color="auto"/>
        <w:left w:val="none" w:sz="0" w:space="0" w:color="auto"/>
        <w:bottom w:val="none" w:sz="0" w:space="0" w:color="auto"/>
        <w:right w:val="none" w:sz="0" w:space="0" w:color="auto"/>
      </w:divBdr>
      <w:divsChild>
        <w:div w:id="596063730">
          <w:marLeft w:val="0"/>
          <w:marRight w:val="0"/>
          <w:marTop w:val="0"/>
          <w:marBottom w:val="0"/>
          <w:divBdr>
            <w:top w:val="none" w:sz="0" w:space="0" w:color="auto"/>
            <w:left w:val="none" w:sz="0" w:space="0" w:color="auto"/>
            <w:bottom w:val="none" w:sz="0" w:space="0" w:color="auto"/>
            <w:right w:val="none" w:sz="0" w:space="0" w:color="auto"/>
          </w:divBdr>
          <w:divsChild>
            <w:div w:id="351104806">
              <w:marLeft w:val="0"/>
              <w:marRight w:val="0"/>
              <w:marTop w:val="0"/>
              <w:marBottom w:val="0"/>
              <w:divBdr>
                <w:top w:val="none" w:sz="0" w:space="0" w:color="auto"/>
                <w:left w:val="none" w:sz="0" w:space="0" w:color="auto"/>
                <w:bottom w:val="none" w:sz="0" w:space="0" w:color="auto"/>
                <w:right w:val="none" w:sz="0" w:space="0" w:color="auto"/>
              </w:divBdr>
              <w:divsChild>
                <w:div w:id="2019428370">
                  <w:marLeft w:val="0"/>
                  <w:marRight w:val="0"/>
                  <w:marTop w:val="0"/>
                  <w:marBottom w:val="0"/>
                  <w:divBdr>
                    <w:top w:val="none" w:sz="0" w:space="0" w:color="auto"/>
                    <w:left w:val="none" w:sz="0" w:space="0" w:color="auto"/>
                    <w:bottom w:val="none" w:sz="0" w:space="0" w:color="auto"/>
                    <w:right w:val="none" w:sz="0" w:space="0" w:color="auto"/>
                  </w:divBdr>
                  <w:divsChild>
                    <w:div w:id="1383675687">
                      <w:marLeft w:val="0"/>
                      <w:marRight w:val="0"/>
                      <w:marTop w:val="0"/>
                      <w:marBottom w:val="0"/>
                      <w:divBdr>
                        <w:top w:val="none" w:sz="0" w:space="0" w:color="auto"/>
                        <w:left w:val="none" w:sz="0" w:space="0" w:color="auto"/>
                        <w:bottom w:val="none" w:sz="0" w:space="0" w:color="auto"/>
                        <w:right w:val="none" w:sz="0" w:space="0" w:color="auto"/>
                      </w:divBdr>
                      <w:divsChild>
                        <w:div w:id="212553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8042640">
      <w:bodyDiv w:val="1"/>
      <w:marLeft w:val="0"/>
      <w:marRight w:val="0"/>
      <w:marTop w:val="0"/>
      <w:marBottom w:val="0"/>
      <w:divBdr>
        <w:top w:val="none" w:sz="0" w:space="0" w:color="auto"/>
        <w:left w:val="none" w:sz="0" w:space="0" w:color="auto"/>
        <w:bottom w:val="none" w:sz="0" w:space="0" w:color="auto"/>
        <w:right w:val="none" w:sz="0" w:space="0" w:color="auto"/>
      </w:divBdr>
    </w:div>
    <w:div w:id="1260716410">
      <w:bodyDiv w:val="1"/>
      <w:marLeft w:val="0"/>
      <w:marRight w:val="0"/>
      <w:marTop w:val="0"/>
      <w:marBottom w:val="0"/>
      <w:divBdr>
        <w:top w:val="none" w:sz="0" w:space="0" w:color="auto"/>
        <w:left w:val="none" w:sz="0" w:space="0" w:color="auto"/>
        <w:bottom w:val="none" w:sz="0" w:space="0" w:color="auto"/>
        <w:right w:val="none" w:sz="0" w:space="0" w:color="auto"/>
      </w:divBdr>
      <w:divsChild>
        <w:div w:id="2100330430">
          <w:marLeft w:val="0"/>
          <w:marRight w:val="0"/>
          <w:marTop w:val="0"/>
          <w:marBottom w:val="0"/>
          <w:divBdr>
            <w:top w:val="none" w:sz="0" w:space="0" w:color="auto"/>
            <w:left w:val="none" w:sz="0" w:space="0" w:color="auto"/>
            <w:bottom w:val="none" w:sz="0" w:space="0" w:color="auto"/>
            <w:right w:val="none" w:sz="0" w:space="0" w:color="auto"/>
          </w:divBdr>
          <w:divsChild>
            <w:div w:id="1208877730">
              <w:marLeft w:val="0"/>
              <w:marRight w:val="0"/>
              <w:marTop w:val="0"/>
              <w:marBottom w:val="0"/>
              <w:divBdr>
                <w:top w:val="none" w:sz="0" w:space="0" w:color="auto"/>
                <w:left w:val="none" w:sz="0" w:space="0" w:color="auto"/>
                <w:bottom w:val="none" w:sz="0" w:space="0" w:color="auto"/>
                <w:right w:val="none" w:sz="0" w:space="0" w:color="auto"/>
              </w:divBdr>
              <w:divsChild>
                <w:div w:id="1852260305">
                  <w:marLeft w:val="0"/>
                  <w:marRight w:val="0"/>
                  <w:marTop w:val="0"/>
                  <w:marBottom w:val="0"/>
                  <w:divBdr>
                    <w:top w:val="none" w:sz="0" w:space="0" w:color="auto"/>
                    <w:left w:val="none" w:sz="0" w:space="0" w:color="auto"/>
                    <w:bottom w:val="none" w:sz="0" w:space="0" w:color="auto"/>
                    <w:right w:val="none" w:sz="0" w:space="0" w:color="auto"/>
                  </w:divBdr>
                  <w:divsChild>
                    <w:div w:id="1737899105">
                      <w:marLeft w:val="0"/>
                      <w:marRight w:val="0"/>
                      <w:marTop w:val="0"/>
                      <w:marBottom w:val="0"/>
                      <w:divBdr>
                        <w:top w:val="none" w:sz="0" w:space="0" w:color="auto"/>
                        <w:left w:val="none" w:sz="0" w:space="0" w:color="auto"/>
                        <w:bottom w:val="none" w:sz="0" w:space="0" w:color="auto"/>
                        <w:right w:val="none" w:sz="0" w:space="0" w:color="auto"/>
                      </w:divBdr>
                      <w:divsChild>
                        <w:div w:id="37080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631905">
      <w:bodyDiv w:val="1"/>
      <w:marLeft w:val="0"/>
      <w:marRight w:val="0"/>
      <w:marTop w:val="0"/>
      <w:marBottom w:val="0"/>
      <w:divBdr>
        <w:top w:val="none" w:sz="0" w:space="0" w:color="auto"/>
        <w:left w:val="none" w:sz="0" w:space="0" w:color="auto"/>
        <w:bottom w:val="none" w:sz="0" w:space="0" w:color="auto"/>
        <w:right w:val="none" w:sz="0" w:space="0" w:color="auto"/>
      </w:divBdr>
    </w:div>
    <w:div w:id="209650963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missouri.qualtrics.com/jfe/form/SV_25nuDUfHEl1cQku"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biosc-2200.github.io/Introduction/" TargetMode="External"/><Relationship Id="rId12" Type="http://schemas.openxmlformats.org/officeDocument/2006/relationships/image" Target="media/image5.png"/><Relationship Id="rId17" Type="http://schemas.openxmlformats.org/officeDocument/2006/relationships/image" Target="media/image10.jp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search.worldcat.org/title/1006533149?oclcNum=100653314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doi.org/10.1073/pnas.97.13.7016"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11</Pages>
  <Words>2060</Words>
  <Characters>11743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Atmospheric oxygen level does not alter size-specific femoral cross-sectional geometry in the American alligator (Alligator mississippiensis)</vt:lpstr>
    </vt:vector>
  </TitlesOfParts>
  <Company/>
  <LinksUpToDate>false</LinksUpToDate>
  <CharactersWithSpaces>13776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Quantitative Traits</dc:title>
  <dc:creator/>
  <cp:keywords/>
  <cp:lastModifiedBy>Kevin Middleton</cp:lastModifiedBy>
  <cp:revision>12</cp:revision>
  <dcterms:created xsi:type="dcterms:W3CDTF">2024-10-29T14:30:00Z</dcterms:created>
  <dcterms:modified xsi:type="dcterms:W3CDTF">2024-10-29T14:42:00Z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../Genetics_Discussion.bib</vt:lpwstr>
  </property>
  <property fmtid="{D5CDD505-2E9C-101B-9397-08002B2CF9AE}" pid="4" name="code-annotations">
    <vt:lpwstr>hover</vt:lpwstr>
  </property>
  <property fmtid="{D5CDD505-2E9C-101B-9397-08002B2CF9AE}" pid="5" name="csl">
    <vt:lpwstr>../evolution.csl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y fmtid="{D5CDD505-2E9C-101B-9397-08002B2CF9AE}" pid="11" name="webr">
    <vt:lpwstr/>
  </property>
</Properties>
</file>