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57F4A" w14:textId="31C5113B" w:rsidR="0059094C" w:rsidRDefault="00000000" w:rsidP="00937BAD">
      <w:pPr>
        <w:pStyle w:val="Title"/>
      </w:pPr>
      <w:r>
        <w:t>Case study: Investigating a newly discovered muscle mutation in mice</w:t>
      </w:r>
    </w:p>
    <w:p w14:paraId="1E712183" w14:textId="77777777" w:rsidR="0059094C" w:rsidRDefault="00000000">
      <w:pPr>
        <w:pStyle w:val="Heading2"/>
      </w:pPr>
      <w:bookmarkStart w:id="0" w:name="preliminaries"/>
      <w:r>
        <w:t>Preliminaries</w:t>
      </w:r>
    </w:p>
    <w:p w14:paraId="751F5A14" w14:textId="77777777" w:rsidR="0059094C" w:rsidRDefault="00000000">
      <w:r>
        <w:t xml:space="preserve">If you have not already worked through the first part of this exercise: </w:t>
      </w:r>
      <w:hyperlink r:id="rId7">
        <w:r>
          <w:t>Transmission of Genetic Information</w:t>
        </w:r>
      </w:hyperlink>
      <w:r>
        <w:t>, begin with that first. That page has the background and information you need to fully understand this case study.</w:t>
      </w:r>
    </w:p>
    <w:p w14:paraId="4ECFBA02" w14:textId="77777777" w:rsidR="0059094C" w:rsidRDefault="00000000">
      <w:pPr>
        <w:pStyle w:val="Heading2"/>
      </w:pPr>
      <w:bookmarkStart w:id="1" w:name="introduction"/>
      <w:bookmarkEnd w:id="0"/>
      <w:r>
        <w:t>Introduction</w:t>
      </w:r>
    </w:p>
    <w:p w14:paraId="121FCB9A" w14:textId="77777777" w:rsidR="0059094C" w:rsidRDefault="00000000">
      <w:r>
        <w:t xml:space="preserve">In the early 1990’s, Dr. Theodore Garland and colleagues began a </w:t>
      </w:r>
      <w:hyperlink r:id="rId8">
        <w:r>
          <w:t>long-term breeding experiment</w:t>
        </w:r>
      </w:hyperlink>
      <w:r>
        <w:t xml:space="preserve"> using house mice (</w:t>
      </w:r>
      <w:r>
        <w:rPr>
          <w:i/>
          <w:iCs/>
        </w:rPr>
        <w:t>Mus musculus</w:t>
      </w:r>
      <w:r>
        <w:t>). The goal of this experiment was to explore the inter-relatedness of traits involved in physiology, anatomy, brain function, immunology, behavior, and many others.</w:t>
      </w:r>
    </w:p>
    <w:p w14:paraId="68D2837F" w14:textId="77777777" w:rsidR="0059094C" w:rsidRDefault="00000000">
      <w:pPr>
        <w:pStyle w:val="BodyText"/>
      </w:pPr>
      <w:r>
        <w:t xml:space="preserve">From a random, genetically diverse initial population, the research team established eight separate groups of mice. Four of the groups would be artificially selected for high levels of voluntary activity (measured using a running wheel with a sensor attached to the mouse’s cage) and the other four would be bred randomly (these would also have a running wheel, but breeders were randomly chosen). </w:t>
      </w:r>
      <w:hyperlink r:id="rId9">
        <w:r>
          <w:t>Here is a link</w:t>
        </w:r>
      </w:hyperlink>
      <w:r>
        <w:t xml:space="preserve"> to a book section that describes the experiment. </w:t>
      </w:r>
      <w:hyperlink r:id="rId10">
        <w:r>
          <w:t>Here is a movie of what the mice look like on the running wheels</w:t>
        </w:r>
      </w:hyperlink>
      <w:r>
        <w:t>.</w:t>
      </w:r>
    </w:p>
    <w:p w14:paraId="6F0B93F3" w14:textId="77777777" w:rsidR="0059094C" w:rsidRDefault="00000000">
      <w:pPr>
        <w:pStyle w:val="BodyText"/>
      </w:pPr>
      <w:r>
        <w:t>Because wheel-activity, the trait being selected, is heritable, the two sets of lines rapidly diverged so that by generation 10, all four of the selected lines of mice were running more, on average, than the four control lines (</w:t>
      </w:r>
      <w:hyperlink w:anchor="fig-run">
        <w:r>
          <w:t>Figure 1</w:t>
        </w:r>
      </w:hyperlink>
      <w:r>
        <w:t>).</w:t>
      </w:r>
    </w:p>
    <w:tbl>
      <w:tblPr>
        <w:tblW w:w="5000" w:type="pct"/>
        <w:tblLayout w:type="fixed"/>
        <w:tblLook w:val="0000" w:firstRow="0" w:lastRow="0" w:firstColumn="0" w:lastColumn="0" w:noHBand="0" w:noVBand="0"/>
      </w:tblPr>
      <w:tblGrid>
        <w:gridCol w:w="8856"/>
      </w:tblGrid>
      <w:tr w:rsidR="0059094C" w14:paraId="0948B17C" w14:textId="77777777">
        <w:tc>
          <w:tcPr>
            <w:tcW w:w="7920" w:type="dxa"/>
          </w:tcPr>
          <w:p w14:paraId="2A37B1F0" w14:textId="77777777" w:rsidR="0059094C" w:rsidRDefault="00000000">
            <w:pPr>
              <w:pStyle w:val="Compact"/>
              <w:jc w:val="center"/>
            </w:pPr>
            <w:bookmarkStart w:id="2" w:name="fig-run"/>
            <w:r>
              <w:rPr>
                <w:noProof/>
              </w:rPr>
              <w:lastRenderedPageBreak/>
              <w:drawing>
                <wp:inline distT="0" distB="0" distL="0" distR="0" wp14:anchorId="0BA93663" wp14:editId="75982B7C">
                  <wp:extent cx="5486400" cy="438912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index_files/figure-docx/fig-run-1.png"/>
                          <pic:cNvPicPr>
                            <a:picLocks noChangeAspect="1" noChangeArrowheads="1"/>
                          </pic:cNvPicPr>
                        </pic:nvPicPr>
                        <pic:blipFill>
                          <a:blip r:embed="rId11"/>
                          <a:stretch>
                            <a:fillRect/>
                          </a:stretch>
                        </pic:blipFill>
                        <pic:spPr bwMode="auto">
                          <a:xfrm>
                            <a:off x="0" y="0"/>
                            <a:ext cx="5486400" cy="4389120"/>
                          </a:xfrm>
                          <a:prstGeom prst="rect">
                            <a:avLst/>
                          </a:prstGeom>
                          <a:noFill/>
                          <a:ln w="9525">
                            <a:noFill/>
                            <a:headEnd/>
                            <a:tailEnd/>
                          </a:ln>
                        </pic:spPr>
                      </pic:pic>
                    </a:graphicData>
                  </a:graphic>
                </wp:inline>
              </w:drawing>
            </w:r>
          </w:p>
          <w:p w14:paraId="35B203CD" w14:textId="77777777" w:rsidR="0059094C" w:rsidRDefault="00000000">
            <w:pPr>
              <w:pStyle w:val="ImageCaption"/>
              <w:spacing w:before="200"/>
            </w:pPr>
            <w:r>
              <w:t>Figure 1: Total wheel revolutions per day among female mice for 4 selected (red) and 4 control (blue) lines of mice across the first 10 generations of selection. Data from Swallow et al. (1998).</w:t>
            </w:r>
          </w:p>
        </w:tc>
        <w:bookmarkEnd w:id="2"/>
      </w:tr>
    </w:tbl>
    <w:p w14:paraId="44CD85A3" w14:textId="77777777" w:rsidR="0059094C" w:rsidRDefault="00000000">
      <w:pPr>
        <w:pStyle w:val="BodyText"/>
      </w:pPr>
      <w:r>
        <w:t xml:space="preserve">Among other phenotypes, Garland and colleagues were interested in studying muscle physiology. Did the selected mice evolve to have different muscle masses or muscle fiber types? They were routinely weighing the calf muscles of mice as part of their research and generated plots that looked like </w:t>
      </w:r>
      <w:hyperlink w:anchor="fig-musclemass">
        <w:r>
          <w:t>Figure 2</w:t>
        </w:r>
      </w:hyperlink>
      <w:r>
        <w:t>.</w:t>
      </w:r>
    </w:p>
    <w:tbl>
      <w:tblPr>
        <w:tblW w:w="5000" w:type="pct"/>
        <w:tblLayout w:type="fixed"/>
        <w:tblLook w:val="0000" w:firstRow="0" w:lastRow="0" w:firstColumn="0" w:lastColumn="0" w:noHBand="0" w:noVBand="0"/>
      </w:tblPr>
      <w:tblGrid>
        <w:gridCol w:w="8856"/>
      </w:tblGrid>
      <w:tr w:rsidR="0059094C" w14:paraId="15416C3C" w14:textId="77777777">
        <w:tc>
          <w:tcPr>
            <w:tcW w:w="7920" w:type="dxa"/>
          </w:tcPr>
          <w:p w14:paraId="1B8CA2C5" w14:textId="77777777" w:rsidR="0059094C" w:rsidRDefault="00000000">
            <w:pPr>
              <w:pStyle w:val="Compact"/>
              <w:jc w:val="center"/>
            </w:pPr>
            <w:bookmarkStart w:id="3" w:name="fig-musclemass"/>
            <w:r>
              <w:rPr>
                <w:noProof/>
              </w:rPr>
              <w:lastRenderedPageBreak/>
              <w:drawing>
                <wp:inline distT="0" distB="0" distL="0" distR="0" wp14:anchorId="69C924BD" wp14:editId="649347B1">
                  <wp:extent cx="5486400" cy="438912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index_files/figure-docx/fig-musclemass-1.png"/>
                          <pic:cNvPicPr>
                            <a:picLocks noChangeAspect="1" noChangeArrowheads="1"/>
                          </pic:cNvPicPr>
                        </pic:nvPicPr>
                        <pic:blipFill>
                          <a:blip r:embed="rId12"/>
                          <a:stretch>
                            <a:fillRect/>
                          </a:stretch>
                        </pic:blipFill>
                        <pic:spPr bwMode="auto">
                          <a:xfrm>
                            <a:off x="0" y="0"/>
                            <a:ext cx="5486400" cy="4389120"/>
                          </a:xfrm>
                          <a:prstGeom prst="rect">
                            <a:avLst/>
                          </a:prstGeom>
                          <a:noFill/>
                          <a:ln w="9525">
                            <a:noFill/>
                            <a:headEnd/>
                            <a:tailEnd/>
                          </a:ln>
                        </pic:spPr>
                      </pic:pic>
                    </a:graphicData>
                  </a:graphic>
                </wp:inline>
              </w:drawing>
            </w:r>
          </w:p>
          <w:p w14:paraId="7D4D3043" w14:textId="77777777" w:rsidR="0059094C" w:rsidRDefault="00000000">
            <w:pPr>
              <w:pStyle w:val="ImageCaption"/>
              <w:spacing w:before="200"/>
            </w:pPr>
            <w:r>
              <w:t>Figure 2: The mass of the calf muscles plotted against body mass for both female and male mice. In general you expect to find that larger mice will have larger muscles, just like an adult human has larger muscles than a child. But you do not expect that one of the lines of mice would have such disproportionately small muscles compared to the others (the red points above).</w:t>
            </w:r>
          </w:p>
        </w:tc>
        <w:bookmarkEnd w:id="3"/>
      </w:tr>
    </w:tbl>
    <w:p w14:paraId="09E1F0DF" w14:textId="77777777" w:rsidR="0059094C" w:rsidRDefault="00000000">
      <w:pPr>
        <w:pStyle w:val="BodyText"/>
      </w:pPr>
      <w:r>
        <w:t>Generation after generation, they found that some of the mice had muscles that weighed only about 50% as much as they would be expected to based on their body mass (</w:t>
      </w:r>
      <w:hyperlink w:anchor="fig-musclemass">
        <w:r>
          <w:t>Figure 2</w:t>
        </w:r>
      </w:hyperlink>
      <w:r>
        <w:t>). In other words, there appeared to be a subset of mice that had muscles which were only half as large as predicted. The pattern was the same in both female and male mice.</w:t>
      </w:r>
    </w:p>
    <w:p w14:paraId="3BE261E5" w14:textId="77777777" w:rsidR="0059094C" w:rsidRDefault="00000000">
      <w:pPr>
        <w:pStyle w:val="BodyText"/>
      </w:pPr>
      <w:r>
        <w:t xml:space="preserve">Overall, body mass was not that much lower in the selected lines of mice (as you can see in </w:t>
      </w:r>
      <w:hyperlink w:anchor="fig-musclemass">
        <w:r>
          <w:t>Figure 2</w:t>
        </w:r>
      </w:hyperlink>
      <w:r>
        <w:t>, with the exception of one very large mouse, most of the red points fall toward the left side of the plot), however, the muscles were much smaller than predicted (the red points are all lower than the two sets of blue points). They called this small muscle phenotype “Mini-muscle”.</w:t>
      </w:r>
    </w:p>
    <w:p w14:paraId="76D26195" w14:textId="77777777" w:rsidR="0059094C" w:rsidRDefault="00000000">
      <w:pPr>
        <w:pStyle w:val="BodyText"/>
      </w:pPr>
      <w:r>
        <w:lastRenderedPageBreak/>
        <w:t>Through studying many generations of mice, they detected this small muscle phenotype in three different lines, and estimated the prevalence across generations (</w:t>
      </w:r>
      <w:hyperlink w:anchor="fig-mmgen">
        <w:r>
          <w:t>Figure 3</w:t>
        </w:r>
      </w:hyperlink>
      <w:r>
        <w:t>). The researchers also found that the small muscle phenotype was being favored by selection in these mice (Houle-Leroy et al. 2003), because it appeared to be increasing in frequency across generations in lines 3 and 6, but just changing randomly in line 5, which was a control line.</w:t>
      </w:r>
    </w:p>
    <w:tbl>
      <w:tblPr>
        <w:tblW w:w="5000" w:type="pct"/>
        <w:tblLayout w:type="fixed"/>
        <w:tblLook w:val="0000" w:firstRow="0" w:lastRow="0" w:firstColumn="0" w:lastColumn="0" w:noHBand="0" w:noVBand="0"/>
      </w:tblPr>
      <w:tblGrid>
        <w:gridCol w:w="8856"/>
      </w:tblGrid>
      <w:tr w:rsidR="0059094C" w14:paraId="0C849266" w14:textId="77777777">
        <w:tc>
          <w:tcPr>
            <w:tcW w:w="7920" w:type="dxa"/>
          </w:tcPr>
          <w:p w14:paraId="7FF697B2" w14:textId="77777777" w:rsidR="0059094C" w:rsidRDefault="00000000">
            <w:pPr>
              <w:pStyle w:val="Compact"/>
              <w:jc w:val="center"/>
            </w:pPr>
            <w:bookmarkStart w:id="4" w:name="fig-mmgen"/>
            <w:r>
              <w:rPr>
                <w:noProof/>
              </w:rPr>
              <w:drawing>
                <wp:inline distT="0" distB="0" distL="0" distR="0" wp14:anchorId="013233C3" wp14:editId="7DF866E0">
                  <wp:extent cx="5486400" cy="438912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index_files/figure-docx/fig-mmgen-1.png"/>
                          <pic:cNvPicPr>
                            <a:picLocks noChangeAspect="1" noChangeArrowheads="1"/>
                          </pic:cNvPicPr>
                        </pic:nvPicPr>
                        <pic:blipFill>
                          <a:blip r:embed="rId13"/>
                          <a:stretch>
                            <a:fillRect/>
                          </a:stretch>
                        </pic:blipFill>
                        <pic:spPr bwMode="auto">
                          <a:xfrm>
                            <a:off x="0" y="0"/>
                            <a:ext cx="5486400" cy="4389120"/>
                          </a:xfrm>
                          <a:prstGeom prst="rect">
                            <a:avLst/>
                          </a:prstGeom>
                          <a:noFill/>
                          <a:ln w="9525">
                            <a:noFill/>
                            <a:headEnd/>
                            <a:tailEnd/>
                          </a:ln>
                        </pic:spPr>
                      </pic:pic>
                    </a:graphicData>
                  </a:graphic>
                </wp:inline>
              </w:drawing>
            </w:r>
          </w:p>
          <w:p w14:paraId="3226908F" w14:textId="77777777" w:rsidR="0059094C" w:rsidRDefault="00000000">
            <w:pPr>
              <w:pStyle w:val="ImageCaption"/>
              <w:spacing w:before="200"/>
            </w:pPr>
            <w:r>
              <w:t xml:space="preserve">Figure 3: Frequency of mice exhibiting the small muscle phenotype in three lines aross the first 22 generations of selection. The squares in this plot (Line 3) are the same line as the red points in </w:t>
            </w:r>
            <w:hyperlink w:anchor="fig-musclemass">
              <w:r>
                <w:t>Figure 2</w:t>
              </w:r>
            </w:hyperlink>
            <w:r>
              <w:t>. Data from Garland et al. (2002)</w:t>
            </w:r>
          </w:p>
        </w:tc>
        <w:bookmarkEnd w:id="4"/>
      </w:tr>
    </w:tbl>
    <w:p w14:paraId="54F0FB5D" w14:textId="77777777" w:rsidR="0059094C" w:rsidRDefault="00000000">
      <w:pPr>
        <w:pStyle w:val="Heading3"/>
      </w:pPr>
      <w:bookmarkStart w:id="5" w:name="developing-the-hypothesis"/>
      <w:r>
        <w:t>Developing the hypothesis</w:t>
      </w:r>
    </w:p>
    <w:p w14:paraId="3BE81459" w14:textId="77777777" w:rsidR="0059094C" w:rsidRDefault="00000000">
      <w:r>
        <w:t>Garland and colleagues examined pedigrees of mice that showed the small muscle phenotype. They found patterns like the ones below. In the pedigrees, hatching indicates that the mouse has the small muscle phenotype.</w:t>
      </w:r>
    </w:p>
    <w:p w14:paraId="516173F2" w14:textId="77777777" w:rsidR="0059094C" w:rsidRDefault="00000000">
      <w:pPr>
        <w:pStyle w:val="BodyText"/>
      </w:pPr>
      <w:r>
        <w:rPr>
          <w:noProof/>
        </w:rPr>
        <w:lastRenderedPageBreak/>
        <w:drawing>
          <wp:inline distT="0" distB="0" distL="0" distR="0" wp14:anchorId="3D8F9191" wp14:editId="47D04629">
            <wp:extent cx="5486400" cy="22860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index_files/figure-docx/unnamed-chunk-5-1.png"/>
                    <pic:cNvPicPr>
                      <a:picLocks noChangeAspect="1" noChangeArrowheads="1"/>
                    </pic:cNvPicPr>
                  </pic:nvPicPr>
                  <pic:blipFill>
                    <a:blip r:embed="rId14"/>
                    <a:stretch>
                      <a:fillRect/>
                    </a:stretch>
                  </pic:blipFill>
                  <pic:spPr bwMode="auto">
                    <a:xfrm>
                      <a:off x="0" y="0"/>
                      <a:ext cx="5486400" cy="2286000"/>
                    </a:xfrm>
                    <a:prstGeom prst="rect">
                      <a:avLst/>
                    </a:prstGeom>
                    <a:noFill/>
                    <a:ln w="9525">
                      <a:noFill/>
                      <a:headEnd/>
                      <a:tailEnd/>
                    </a:ln>
                  </pic:spPr>
                </pic:pic>
              </a:graphicData>
            </a:graphic>
          </wp:inline>
        </w:drawing>
      </w:r>
    </w:p>
    <w:p w14:paraId="22A9EE0C" w14:textId="77777777" w:rsidR="0059094C" w:rsidRDefault="00000000">
      <w:pPr>
        <w:pStyle w:val="BodyText"/>
      </w:pPr>
      <w:r>
        <w:rPr>
          <w:noProof/>
        </w:rPr>
        <w:drawing>
          <wp:inline distT="0" distB="0" distL="0" distR="0" wp14:anchorId="1C206E9C" wp14:editId="234016BD">
            <wp:extent cx="5486400" cy="2286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index_files/figure-docx/unnamed-chunk-6-1.png"/>
                    <pic:cNvPicPr>
                      <a:picLocks noChangeAspect="1" noChangeArrowheads="1"/>
                    </pic:cNvPicPr>
                  </pic:nvPicPr>
                  <pic:blipFill>
                    <a:blip r:embed="rId15"/>
                    <a:stretch>
                      <a:fillRect/>
                    </a:stretch>
                  </pic:blipFill>
                  <pic:spPr bwMode="auto">
                    <a:xfrm>
                      <a:off x="0" y="0"/>
                      <a:ext cx="5486400" cy="2286000"/>
                    </a:xfrm>
                    <a:prstGeom prst="rect">
                      <a:avLst/>
                    </a:prstGeom>
                    <a:noFill/>
                    <a:ln w="9525">
                      <a:noFill/>
                      <a:headEnd/>
                      <a:tailEnd/>
                    </a:ln>
                  </pic:spPr>
                </pic:pic>
              </a:graphicData>
            </a:graphic>
          </wp:inline>
        </w:drawing>
      </w:r>
    </w:p>
    <w:p w14:paraId="6C1E01BF" w14:textId="77777777" w:rsidR="0059094C" w:rsidRDefault="00000000" w:rsidP="00937BAD">
      <w:pPr>
        <w:pStyle w:val="docxPrompt"/>
      </w:pPr>
      <w:r>
        <w:t xml:space="preserve">What kind of inheritance </w:t>
      </w:r>
      <w:r w:rsidRPr="00937BAD">
        <w:t>pattern</w:t>
      </w:r>
      <w:r>
        <w:t xml:space="preserve"> do you think could explain the observed distribution of phenotypes (dominant vs. recessive, sex-linked vs. autosomal)? Briefly explain your reasoning.</w:t>
      </w:r>
    </w:p>
    <w:p w14:paraId="5635EFDA" w14:textId="77777777" w:rsidR="0059094C" w:rsidRDefault="00000000">
      <w:pPr>
        <w:pStyle w:val="Heading3"/>
      </w:pPr>
      <w:bookmarkStart w:id="6" w:name="testing-the-hypothesis"/>
      <w:bookmarkEnd w:id="5"/>
      <w:r>
        <w:t>Testing the hypothesis</w:t>
      </w:r>
    </w:p>
    <w:p w14:paraId="6E3F5496" w14:textId="77777777" w:rsidR="0059094C" w:rsidRDefault="00000000">
      <w:r>
        <w:t>Garland and colleagues hypothesized that the small muscle phenotype was caused by an autosomal recessive allele. They set out to determine if their hypothesis was correct by designing a test cross.</w:t>
      </w:r>
    </w:p>
    <w:p w14:paraId="0E9CE8E5" w14:textId="77777777" w:rsidR="0059094C" w:rsidRDefault="00000000">
      <w:pPr>
        <w:pStyle w:val="BodyText"/>
      </w:pPr>
      <w:r>
        <w:lastRenderedPageBreak/>
        <w:t>The original strain of mice that had been used to produce the 8 lines was genetically outbred, meaning that it had high genetic variability.</w:t>
      </w:r>
      <w:r w:rsidRPr="00937BAD">
        <w:rPr>
          <w:vertAlign w:val="superscript"/>
        </w:rPr>
        <w:footnoteReference w:id="1"/>
      </w:r>
      <w:r>
        <w:t xml:space="preserve"> For the test cross, they chose to use a standard inbred strain of mouse: C57/Bl6 (“C57 Black 6”). This mouse had never been known to show the small muscle phenotype, which the researchers confirmed through dissection.</w:t>
      </w:r>
    </w:p>
    <w:p w14:paraId="349F49F9" w14:textId="77777777" w:rsidR="0059094C" w:rsidRDefault="00000000">
      <w:pPr>
        <w:pStyle w:val="BodyText"/>
      </w:pPr>
      <w:r>
        <w:t>For the other parental line, they chose all mice that had the small muscle phenotype.</w:t>
      </w:r>
    </w:p>
    <w:p w14:paraId="5DE59272" w14:textId="77777777" w:rsidR="0059094C" w:rsidRDefault="00000000" w:rsidP="00937BAD">
      <w:pPr>
        <w:pStyle w:val="docxPrompt"/>
      </w:pPr>
      <w:r>
        <w:t>Using a piece of paper, set up a Punnett square with a homozygous dominant C57/Bl6 father (</w:t>
      </w:r>
      <w:r>
        <w:rPr>
          <w:i/>
          <w:iCs/>
        </w:rPr>
        <w:t>MM</w:t>
      </w:r>
      <w:r>
        <w:t xml:space="preserve"> genotype) and a homozygous recessive small muscle phenotype mother (</w:t>
      </w:r>
      <w:r>
        <w:rPr>
          <w:i/>
          <w:iCs/>
        </w:rPr>
        <w:t>mm</w:t>
      </w:r>
      <w:r>
        <w:t xml:space="preserve"> genotype). What genotypes and phenotypes do you predict if the hypothesis is correct? Describe your results below.</w:t>
      </w:r>
    </w:p>
    <w:p w14:paraId="4B301A12" w14:textId="77777777" w:rsidR="0059094C" w:rsidRDefault="00000000">
      <w:r>
        <w:t>The F</w:t>
      </w:r>
      <w:r>
        <w:rPr>
          <w:vertAlign w:val="subscript"/>
        </w:rPr>
        <w:t>1</w:t>
      </w:r>
      <w:r>
        <w:t xml:space="preserve"> generation should all be </w:t>
      </w:r>
      <w:r>
        <w:rPr>
          <w:i/>
          <w:iCs/>
        </w:rPr>
        <w:t>Mm</w:t>
      </w:r>
      <w:r>
        <w:t xml:space="preserve"> (all combinations of alleles will be </w:t>
      </w:r>
      <w:r>
        <w:rPr>
          <w:i/>
          <w:iCs/>
        </w:rPr>
        <w:t>Mm</w:t>
      </w:r>
      <w:r>
        <w:t xml:space="preserve">). The resulting muscle phenotypes will be normal if the allele is recessive (a single copy of </w:t>
      </w:r>
      <w:r>
        <w:rPr>
          <w:i/>
          <w:iCs/>
        </w:rPr>
        <w:t>M</w:t>
      </w:r>
      <w:r>
        <w:t xml:space="preserve"> is enough to result in the normal phenotype).</w:t>
      </w:r>
    </w:p>
    <w:p w14:paraId="0F650BA5" w14:textId="77777777" w:rsidR="0059094C" w:rsidRDefault="00000000">
      <w:pPr>
        <w:pStyle w:val="BodyText"/>
      </w:pPr>
      <w:r>
        <w:t>Garland and colleagues found the expected phenotypic pattern (but still didn’t know the underlying genotypes). Next they set up a second cross between the F</w:t>
      </w:r>
      <w:r>
        <w:rPr>
          <w:vertAlign w:val="subscript"/>
        </w:rPr>
        <w:t>1</w:t>
      </w:r>
      <w:r>
        <w:t xml:space="preserve"> mice resulting from the first cross and the small muscle phenotype parental female mice (this is called a “backcross”).</w:t>
      </w:r>
    </w:p>
    <w:p w14:paraId="327C6A05" w14:textId="77777777" w:rsidR="0059094C" w:rsidRDefault="00000000" w:rsidP="00937BAD">
      <w:pPr>
        <w:pStyle w:val="docxPrompt"/>
      </w:pPr>
      <w:r>
        <w:t>Using a piece of paper, set up a Punnett square with a heterozygous father (</w:t>
      </w:r>
      <w:r>
        <w:rPr>
          <w:i/>
          <w:iCs/>
        </w:rPr>
        <w:t>Mm</w:t>
      </w:r>
      <w:r>
        <w:t xml:space="preserve"> genotype) and a homozygous recessive small muscle phenotype mother (</w:t>
      </w:r>
      <w:r>
        <w:rPr>
          <w:i/>
          <w:iCs/>
        </w:rPr>
        <w:t>mm</w:t>
      </w:r>
      <w:r>
        <w:t xml:space="preserve"> genotype). </w:t>
      </w:r>
      <w:r>
        <w:lastRenderedPageBreak/>
        <w:t>What genotypes and phenotypes do you predict if the hypothesis is correct? Describe your results below.</w:t>
      </w:r>
    </w:p>
    <w:p w14:paraId="69FC1AAE" w14:textId="77777777" w:rsidR="0059094C" w:rsidRDefault="00000000">
      <w:r>
        <w:t>In this cross, genotypes of half of the mice should be heterozygous (</w:t>
      </w:r>
      <w:r>
        <w:rPr>
          <w:i/>
          <w:iCs/>
        </w:rPr>
        <w:t>Mm</w:t>
      </w:r>
      <w:r>
        <w:t>) and half homozygous for the small muscle allele (</w:t>
      </w:r>
      <w:r>
        <w:rPr>
          <w:i/>
          <w:iCs/>
        </w:rPr>
        <w:t>mm</w:t>
      </w:r>
      <w:r>
        <w:t>). The phenotypic ratio will also be 1:1, because the heterozygous mice will have the normal muscle phenotype.</w:t>
      </w:r>
    </w:p>
    <w:p w14:paraId="07986F63" w14:textId="77777777" w:rsidR="0059094C" w:rsidRDefault="00000000">
      <w:pPr>
        <w:pStyle w:val="Heading3"/>
      </w:pPr>
      <w:bookmarkStart w:id="7" w:name="results"/>
      <w:bookmarkEnd w:id="6"/>
      <w:r>
        <w:t>Results</w:t>
      </w:r>
    </w:p>
    <w:p w14:paraId="7DF5EB33" w14:textId="77777777" w:rsidR="0059094C" w:rsidRDefault="00000000">
      <w:r>
        <w:t>In total, there were 404 mice in the F</w:t>
      </w:r>
      <w:r>
        <w:rPr>
          <w:vertAlign w:val="subscript"/>
        </w:rPr>
        <w:t>2</w:t>
      </w:r>
      <w:r>
        <w:t xml:space="preserve"> backcross generation (Hannon et al. 2008). The authors weighed the calf muscles of all the mice (called “triceps surae” here). The results are shown in </w:t>
      </w:r>
      <w:hyperlink w:anchor="fig-f2">
        <w:r>
          <w:t>Figure 4</w:t>
        </w:r>
      </w:hyperlink>
      <w:r>
        <w:t>.</w:t>
      </w:r>
    </w:p>
    <w:tbl>
      <w:tblPr>
        <w:tblW w:w="5000" w:type="pct"/>
        <w:tblLayout w:type="fixed"/>
        <w:tblLook w:val="0000" w:firstRow="0" w:lastRow="0" w:firstColumn="0" w:lastColumn="0" w:noHBand="0" w:noVBand="0"/>
      </w:tblPr>
      <w:tblGrid>
        <w:gridCol w:w="8856"/>
      </w:tblGrid>
      <w:tr w:rsidR="0059094C" w14:paraId="6712699F" w14:textId="77777777">
        <w:tc>
          <w:tcPr>
            <w:tcW w:w="7920" w:type="dxa"/>
          </w:tcPr>
          <w:p w14:paraId="5E4CF33E" w14:textId="77777777" w:rsidR="0059094C" w:rsidRDefault="00000000">
            <w:pPr>
              <w:pStyle w:val="Compact"/>
              <w:jc w:val="center"/>
            </w:pPr>
            <w:bookmarkStart w:id="8" w:name="fig-f2"/>
            <w:r>
              <w:rPr>
                <w:noProof/>
              </w:rPr>
              <w:drawing>
                <wp:inline distT="0" distB="0" distL="0" distR="0" wp14:anchorId="6CB50FBF" wp14:editId="792A1057">
                  <wp:extent cx="5486400" cy="438912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index_files/figure-docx/fig-f2-1.png"/>
                          <pic:cNvPicPr>
                            <a:picLocks noChangeAspect="1" noChangeArrowheads="1"/>
                          </pic:cNvPicPr>
                        </pic:nvPicPr>
                        <pic:blipFill>
                          <a:blip r:embed="rId16"/>
                          <a:stretch>
                            <a:fillRect/>
                          </a:stretch>
                        </pic:blipFill>
                        <pic:spPr bwMode="auto">
                          <a:xfrm>
                            <a:off x="0" y="0"/>
                            <a:ext cx="5486400" cy="4389120"/>
                          </a:xfrm>
                          <a:prstGeom prst="rect">
                            <a:avLst/>
                          </a:prstGeom>
                          <a:noFill/>
                          <a:ln w="9525">
                            <a:noFill/>
                            <a:headEnd/>
                            <a:tailEnd/>
                          </a:ln>
                        </pic:spPr>
                      </pic:pic>
                    </a:graphicData>
                  </a:graphic>
                </wp:inline>
              </w:drawing>
            </w:r>
          </w:p>
          <w:p w14:paraId="491C8B22" w14:textId="77777777" w:rsidR="0059094C" w:rsidRDefault="00000000">
            <w:pPr>
              <w:pStyle w:val="ImageCaption"/>
              <w:spacing w:before="200"/>
            </w:pPr>
            <w:r>
              <w:t>Figure 4: Observed muscle masses compared to body mass in a sample of 404 F</w:t>
            </w:r>
            <w:r>
              <w:rPr>
                <w:vertAlign w:val="subscript"/>
              </w:rPr>
              <w:t>2</w:t>
            </w:r>
            <w:r>
              <w:t xml:space="preserve"> backcross mice. Data from Hannon et al. (2008).</w:t>
            </w:r>
          </w:p>
        </w:tc>
        <w:bookmarkEnd w:id="8"/>
      </w:tr>
    </w:tbl>
    <w:p w14:paraId="486AE389" w14:textId="77777777" w:rsidR="0059094C" w:rsidRDefault="00000000" w:rsidP="00937BAD">
      <w:pPr>
        <w:pStyle w:val="docxPrompt"/>
      </w:pPr>
      <w:r>
        <w:lastRenderedPageBreak/>
        <w:t>What is your prediction for the phenotypic ratio from looking at the plot above? Does it appear that there is a 1:1 ratio of normal to small muscle mice?</w:t>
      </w:r>
    </w:p>
    <w:p w14:paraId="47A7D264" w14:textId="77777777" w:rsidR="0059094C" w:rsidRDefault="00000000">
      <w:r>
        <w:t>Based on the measured muscle masses, 201 mice were classified as having the small muscle phenotype and 203 were classified and normal.</w:t>
      </w:r>
    </w:p>
    <w:tbl>
      <w:tblPr>
        <w:tblW w:w="0" w:type="auto"/>
        <w:jc w:val="center"/>
        <w:tblCellMar>
          <w:left w:w="60" w:type="dxa"/>
          <w:right w:w="60" w:type="dxa"/>
        </w:tblCellMar>
        <w:tblLook w:val="0000" w:firstRow="0" w:lastRow="0" w:firstColumn="0" w:lastColumn="0" w:noHBand="0" w:noVBand="0"/>
      </w:tblPr>
      <w:tblGrid>
        <w:gridCol w:w="1189"/>
        <w:gridCol w:w="618"/>
      </w:tblGrid>
      <w:tr w:rsidR="0059094C" w14:paraId="248455D2" w14:textId="77777777">
        <w:trPr>
          <w:cantSplit/>
          <w:tblHeader/>
          <w:jc w:val="center"/>
        </w:trPr>
        <w:tc>
          <w:tcPr>
            <w:tcW w:w="0" w:type="auto"/>
            <w:tcBorders>
              <w:top w:val="single" w:sz="16" w:space="0" w:color="D3D3D3"/>
              <w:left w:val="single" w:sz="0" w:space="0" w:color="D3D3D3"/>
              <w:bottom w:val="single" w:sz="16" w:space="0" w:color="D3D3D3"/>
            </w:tcBorders>
          </w:tcPr>
          <w:p w14:paraId="0C3F1515" w14:textId="77777777" w:rsidR="0059094C" w:rsidRDefault="00000000">
            <w:pPr>
              <w:keepNext/>
              <w:spacing w:before="0" w:after="60"/>
            </w:pPr>
            <w:r>
              <w:rPr>
                <w:rFonts w:ascii="Calibri" w:hAnsi="Calibri"/>
                <w:b/>
                <w:sz w:val="20"/>
              </w:rPr>
              <w:t>Phenotype</w:t>
            </w:r>
          </w:p>
        </w:tc>
        <w:tc>
          <w:tcPr>
            <w:tcW w:w="0" w:type="auto"/>
            <w:tcBorders>
              <w:top w:val="single" w:sz="16" w:space="0" w:color="D3D3D3"/>
              <w:bottom w:val="single" w:sz="16" w:space="0" w:color="D3D3D3"/>
              <w:right w:val="single" w:sz="0" w:space="0" w:color="D3D3D3"/>
            </w:tcBorders>
          </w:tcPr>
          <w:p w14:paraId="6B18766E" w14:textId="77777777" w:rsidR="0059094C" w:rsidRDefault="00000000">
            <w:pPr>
              <w:keepNext/>
              <w:spacing w:before="0" w:after="60"/>
              <w:jc w:val="right"/>
            </w:pPr>
            <w:r>
              <w:rPr>
                <w:rFonts w:ascii="Calibri" w:hAnsi="Calibri"/>
                <w:b/>
                <w:sz w:val="20"/>
              </w:rPr>
              <w:t>Count</w:t>
            </w:r>
          </w:p>
        </w:tc>
      </w:tr>
      <w:tr w:rsidR="0059094C" w14:paraId="6ACE0C8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DD1682" w14:textId="77777777" w:rsidR="0059094C" w:rsidRDefault="00000000">
            <w:pPr>
              <w:keepNext/>
              <w:spacing w:before="0" w:after="60"/>
            </w:pPr>
            <w:r>
              <w:rPr>
                <w:rFonts w:ascii="Calibri" w:hAnsi="Calibri"/>
                <w:sz w:val="20"/>
              </w:rPr>
              <w:t>Normal</w:t>
            </w:r>
          </w:p>
        </w:tc>
        <w:tc>
          <w:tcPr>
            <w:tcW w:w="0" w:type="auto"/>
            <w:tcBorders>
              <w:top w:val="single" w:sz="0" w:space="0" w:color="D3D3D3"/>
              <w:left w:val="single" w:sz="0" w:space="0" w:color="D3D3D3"/>
              <w:bottom w:val="single" w:sz="0" w:space="0" w:color="D3D3D3"/>
              <w:right w:val="single" w:sz="0" w:space="0" w:color="D3D3D3"/>
            </w:tcBorders>
          </w:tcPr>
          <w:p w14:paraId="53B53C10" w14:textId="77777777" w:rsidR="0059094C" w:rsidRDefault="00000000">
            <w:pPr>
              <w:keepNext/>
              <w:spacing w:before="0" w:after="60"/>
              <w:jc w:val="right"/>
            </w:pPr>
            <w:r>
              <w:rPr>
                <w:rFonts w:ascii="Calibri" w:hAnsi="Calibri"/>
                <w:sz w:val="20"/>
              </w:rPr>
              <w:t>203</w:t>
            </w:r>
          </w:p>
        </w:tc>
      </w:tr>
      <w:tr w:rsidR="0059094C" w14:paraId="7B86B05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C455C9" w14:textId="77777777" w:rsidR="0059094C" w:rsidRDefault="00000000">
            <w:pPr>
              <w:keepNext/>
              <w:spacing w:before="0" w:after="60"/>
            </w:pPr>
            <w:r>
              <w:rPr>
                <w:rFonts w:ascii="Calibri" w:hAnsi="Calibri"/>
                <w:sz w:val="20"/>
              </w:rPr>
              <w:t>Small Muscle</w:t>
            </w:r>
          </w:p>
        </w:tc>
        <w:tc>
          <w:tcPr>
            <w:tcW w:w="0" w:type="auto"/>
            <w:tcBorders>
              <w:top w:val="single" w:sz="0" w:space="0" w:color="D3D3D3"/>
              <w:left w:val="single" w:sz="0" w:space="0" w:color="D3D3D3"/>
              <w:bottom w:val="single" w:sz="0" w:space="0" w:color="D3D3D3"/>
              <w:right w:val="single" w:sz="0" w:space="0" w:color="D3D3D3"/>
            </w:tcBorders>
          </w:tcPr>
          <w:p w14:paraId="701BF4AE" w14:textId="77777777" w:rsidR="0059094C" w:rsidRDefault="00000000">
            <w:pPr>
              <w:keepNext/>
              <w:spacing w:before="0" w:after="60"/>
              <w:jc w:val="right"/>
            </w:pPr>
            <w:r>
              <w:rPr>
                <w:rFonts w:ascii="Calibri" w:hAnsi="Calibri"/>
                <w:sz w:val="20"/>
              </w:rPr>
              <w:t>201</w:t>
            </w:r>
          </w:p>
        </w:tc>
      </w:tr>
    </w:tbl>
    <w:p w14:paraId="7928FB68" w14:textId="77777777" w:rsidR="0059094C" w:rsidRDefault="00000000">
      <w:pPr>
        <w:pStyle w:val="Heading3"/>
      </w:pPr>
      <w:bookmarkStart w:id="9" w:name="testing-the-results"/>
      <w:bookmarkEnd w:id="7"/>
      <w:r>
        <w:t>Testing the results</w:t>
      </w:r>
    </w:p>
    <w:p w14:paraId="3441CF53" w14:textId="77777777" w:rsidR="0059094C" w:rsidRDefault="00000000">
      <w:r>
        <w:t>Now it’s your turn. We will set up the data just like we did for the date of birth example.</w:t>
      </w:r>
    </w:p>
    <w:p w14:paraId="5BBB7772" w14:textId="77777777" w:rsidR="0059094C" w:rsidRDefault="00000000">
      <w:pPr>
        <w:pStyle w:val="BodyText"/>
      </w:pPr>
      <w:r>
        <w:t xml:space="preserve">In the block below, replace the </w:t>
      </w:r>
      <w:r>
        <w:rPr>
          <w:rStyle w:val="VerbatimChar"/>
        </w:rPr>
        <w:t>0</w:t>
      </w:r>
      <w:r>
        <w:t>s below with the observed counts: 203 normal and 201 small muscle.</w:t>
      </w:r>
    </w:p>
    <w:p w14:paraId="41E23784" w14:textId="77777777" w:rsidR="0059094C" w:rsidRDefault="00000000">
      <w:pPr>
        <w:pStyle w:val="SourceCode"/>
      </w:pPr>
      <w:r>
        <w:rPr>
          <w:rStyle w:val="VerbatimChar"/>
        </w:rPr>
        <w:t>MM &lt;- tribble(</w:t>
      </w:r>
      <w:r>
        <w:br/>
      </w:r>
      <w:r>
        <w:rPr>
          <w:rStyle w:val="VerbatimChar"/>
        </w:rPr>
        <w:t xml:space="preserve">  ~ Phenotype, ~ Count,</w:t>
      </w:r>
      <w:r>
        <w:br/>
      </w:r>
      <w:r>
        <w:rPr>
          <w:rStyle w:val="VerbatimChar"/>
        </w:rPr>
        <w:t xml:space="preserve">  "Normal", 0,</w:t>
      </w:r>
      <w:r>
        <w:br/>
      </w:r>
      <w:r>
        <w:rPr>
          <w:rStyle w:val="VerbatimChar"/>
        </w:rPr>
        <w:t xml:space="preserve">  "Small Muscle", 0</w:t>
      </w:r>
      <w:r>
        <w:br/>
      </w:r>
      <w:r>
        <w:rPr>
          <w:rStyle w:val="VerbatimChar"/>
        </w:rPr>
        <w:t>)</w:t>
      </w:r>
      <w:r>
        <w:br/>
      </w:r>
      <w:r>
        <w:rPr>
          <w:rStyle w:val="VerbatimChar"/>
        </w:rPr>
        <w:t>MM</w:t>
      </w:r>
    </w:p>
    <w:p w14:paraId="1E789A66" w14:textId="77777777" w:rsidR="0059094C" w:rsidRDefault="00000000" w:rsidP="00937BAD">
      <w:pPr>
        <w:pStyle w:val="docxPrompt"/>
      </w:pPr>
      <w:r>
        <w:t>Based on the observed counts, what do you predict that the test will show? Will the counts differ from a 1:1 ratio (agreeing with the researchers’ hypothesis) or will they not differ (the null hypothesis)?</w:t>
      </w:r>
    </w:p>
    <w:p w14:paraId="13C7ED8F" w14:textId="78F3B0BC" w:rsidR="0059094C" w:rsidRDefault="00000000">
      <w:r>
        <w:t xml:space="preserve">In the code block below, use the counts above to carry out a chi-squared test for the data. You just need to add the column with the data. </w:t>
      </w:r>
    </w:p>
    <w:p w14:paraId="77F14AC2" w14:textId="77777777" w:rsidR="0059094C" w:rsidRDefault="00000000">
      <w:pPr>
        <w:pStyle w:val="SourceCode"/>
      </w:pPr>
      <w:r>
        <w:rPr>
          <w:rStyle w:val="VerbatimChar"/>
        </w:rPr>
        <w:t>chisq.test()</w:t>
      </w:r>
    </w:p>
    <w:p w14:paraId="7ECDDD13" w14:textId="77777777" w:rsidR="0059094C" w:rsidRDefault="00000000" w:rsidP="00937BAD">
      <w:pPr>
        <w:pStyle w:val="docxPrompt"/>
      </w:pPr>
      <w:r>
        <w:lastRenderedPageBreak/>
        <w:t xml:space="preserve">What are the </w:t>
      </w:r>
      <m:oMath>
        <m:sSup>
          <m:sSupPr>
            <m:ctrlPr>
              <w:rPr>
                <w:rFonts w:ascii="Cambria Math" w:hAnsi="Cambria Math"/>
              </w:rPr>
            </m:ctrlPr>
          </m:sSupPr>
          <m:e>
            <m:r>
              <m:rPr>
                <m:sty m:val="bi"/>
              </m:rPr>
              <w:rPr>
                <w:rFonts w:ascii="Cambria Math" w:hAnsi="Cambria Math"/>
              </w:rPr>
              <m:t>χ</m:t>
            </m:r>
          </m:e>
          <m:sup>
            <m:r>
              <m:rPr>
                <m:sty m:val="bi"/>
              </m:rPr>
              <w:rPr>
                <w:rFonts w:ascii="Cambria Math" w:hAnsi="Cambria Math"/>
              </w:rPr>
              <m:t>2</m:t>
            </m:r>
          </m:sup>
        </m:sSup>
      </m:oMath>
      <w:r>
        <w:t xml:space="preserve"> value, the degrees of freedom, and the associated </w:t>
      </w:r>
      <w:r>
        <w:rPr>
          <w:i/>
          <w:iCs/>
        </w:rPr>
        <w:t>P</w:t>
      </w:r>
      <w:r>
        <w:t>-value? What does this test tell you about the observed ratio of counts?</w:t>
      </w:r>
    </w:p>
    <w:p w14:paraId="5E7E65B2" w14:textId="77777777" w:rsidR="00937BAD" w:rsidRDefault="00937BAD" w:rsidP="00937BAD">
      <w:pPr>
        <w:pStyle w:val="docxPrompt"/>
      </w:pPr>
    </w:p>
    <w:p w14:paraId="3AA7119F" w14:textId="77777777" w:rsidR="0059094C" w:rsidRDefault="00000000" w:rsidP="00937BAD">
      <w:pPr>
        <w:pStyle w:val="docxPrompt"/>
      </w:pPr>
      <w:r>
        <w:t>How do you think the results might have been different if the authors had only measured 40 mice instead of ~400? Feel free to change the numbers above and re-run the test. Just be sure to run the code block where the MM object is created before you rerun the chi-squared test.</w:t>
      </w:r>
    </w:p>
    <w:p w14:paraId="365BD402" w14:textId="77777777" w:rsidR="0059094C" w:rsidRDefault="00000000">
      <w:pPr>
        <w:pStyle w:val="Heading3"/>
      </w:pPr>
      <w:bookmarkStart w:id="10" w:name="epilogue"/>
      <w:bookmarkEnd w:id="9"/>
      <w:r>
        <w:t>Epilogue</w:t>
      </w:r>
    </w:p>
    <w:p w14:paraId="7BE122FF" w14:textId="77777777" w:rsidR="0059094C" w:rsidRDefault="00000000">
      <w:r>
        <w:t xml:space="preserve">The “mini-muscle” allele was confirmed as </w:t>
      </w:r>
      <w:hyperlink r:id="rId17">
        <w:r>
          <w:t>autosomal recessive</w:t>
        </w:r>
      </w:hyperlink>
      <w:r>
        <w:t>, just as Garland and colleagues hypothesized. The full description of the experiment and a large amount of data and discussion can be found in the original publication (Hannon et al. 2008).</w:t>
      </w:r>
    </w:p>
    <w:p w14:paraId="07087B6A" w14:textId="77777777" w:rsidR="0059094C" w:rsidRDefault="00000000">
      <w:pPr>
        <w:pStyle w:val="BodyText"/>
      </w:pPr>
      <w:r>
        <w:t xml:space="preserve">After some work on the genetics of the small muscle phenotype, it was mapped to a 2.6 megabase region on chromosome 11 that contained about 100 genes (Hartmann et al. 2008). After several more years of more research, the allele was finally identified as a single nucleotide polymorphism (SNP) located in the Myosin Heavy Chain 4 gene (Kelly et al. 2013). Homozygous mice with two copies of this allele (named </w:t>
      </w:r>
      <w:r>
        <w:rPr>
          <w:i/>
          <w:iCs/>
        </w:rPr>
        <w:t>Myh4</w:t>
      </w:r>
      <w:r>
        <w:rPr>
          <w:i/>
          <w:iCs/>
          <w:vertAlign w:val="superscript"/>
        </w:rPr>
        <w:t>minimsc</w:t>
      </w:r>
      <w:r>
        <w:t>) fail to produce one type of myosin, which results in small muscles that produce less contractile force but do not fatigue as quickly as unaffected muscles.</w:t>
      </w:r>
    </w:p>
    <w:p w14:paraId="6B733ED6" w14:textId="77777777" w:rsidR="0059094C" w:rsidRDefault="00000000">
      <w:pPr>
        <w:pStyle w:val="Heading2"/>
      </w:pPr>
      <w:bookmarkStart w:id="11" w:name="references"/>
      <w:bookmarkEnd w:id="1"/>
      <w:bookmarkEnd w:id="10"/>
      <w:r>
        <w:t>References</w:t>
      </w:r>
    </w:p>
    <w:p w14:paraId="3F3E93D3" w14:textId="77777777" w:rsidR="0059094C" w:rsidRDefault="00000000">
      <w:pPr>
        <w:pStyle w:val="Bibliography"/>
      </w:pPr>
      <w:bookmarkStart w:id="12" w:name="ref-Garland2002-it"/>
      <w:bookmarkStart w:id="13" w:name="refs"/>
      <w:r>
        <w:t xml:space="preserve">Garland, T., Jr, M. T. Morgan, J. G. Swallow, J. S. Rhodes, I. Girard, J. G. Belter, and P. A. Carter. 2002. </w:t>
      </w:r>
      <w:hyperlink r:id="rId18">
        <w:r>
          <w:t>Evolution of a Small-Muscle Polymorphism in Lines of House Mice Selected for High Activity Levels</w:t>
        </w:r>
      </w:hyperlink>
      <w:r>
        <w:t xml:space="preserve">. </w:t>
      </w:r>
      <w:r>
        <w:rPr>
          <w:i/>
          <w:iCs/>
        </w:rPr>
        <w:t>Evolution</w:t>
      </w:r>
      <w:r>
        <w:t xml:space="preserve"> 56:1267–1275. Wiley.</w:t>
      </w:r>
    </w:p>
    <w:p w14:paraId="5EB9D7B3" w14:textId="77777777" w:rsidR="0059094C" w:rsidRDefault="00000000">
      <w:pPr>
        <w:pStyle w:val="Bibliography"/>
      </w:pPr>
      <w:bookmarkStart w:id="14" w:name="ref-hannon_phenotypic_2008a"/>
      <w:bookmarkEnd w:id="12"/>
      <w:r>
        <w:lastRenderedPageBreak/>
        <w:t xml:space="preserve">Hannon, R. M., S. A. Kelly, K. M. Middleton, E. M. Kolb, D. Pomp, and T. Garland Jr. 2008. </w:t>
      </w:r>
      <w:hyperlink r:id="rId19">
        <w:r>
          <w:t>Phenotypic Effects of the “Mini-Muscle” Allele in a Large HR x C57BL/6J Mouse Backcross</w:t>
        </w:r>
      </w:hyperlink>
      <w:r>
        <w:t xml:space="preserve">. </w:t>
      </w:r>
      <w:r>
        <w:rPr>
          <w:i/>
          <w:iCs/>
        </w:rPr>
        <w:t>J. Hered.</w:t>
      </w:r>
      <w:r>
        <w:t xml:space="preserve"> 99:349–354.</w:t>
      </w:r>
    </w:p>
    <w:p w14:paraId="1A94C3E6" w14:textId="77777777" w:rsidR="0059094C" w:rsidRDefault="00000000">
      <w:pPr>
        <w:pStyle w:val="Bibliography"/>
      </w:pPr>
      <w:bookmarkStart w:id="15" w:name="ref-Hartmann2008-ft"/>
      <w:bookmarkEnd w:id="14"/>
      <w:r>
        <w:t xml:space="preserve">Hartmann, J., T. Garland Jr, R. M. Hannon, S. A. Kelly, G. Muñoz, and D. Pomp. 2008. </w:t>
      </w:r>
      <w:hyperlink r:id="rId20">
        <w:r>
          <w:t>Fine Mapping of “Mini-Muscle,” a Recessive Mutation Causing Reduced Hindlimb Muscle Mass in Mice</w:t>
        </w:r>
      </w:hyperlink>
      <w:r>
        <w:t xml:space="preserve">. </w:t>
      </w:r>
      <w:r>
        <w:rPr>
          <w:i/>
          <w:iCs/>
        </w:rPr>
        <w:t>J. Hered.</w:t>
      </w:r>
      <w:r>
        <w:t xml:space="preserve"> 99:679–687.</w:t>
      </w:r>
    </w:p>
    <w:p w14:paraId="582C082C" w14:textId="77777777" w:rsidR="0059094C" w:rsidRDefault="00000000">
      <w:pPr>
        <w:pStyle w:val="Bibliography"/>
      </w:pPr>
      <w:bookmarkStart w:id="16" w:name="ref-Houle-Leroy2003-tm"/>
      <w:bookmarkEnd w:id="15"/>
      <w:r>
        <w:t xml:space="preserve">Houle-Leroy, P., H. Guderley, J. G. Swallow, and T. Garland. 2003. </w:t>
      </w:r>
      <w:hyperlink r:id="rId21">
        <w:r>
          <w:t>Artificial Selection for High Activity Favors Mighty Mini-Muscles in House Mice</w:t>
        </w:r>
      </w:hyperlink>
      <w:r>
        <w:t xml:space="preserve">. </w:t>
      </w:r>
      <w:r>
        <w:rPr>
          <w:i/>
          <w:iCs/>
        </w:rPr>
        <w:t>Am. J. Physiol. Regul. Integr. Comp. Physiol.</w:t>
      </w:r>
      <w:r>
        <w:t xml:space="preserve"> 284:R433–43.</w:t>
      </w:r>
    </w:p>
    <w:p w14:paraId="2C4273FA" w14:textId="77777777" w:rsidR="0059094C" w:rsidRDefault="00000000">
      <w:pPr>
        <w:pStyle w:val="Bibliography"/>
      </w:pPr>
      <w:bookmarkStart w:id="17" w:name="ref-Kelly2013-td"/>
      <w:bookmarkEnd w:id="16"/>
      <w:r>
        <w:t xml:space="preserve">Kelly, S. A., T. A. Bell, S. R. Selitsky, R. J. Buus, K. Hua, G. M. Weinstock, T. Garland Jr, F. Pardo-Manuel de Villena, and D. Pomp. 2013. </w:t>
      </w:r>
      <w:hyperlink r:id="rId22">
        <w:r>
          <w:t>A Novel Intronic Single Nucleotide Polymorphism in the Myosin Heavy Polypeptide 4 Gene Is Responsible for the Mini-Muscle Phenotype Characterized by Major Reduction in Hind-Limb Muscle Mass in Mice</w:t>
        </w:r>
      </w:hyperlink>
      <w:r>
        <w:t xml:space="preserve">. </w:t>
      </w:r>
      <w:r>
        <w:rPr>
          <w:i/>
          <w:iCs/>
        </w:rPr>
        <w:t>Genetics</w:t>
      </w:r>
      <w:r>
        <w:t xml:space="preserve"> 195:1385–1395. Genetics.</w:t>
      </w:r>
    </w:p>
    <w:p w14:paraId="0C67F831" w14:textId="77777777" w:rsidR="0059094C" w:rsidRDefault="00000000">
      <w:pPr>
        <w:pStyle w:val="Bibliography"/>
      </w:pPr>
      <w:bookmarkStart w:id="18" w:name="ref-Swallow1998-xo"/>
      <w:bookmarkEnd w:id="17"/>
      <w:r>
        <w:t xml:space="preserve">Swallow, J. G., P. A. Carter, and T. Garland Jr. 1998. </w:t>
      </w:r>
      <w:hyperlink r:id="rId23">
        <w:r>
          <w:t>Artificial Selection for Increased Wheel-Running Behavior in House Mice</w:t>
        </w:r>
      </w:hyperlink>
      <w:r>
        <w:t xml:space="preserve">. </w:t>
      </w:r>
      <w:r>
        <w:rPr>
          <w:i/>
          <w:iCs/>
        </w:rPr>
        <w:t>Behav. Genet.</w:t>
      </w:r>
      <w:r>
        <w:t xml:space="preserve"> 28:227–237.</w:t>
      </w:r>
      <w:bookmarkEnd w:id="11"/>
      <w:bookmarkEnd w:id="13"/>
      <w:bookmarkEnd w:id="18"/>
    </w:p>
    <w:sectPr w:rsidR="0059094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6F4BB" w14:textId="77777777" w:rsidR="00584D11" w:rsidRDefault="00584D11">
      <w:pPr>
        <w:spacing w:before="0" w:after="0" w:line="240" w:lineRule="auto"/>
      </w:pPr>
      <w:r>
        <w:separator/>
      </w:r>
    </w:p>
  </w:endnote>
  <w:endnote w:type="continuationSeparator" w:id="0">
    <w:p w14:paraId="083EB9A3" w14:textId="77777777" w:rsidR="00584D11" w:rsidRDefault="00584D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49201" w14:textId="77777777" w:rsidR="00584D11" w:rsidRDefault="00584D11">
      <w:r>
        <w:separator/>
      </w:r>
    </w:p>
  </w:footnote>
  <w:footnote w:type="continuationSeparator" w:id="0">
    <w:p w14:paraId="697AA63F" w14:textId="77777777" w:rsidR="00584D11" w:rsidRDefault="00584D11">
      <w:r>
        <w:continuationSeparator/>
      </w:r>
    </w:p>
  </w:footnote>
  <w:footnote w:id="1">
    <w:p w14:paraId="077E3D83" w14:textId="77777777" w:rsidR="0059094C" w:rsidRDefault="00000000">
      <w:pPr>
        <w:pStyle w:val="FootnoteText"/>
      </w:pPr>
      <w:r>
        <w:footnoteRef/>
      </w:r>
      <w:r>
        <w:t xml:space="preserve"> The specific strain </w:t>
      </w:r>
      <w:r>
        <w:rPr>
          <w:i/>
          <w:iCs/>
        </w:rPr>
        <w:t>ICR</w:t>
      </w:r>
      <w:r>
        <w:t xml:space="preserve"> was chosen because it had a similar level of genetic variation as found in humans. If there were no genetic variation, then selective breeding would not have worked.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5A031D"/>
    <w:multiLevelType w:val="multilevel"/>
    <w:tmpl w:val="8ADEFB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FEC2BAE"/>
    <w:multiLevelType w:val="multilevel"/>
    <w:tmpl w:val="0B1C79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95F4E1F"/>
    <w:multiLevelType w:val="multilevel"/>
    <w:tmpl w:val="02CC8E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931298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B184A346"/>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502298FE"/>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DC7C3C78"/>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25E88FAE"/>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B674029A"/>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4986E68A"/>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C4AA2562"/>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7B282662"/>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9092D01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C646F16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000A990"/>
    <w:multiLevelType w:val="multilevel"/>
    <w:tmpl w:val="0FC0BB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5" w15:restartNumberingAfterBreak="0">
    <w:nsid w:val="063D14AC"/>
    <w:multiLevelType w:val="hybridMultilevel"/>
    <w:tmpl w:val="7C22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288860">
    <w:abstractNumId w:val="3"/>
  </w:num>
  <w:num w:numId="2" w16cid:durableId="1916547960">
    <w:abstractNumId w:val="0"/>
  </w:num>
  <w:num w:numId="3" w16cid:durableId="18547652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16cid:durableId="19358245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16cid:durableId="103771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16cid:durableId="1041125520">
    <w:abstractNumId w:val="1"/>
  </w:num>
  <w:num w:numId="7" w16cid:durableId="40902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16cid:durableId="2011174257">
    <w:abstractNumId w:val="1"/>
  </w:num>
  <w:num w:numId="9" w16cid:durableId="1312053001">
    <w:abstractNumId w:val="1"/>
  </w:num>
  <w:num w:numId="10" w16cid:durableId="943920928">
    <w:abstractNumId w:val="1"/>
  </w:num>
  <w:num w:numId="11" w16cid:durableId="1290818297">
    <w:abstractNumId w:val="1"/>
  </w:num>
  <w:num w:numId="12" w16cid:durableId="1952777870">
    <w:abstractNumId w:val="1"/>
  </w:num>
  <w:num w:numId="13" w16cid:durableId="807862463">
    <w:abstractNumId w:val="1"/>
  </w:num>
  <w:num w:numId="14" w16cid:durableId="246039376">
    <w:abstractNumId w:val="1"/>
  </w:num>
  <w:num w:numId="15" w16cid:durableId="208735437">
    <w:abstractNumId w:val="1"/>
  </w:num>
  <w:num w:numId="16" w16cid:durableId="1185943453">
    <w:abstractNumId w:val="1"/>
  </w:num>
  <w:num w:numId="17" w16cid:durableId="2074545548">
    <w:abstractNumId w:val="4"/>
  </w:num>
  <w:num w:numId="18" w16cid:durableId="2146849736">
    <w:abstractNumId w:val="5"/>
  </w:num>
  <w:num w:numId="19" w16cid:durableId="1736392106">
    <w:abstractNumId w:val="6"/>
  </w:num>
  <w:num w:numId="20" w16cid:durableId="1373118233">
    <w:abstractNumId w:val="7"/>
  </w:num>
  <w:num w:numId="21" w16cid:durableId="1823158925">
    <w:abstractNumId w:val="12"/>
  </w:num>
  <w:num w:numId="22" w16cid:durableId="521476928">
    <w:abstractNumId w:val="8"/>
  </w:num>
  <w:num w:numId="23" w16cid:durableId="997002523">
    <w:abstractNumId w:val="9"/>
  </w:num>
  <w:num w:numId="24" w16cid:durableId="1325474799">
    <w:abstractNumId w:val="10"/>
  </w:num>
  <w:num w:numId="25" w16cid:durableId="973407552">
    <w:abstractNumId w:val="11"/>
  </w:num>
  <w:num w:numId="26" w16cid:durableId="27338434">
    <w:abstractNumId w:val="13"/>
  </w:num>
  <w:num w:numId="27" w16cid:durableId="1836067375">
    <w:abstractNumId w:val="15"/>
  </w:num>
  <w:num w:numId="28" w16cid:durableId="16916819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9"/>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94C"/>
    <w:rsid w:val="00584D11"/>
    <w:rsid w:val="0059094C"/>
    <w:rsid w:val="00937BA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8B2553D"/>
  <w15:docId w15:val="{2F3515F4-86CA-1441-BB41-E157F70AD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5576"/>
    <w:pPr>
      <w:spacing w:before="180" w:after="180" w:line="360" w:lineRule="auto"/>
    </w:pPr>
    <w:rPr>
      <w:rFonts w:ascii="Arial" w:hAnsi="Arial" w:cs="Arial"/>
    </w:rPr>
  </w:style>
  <w:style w:type="paragraph" w:styleId="Heading1">
    <w:name w:val="heading 1"/>
    <w:basedOn w:val="Normal"/>
    <w:next w:val="Normal"/>
    <w:uiPriority w:val="9"/>
    <w:qFormat/>
    <w:rsid w:val="006E0080"/>
    <w:pPr>
      <w:keepNext/>
      <w:keepLines/>
      <w:spacing w:before="480" w:after="0"/>
      <w:outlineLvl w:val="0"/>
    </w:pPr>
    <w:rPr>
      <w:rFonts w:eastAsiaTheme="majorEastAsia"/>
      <w:b/>
      <w:bCs/>
      <w:color w:val="345A8A" w:themeColor="accent1" w:themeShade="B5"/>
      <w:sz w:val="32"/>
      <w:szCs w:val="32"/>
    </w:rPr>
  </w:style>
  <w:style w:type="paragraph" w:styleId="Heading2">
    <w:name w:val="heading 2"/>
    <w:basedOn w:val="Normal"/>
    <w:next w:val="Normal"/>
    <w:uiPriority w:val="9"/>
    <w:unhideWhenUsed/>
    <w:qFormat/>
    <w:rsid w:val="006E0080"/>
    <w:pPr>
      <w:keepNext/>
      <w:keepLines/>
      <w:spacing w:before="200" w:after="0"/>
      <w:outlineLvl w:val="1"/>
    </w:pPr>
    <w:rPr>
      <w:rFonts w:eastAsiaTheme="majorEastAsia"/>
      <w:b/>
      <w:bCs/>
      <w:color w:val="4F81BD" w:themeColor="accent1"/>
      <w:sz w:val="28"/>
      <w:szCs w:val="32"/>
    </w:rPr>
  </w:style>
  <w:style w:type="paragraph" w:styleId="Heading3">
    <w:name w:val="heading 3"/>
    <w:basedOn w:val="Normal"/>
    <w:next w:val="Normal"/>
    <w:uiPriority w:val="9"/>
    <w:unhideWhenUsed/>
    <w:qFormat/>
    <w:rsid w:val="006E0080"/>
    <w:pPr>
      <w:keepNext/>
      <w:keepLines/>
      <w:spacing w:before="200" w:after="0"/>
      <w:outlineLvl w:val="2"/>
    </w:pPr>
    <w:rPr>
      <w:rFonts w:eastAsiaTheme="majorEastAsia" w:cstheme="majorBidi"/>
      <w:b/>
      <w:bCs/>
      <w:color w:val="4F81BD" w:themeColor="accent1"/>
      <w:szCs w:val="28"/>
    </w:rPr>
  </w:style>
  <w:style w:type="paragraph" w:styleId="Heading4">
    <w:name w:val="heading 4"/>
    <w:basedOn w:val="Normal"/>
    <w:next w:val="Normal"/>
    <w:uiPriority w:val="9"/>
    <w:unhideWhenUsed/>
    <w:qFormat/>
    <w:rsid w:val="006E0080"/>
    <w:pPr>
      <w:keepNext/>
      <w:keepLines/>
      <w:spacing w:before="200" w:after="0"/>
      <w:outlineLvl w:val="3"/>
    </w:pPr>
    <w:rPr>
      <w:rFonts w:eastAsiaTheme="majorEastAsia" w:cstheme="majorBidi"/>
      <w:bCs/>
      <w:i/>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0D2523"/>
    <w:pPr>
      <w:spacing w:before="36" w:after="36" w:line="240" w:lineRule="auto"/>
    </w:pPr>
  </w:style>
  <w:style w:type="paragraph" w:styleId="Title">
    <w:name w:val="Title"/>
    <w:basedOn w:val="Normal"/>
    <w:next w:val="Normal"/>
    <w:qFormat/>
    <w:rsid w:val="00F72FE3"/>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9C4058"/>
    <w:pPr>
      <w:keepNext/>
      <w:keepLines/>
      <w:jc w:val="center"/>
    </w:pPr>
    <w:rPr>
      <w:rFonts w:ascii="Arial" w:hAnsi="Arial" w:cs="Arial"/>
    </w:rPr>
  </w:style>
  <w:style w:type="paragraph" w:styleId="Date">
    <w:name w:val="Date"/>
    <w:next w:val="Normal"/>
    <w:qFormat/>
    <w:rsid w:val="009C4058"/>
    <w:pPr>
      <w:keepNext/>
      <w:keepLines/>
      <w:jc w:val="center"/>
    </w:pPr>
    <w:rPr>
      <w:rFonts w:ascii="Arial" w:hAnsi="Arial" w:cs="Arial"/>
    </w:r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9C4058"/>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rsid w:val="001134B9"/>
    <w:pPr>
      <w:spacing w:before="0" w:after="120"/>
    </w:pPr>
    <w:rPr>
      <w:i/>
      <w:sz w:val="18"/>
    </w:rPr>
  </w:style>
  <w:style w:type="paragraph" w:customStyle="1" w:styleId="ImageCaption">
    <w:name w:val="Image Caption"/>
    <w:basedOn w:val="Normal"/>
    <w:link w:val="BodyTextChar"/>
    <w:rsid w:val="001134B9"/>
    <w:pPr>
      <w:spacing w:before="0" w:after="120"/>
    </w:pPr>
    <w:rPr>
      <w:i/>
      <w:sz w:val="18"/>
    </w:rPr>
  </w:style>
  <w:style w:type="character" w:customStyle="1" w:styleId="BodyTextChar">
    <w:name w:val="Body Text Char"/>
    <w:basedOn w:val="DefaultParagraphFont"/>
    <w:link w:val="ImageCaption"/>
    <w:rsid w:val="001134B9"/>
    <w:rPr>
      <w:rFonts w:ascii="Arial" w:hAnsi="Arial" w:cs="Arial"/>
      <w:i/>
      <w:sz w:val="18"/>
    </w:rPr>
  </w:style>
  <w:style w:type="character" w:customStyle="1" w:styleId="VerbatimChar">
    <w:name w:val="Verbatim Char"/>
    <w:basedOn w:val="BodyTextChar"/>
    <w:link w:val="SourceCode"/>
    <w:rPr>
      <w:rFonts w:ascii="Consolas" w:hAnsi="Consolas" w:cs="Arial"/>
      <w:i/>
      <w:sz w:val="22"/>
    </w:rPr>
  </w:style>
  <w:style w:type="character" w:customStyle="1" w:styleId="FootnoteRef">
    <w:name w:val="Footnote Ref"/>
    <w:basedOn w:val="BodyTextChar"/>
    <w:rPr>
      <w:rFonts w:ascii="Arial" w:hAnsi="Arial" w:cs="Arial"/>
      <w:i/>
      <w:sz w:val="18"/>
      <w:vertAlign w:val="superscript"/>
    </w:rPr>
  </w:style>
  <w:style w:type="character" w:customStyle="1" w:styleId="Link">
    <w:name w:val="Link"/>
    <w:basedOn w:val="BodyTextChar"/>
    <w:rsid w:val="000D2523"/>
    <w:rPr>
      <w:rFonts w:ascii="Arial" w:hAnsi="Arial" w:cs="Arial"/>
      <w:i/>
      <w:color w:val="4F81BD" w:themeColor="accent1"/>
      <w:sz w:val="24"/>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cs="Arial"/>
      <w:b/>
      <w:i/>
      <w:color w:val="007020"/>
      <w:sz w:val="22"/>
    </w:rPr>
  </w:style>
  <w:style w:type="character" w:customStyle="1" w:styleId="DataTypeTok">
    <w:name w:val="DataTypeTok"/>
    <w:basedOn w:val="VerbatimChar"/>
    <w:rPr>
      <w:rFonts w:ascii="Consolas" w:hAnsi="Consolas" w:cs="Arial"/>
      <w:i/>
      <w:color w:val="902000"/>
      <w:sz w:val="22"/>
    </w:rPr>
  </w:style>
  <w:style w:type="character" w:customStyle="1" w:styleId="DecValTok">
    <w:name w:val="DecValTok"/>
    <w:basedOn w:val="VerbatimChar"/>
    <w:rPr>
      <w:rFonts w:ascii="Consolas" w:hAnsi="Consolas" w:cs="Arial"/>
      <w:i/>
      <w:color w:val="40A070"/>
      <w:sz w:val="22"/>
    </w:rPr>
  </w:style>
  <w:style w:type="character" w:customStyle="1" w:styleId="BaseNTok">
    <w:name w:val="BaseNTok"/>
    <w:basedOn w:val="VerbatimChar"/>
    <w:rPr>
      <w:rFonts w:ascii="Consolas" w:hAnsi="Consolas" w:cs="Arial"/>
      <w:i/>
      <w:color w:val="40A070"/>
      <w:sz w:val="22"/>
    </w:rPr>
  </w:style>
  <w:style w:type="character" w:customStyle="1" w:styleId="FloatTok">
    <w:name w:val="FloatTok"/>
    <w:basedOn w:val="VerbatimChar"/>
    <w:rPr>
      <w:rFonts w:ascii="Consolas" w:hAnsi="Consolas" w:cs="Arial"/>
      <w:i/>
      <w:color w:val="40A070"/>
      <w:sz w:val="22"/>
    </w:rPr>
  </w:style>
  <w:style w:type="character" w:customStyle="1" w:styleId="CharTok">
    <w:name w:val="CharTok"/>
    <w:basedOn w:val="VerbatimChar"/>
    <w:rPr>
      <w:rFonts w:ascii="Consolas" w:hAnsi="Consolas" w:cs="Arial"/>
      <w:i/>
      <w:color w:val="4070A0"/>
      <w:sz w:val="22"/>
    </w:rPr>
  </w:style>
  <w:style w:type="character" w:customStyle="1" w:styleId="StringTok">
    <w:name w:val="StringTok"/>
    <w:basedOn w:val="VerbatimChar"/>
    <w:rPr>
      <w:rFonts w:ascii="Consolas" w:hAnsi="Consolas" w:cs="Arial"/>
      <w:i/>
      <w:color w:val="4070A0"/>
      <w:sz w:val="22"/>
    </w:rPr>
  </w:style>
  <w:style w:type="character" w:customStyle="1" w:styleId="CommentTok">
    <w:name w:val="CommentTok"/>
    <w:basedOn w:val="VerbatimChar"/>
    <w:rPr>
      <w:rFonts w:ascii="Consolas" w:hAnsi="Consolas" w:cs="Arial"/>
      <w:i w:val="0"/>
      <w:color w:val="60A0B0"/>
      <w:sz w:val="22"/>
    </w:rPr>
  </w:style>
  <w:style w:type="character" w:customStyle="1" w:styleId="OtherTok">
    <w:name w:val="OtherTok"/>
    <w:basedOn w:val="VerbatimChar"/>
    <w:rPr>
      <w:rFonts w:ascii="Consolas" w:hAnsi="Consolas" w:cs="Arial"/>
      <w:i/>
      <w:color w:val="007020"/>
      <w:sz w:val="22"/>
    </w:rPr>
  </w:style>
  <w:style w:type="character" w:customStyle="1" w:styleId="AlertTok">
    <w:name w:val="AlertTok"/>
    <w:basedOn w:val="VerbatimChar"/>
    <w:rPr>
      <w:rFonts w:ascii="Consolas" w:hAnsi="Consolas" w:cs="Arial"/>
      <w:b/>
      <w:i/>
      <w:color w:val="FF0000"/>
      <w:sz w:val="22"/>
    </w:rPr>
  </w:style>
  <w:style w:type="character" w:customStyle="1" w:styleId="FunctionTok">
    <w:name w:val="FunctionTok"/>
    <w:basedOn w:val="VerbatimChar"/>
    <w:rPr>
      <w:rFonts w:ascii="Consolas" w:hAnsi="Consolas" w:cs="Arial"/>
      <w:i/>
      <w:color w:val="06287E"/>
      <w:sz w:val="22"/>
    </w:rPr>
  </w:style>
  <w:style w:type="character" w:customStyle="1" w:styleId="RegionMarkerTok">
    <w:name w:val="RegionMarkerTok"/>
    <w:basedOn w:val="VerbatimChar"/>
    <w:rPr>
      <w:rFonts w:ascii="Consolas" w:hAnsi="Consolas" w:cs="Arial"/>
      <w:i/>
      <w:sz w:val="22"/>
    </w:rPr>
  </w:style>
  <w:style w:type="character" w:customStyle="1" w:styleId="ErrorTok">
    <w:name w:val="ErrorTok"/>
    <w:basedOn w:val="VerbatimChar"/>
    <w:rPr>
      <w:rFonts w:ascii="Consolas" w:hAnsi="Consolas" w:cs="Arial"/>
      <w:b/>
      <w:i/>
      <w:color w:val="FF0000"/>
      <w:sz w:val="22"/>
    </w:rPr>
  </w:style>
  <w:style w:type="character" w:customStyle="1" w:styleId="NormalTok">
    <w:name w:val="NormalTok"/>
    <w:basedOn w:val="VerbatimChar"/>
    <w:rPr>
      <w:rFonts w:ascii="Consolas" w:hAnsi="Consolas" w:cs="Arial"/>
      <w:i/>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cs="Arial"/>
      <w:b/>
      <w:i/>
      <w:color w:val="204A87"/>
      <w:sz w:val="22"/>
      <w:shd w:val="clear" w:color="auto" w:fill="F8F8F8"/>
    </w:rPr>
  </w:style>
  <w:style w:type="character" w:customStyle="1" w:styleId="DataTypeTok0">
    <w:name w:val="DataTypeTok"/>
    <w:basedOn w:val="VerbatimChar"/>
    <w:rPr>
      <w:rFonts w:ascii="Consolas" w:hAnsi="Consolas" w:cs="Arial"/>
      <w:i/>
      <w:color w:val="204A87"/>
      <w:sz w:val="22"/>
      <w:shd w:val="clear" w:color="auto" w:fill="F8F8F8"/>
    </w:rPr>
  </w:style>
  <w:style w:type="character" w:customStyle="1" w:styleId="DecValTok0">
    <w:name w:val="DecValTok"/>
    <w:basedOn w:val="VerbatimChar"/>
    <w:rPr>
      <w:rFonts w:ascii="Consolas" w:hAnsi="Consolas" w:cs="Arial"/>
      <w:i/>
      <w:color w:val="0000CF"/>
      <w:sz w:val="22"/>
      <w:shd w:val="clear" w:color="auto" w:fill="F8F8F8"/>
    </w:rPr>
  </w:style>
  <w:style w:type="character" w:customStyle="1" w:styleId="BaseNTok0">
    <w:name w:val="BaseNTok"/>
    <w:basedOn w:val="VerbatimChar"/>
    <w:rPr>
      <w:rFonts w:ascii="Consolas" w:hAnsi="Consolas" w:cs="Arial"/>
      <w:i/>
      <w:color w:val="0000CF"/>
      <w:sz w:val="22"/>
      <w:shd w:val="clear" w:color="auto" w:fill="F8F8F8"/>
    </w:rPr>
  </w:style>
  <w:style w:type="character" w:customStyle="1" w:styleId="FloatTok0">
    <w:name w:val="FloatTok"/>
    <w:basedOn w:val="VerbatimChar"/>
    <w:rPr>
      <w:rFonts w:ascii="Consolas" w:hAnsi="Consolas" w:cs="Arial"/>
      <w:i/>
      <w:color w:val="0000CF"/>
      <w:sz w:val="22"/>
      <w:shd w:val="clear" w:color="auto" w:fill="F8F8F8"/>
    </w:rPr>
  </w:style>
  <w:style w:type="character" w:customStyle="1" w:styleId="CharTok0">
    <w:name w:val="CharTok"/>
    <w:basedOn w:val="VerbatimChar"/>
    <w:rPr>
      <w:rFonts w:ascii="Consolas" w:hAnsi="Consolas" w:cs="Arial"/>
      <w:i/>
      <w:color w:val="4E9A06"/>
      <w:sz w:val="22"/>
      <w:shd w:val="clear" w:color="auto" w:fill="F8F8F8"/>
    </w:rPr>
  </w:style>
  <w:style w:type="character" w:customStyle="1" w:styleId="StringTok0">
    <w:name w:val="StringTok"/>
    <w:basedOn w:val="VerbatimChar"/>
    <w:rPr>
      <w:rFonts w:ascii="Consolas" w:hAnsi="Consolas" w:cs="Arial"/>
      <w:i/>
      <w:color w:val="4E9A06"/>
      <w:sz w:val="22"/>
      <w:shd w:val="clear" w:color="auto" w:fill="F8F8F8"/>
    </w:rPr>
  </w:style>
  <w:style w:type="character" w:customStyle="1" w:styleId="CommentTok0">
    <w:name w:val="CommentTok"/>
    <w:basedOn w:val="VerbatimChar"/>
    <w:rPr>
      <w:rFonts w:ascii="Consolas" w:hAnsi="Consolas" w:cs="Arial"/>
      <w:i w:val="0"/>
      <w:color w:val="8F5902"/>
      <w:sz w:val="22"/>
      <w:shd w:val="clear" w:color="auto" w:fill="F8F8F8"/>
    </w:rPr>
  </w:style>
  <w:style w:type="character" w:customStyle="1" w:styleId="OtherTok0">
    <w:name w:val="OtherTok"/>
    <w:basedOn w:val="VerbatimChar"/>
    <w:rPr>
      <w:rFonts w:ascii="Consolas" w:hAnsi="Consolas" w:cs="Arial"/>
      <w:i/>
      <w:color w:val="8F5902"/>
      <w:sz w:val="22"/>
      <w:shd w:val="clear" w:color="auto" w:fill="F8F8F8"/>
    </w:rPr>
  </w:style>
  <w:style w:type="character" w:customStyle="1" w:styleId="AlertTok0">
    <w:name w:val="AlertTok"/>
    <w:basedOn w:val="VerbatimChar"/>
    <w:rPr>
      <w:rFonts w:ascii="Consolas" w:hAnsi="Consolas" w:cs="Arial"/>
      <w:i/>
      <w:color w:val="EF2929"/>
      <w:sz w:val="22"/>
      <w:shd w:val="clear" w:color="auto" w:fill="F8F8F8"/>
    </w:rPr>
  </w:style>
  <w:style w:type="character" w:customStyle="1" w:styleId="FunctionTok0">
    <w:name w:val="FunctionTok"/>
    <w:basedOn w:val="VerbatimChar"/>
    <w:rPr>
      <w:rFonts w:ascii="Consolas" w:hAnsi="Consolas" w:cs="Arial"/>
      <w:i/>
      <w:color w:val="000000"/>
      <w:sz w:val="22"/>
      <w:shd w:val="clear" w:color="auto" w:fill="F8F8F8"/>
    </w:rPr>
  </w:style>
  <w:style w:type="character" w:customStyle="1" w:styleId="RegionMarkerTok0">
    <w:name w:val="RegionMarkerTok"/>
    <w:basedOn w:val="VerbatimChar"/>
    <w:rPr>
      <w:rFonts w:ascii="Consolas" w:hAnsi="Consolas" w:cs="Arial"/>
      <w:i/>
      <w:sz w:val="22"/>
      <w:shd w:val="clear" w:color="auto" w:fill="F8F8F8"/>
    </w:rPr>
  </w:style>
  <w:style w:type="character" w:customStyle="1" w:styleId="ErrorTok0">
    <w:name w:val="ErrorTok"/>
    <w:basedOn w:val="VerbatimChar"/>
    <w:rPr>
      <w:rFonts w:ascii="Consolas" w:hAnsi="Consolas" w:cs="Arial"/>
      <w:b/>
      <w:i/>
      <w:sz w:val="22"/>
      <w:shd w:val="clear" w:color="auto" w:fill="F8F8F8"/>
    </w:rPr>
  </w:style>
  <w:style w:type="character" w:customStyle="1" w:styleId="NormalTok0">
    <w:name w:val="NormalTok"/>
    <w:basedOn w:val="VerbatimChar"/>
    <w:rPr>
      <w:rFonts w:ascii="Consolas" w:hAnsi="Consolas" w:cs="Arial"/>
      <w:i/>
      <w:sz w:val="22"/>
      <w:shd w:val="clear" w:color="auto" w:fill="F8F8F8"/>
    </w:rPr>
  </w:style>
  <w:style w:type="paragraph" w:styleId="BalloonText">
    <w:name w:val="Balloon Text"/>
    <w:basedOn w:val="Normal"/>
    <w:link w:val="BalloonTextChar"/>
    <w:rsid w:val="00275790"/>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275790"/>
    <w:rPr>
      <w:rFonts w:ascii="Lucida Grande" w:hAnsi="Lucida Grande" w:cs="Lucida Grande"/>
      <w:sz w:val="18"/>
      <w:szCs w:val="18"/>
    </w:rPr>
  </w:style>
  <w:style w:type="paragraph" w:styleId="ListParagraph">
    <w:name w:val="List Paragraph"/>
    <w:basedOn w:val="Normal"/>
    <w:rsid w:val="009C4058"/>
    <w:pPr>
      <w:ind w:left="720"/>
      <w:contextualSpacing/>
    </w:pPr>
  </w:style>
  <w:style w:type="character" w:customStyle="1" w:styleId="BodyTextChar1">
    <w:name w:val="Body Text Char1"/>
    <w:basedOn w:val="DefaultParagraphFont"/>
    <w:link w:val="BodyText"/>
    <w:rsid w:val="001134B9"/>
    <w:rPr>
      <w:rFonts w:ascii="Arial" w:hAnsi="Arial" w:cs="Arial"/>
    </w:rPr>
  </w:style>
  <w:style w:type="paragraph" w:styleId="NormalWeb">
    <w:name w:val="Normal (Web)"/>
    <w:basedOn w:val="Normal"/>
    <w:semiHidden/>
    <w:unhideWhenUsed/>
    <w:rsid w:val="000D2523"/>
    <w:rPr>
      <w:rFonts w:ascii="Times New Roman" w:hAnsi="Times New Roman" w:cs="Times New Roman"/>
    </w:rPr>
  </w:style>
  <w:style w:type="paragraph" w:customStyle="1" w:styleId="docxPrompt">
    <w:name w:val="docxPrompt"/>
    <w:basedOn w:val="BodyText"/>
    <w:qFormat/>
    <w:rsid w:val="00937BAD"/>
    <w:pPr>
      <w:ind w:left="720" w:right="720"/>
    </w:pPr>
    <w:rPr>
      <w:b/>
      <w:color w:val="4F6228" w:themeColor="accent3" w:themeShade="80"/>
      <w:shd w:val="clear" w:color="auto" w:fill="BFBFBF" w:themeFill="background1" w:themeFillShade="BF"/>
    </w:rPr>
  </w:style>
  <w:style w:type="character" w:customStyle="1" w:styleId="ConstantTok">
    <w:name w:val="ConstantTok"/>
    <w:basedOn w:val="VerbatimChar"/>
    <w:rPr>
      <w:rFonts w:ascii="Consolas" w:hAnsi="Consolas" w:cs="Arial"/>
      <w:i/>
      <w:color w:val="8F5902"/>
      <w:sz w:val="22"/>
      <w:shd w:val="clear" w:color="auto" w:fill="F1F3F5"/>
    </w:rPr>
  </w:style>
  <w:style w:type="character" w:customStyle="1" w:styleId="SpecialCharTok">
    <w:name w:val="SpecialCharTok"/>
    <w:basedOn w:val="VerbatimChar"/>
    <w:rPr>
      <w:rFonts w:ascii="Consolas" w:hAnsi="Consolas" w:cs="Arial"/>
      <w:i/>
      <w:color w:val="5E5E5E"/>
      <w:sz w:val="22"/>
      <w:shd w:val="clear" w:color="auto" w:fill="F1F3F5"/>
    </w:rPr>
  </w:style>
  <w:style w:type="character" w:customStyle="1" w:styleId="VerbatimStringTok">
    <w:name w:val="VerbatimStringTok"/>
    <w:basedOn w:val="VerbatimChar"/>
    <w:rPr>
      <w:rFonts w:ascii="Consolas" w:hAnsi="Consolas" w:cs="Arial"/>
      <w:i/>
      <w:color w:val="20794D"/>
      <w:sz w:val="22"/>
      <w:shd w:val="clear" w:color="auto" w:fill="F1F3F5"/>
    </w:rPr>
  </w:style>
  <w:style w:type="character" w:customStyle="1" w:styleId="SpecialStringTok">
    <w:name w:val="SpecialStringTok"/>
    <w:basedOn w:val="VerbatimChar"/>
    <w:rPr>
      <w:rFonts w:ascii="Consolas" w:hAnsi="Consolas" w:cs="Arial"/>
      <w:i/>
      <w:color w:val="20794D"/>
      <w:sz w:val="22"/>
      <w:shd w:val="clear" w:color="auto" w:fill="F1F3F5"/>
    </w:rPr>
  </w:style>
  <w:style w:type="character" w:customStyle="1" w:styleId="ImportTok">
    <w:name w:val="ImportTok"/>
    <w:basedOn w:val="VerbatimChar"/>
    <w:rPr>
      <w:rFonts w:ascii="Consolas" w:hAnsi="Consolas" w:cs="Arial"/>
      <w:i/>
      <w:color w:val="00769E"/>
      <w:sz w:val="22"/>
      <w:shd w:val="clear" w:color="auto" w:fill="F1F3F5"/>
    </w:rPr>
  </w:style>
  <w:style w:type="character" w:customStyle="1" w:styleId="DocumentationTok">
    <w:name w:val="DocumentationTok"/>
    <w:basedOn w:val="VerbatimChar"/>
    <w:rPr>
      <w:rFonts w:ascii="Consolas" w:hAnsi="Consolas" w:cs="Arial"/>
      <w:i/>
      <w:color w:val="5E5E5E"/>
      <w:sz w:val="22"/>
      <w:shd w:val="clear" w:color="auto" w:fill="F1F3F5"/>
    </w:rPr>
  </w:style>
  <w:style w:type="character" w:customStyle="1" w:styleId="AnnotationTok">
    <w:name w:val="AnnotationTok"/>
    <w:basedOn w:val="VerbatimChar"/>
    <w:rPr>
      <w:rFonts w:ascii="Consolas" w:hAnsi="Consolas" w:cs="Arial"/>
      <w:i/>
      <w:color w:val="5E5E5E"/>
      <w:sz w:val="22"/>
      <w:shd w:val="clear" w:color="auto" w:fill="F1F3F5"/>
    </w:rPr>
  </w:style>
  <w:style w:type="character" w:customStyle="1" w:styleId="CommentVarTok">
    <w:name w:val="CommentVarTok"/>
    <w:basedOn w:val="VerbatimChar"/>
    <w:rPr>
      <w:rFonts w:ascii="Consolas" w:hAnsi="Consolas" w:cs="Arial"/>
      <w:i/>
      <w:color w:val="5E5E5E"/>
      <w:sz w:val="22"/>
      <w:shd w:val="clear" w:color="auto" w:fill="F1F3F5"/>
    </w:rPr>
  </w:style>
  <w:style w:type="character" w:customStyle="1" w:styleId="VariableTok">
    <w:name w:val="VariableTok"/>
    <w:basedOn w:val="VerbatimChar"/>
    <w:rPr>
      <w:rFonts w:ascii="Consolas" w:hAnsi="Consolas" w:cs="Arial"/>
      <w:i/>
      <w:color w:val="111111"/>
      <w:sz w:val="22"/>
      <w:shd w:val="clear" w:color="auto" w:fill="F1F3F5"/>
    </w:rPr>
  </w:style>
  <w:style w:type="character" w:customStyle="1" w:styleId="ControlFlowTok">
    <w:name w:val="ControlFlowTok"/>
    <w:basedOn w:val="VerbatimChar"/>
    <w:rPr>
      <w:rFonts w:ascii="Consolas" w:hAnsi="Consolas" w:cs="Arial"/>
      <w:i/>
      <w:color w:val="003B4F"/>
      <w:sz w:val="22"/>
      <w:shd w:val="clear" w:color="auto" w:fill="F1F3F5"/>
    </w:rPr>
  </w:style>
  <w:style w:type="character" w:customStyle="1" w:styleId="OperatorTok">
    <w:name w:val="OperatorTok"/>
    <w:basedOn w:val="VerbatimChar"/>
    <w:rPr>
      <w:rFonts w:ascii="Consolas" w:hAnsi="Consolas" w:cs="Arial"/>
      <w:i/>
      <w:color w:val="5E5E5E"/>
      <w:sz w:val="22"/>
      <w:shd w:val="clear" w:color="auto" w:fill="F1F3F5"/>
    </w:rPr>
  </w:style>
  <w:style w:type="character" w:customStyle="1" w:styleId="BuiltInTok">
    <w:name w:val="BuiltInTok"/>
    <w:basedOn w:val="VerbatimChar"/>
    <w:rPr>
      <w:rFonts w:ascii="Consolas" w:hAnsi="Consolas" w:cs="Arial"/>
      <w:i/>
      <w:color w:val="003B4F"/>
      <w:sz w:val="22"/>
      <w:shd w:val="clear" w:color="auto" w:fill="F1F3F5"/>
    </w:rPr>
  </w:style>
  <w:style w:type="character" w:customStyle="1" w:styleId="ExtensionTok">
    <w:name w:val="ExtensionTok"/>
    <w:basedOn w:val="VerbatimChar"/>
    <w:rPr>
      <w:rFonts w:ascii="Consolas" w:hAnsi="Consolas" w:cs="Arial"/>
      <w:i/>
      <w:color w:val="003B4F"/>
      <w:sz w:val="22"/>
      <w:shd w:val="clear" w:color="auto" w:fill="F1F3F5"/>
    </w:rPr>
  </w:style>
  <w:style w:type="character" w:customStyle="1" w:styleId="PreprocessorTok">
    <w:name w:val="PreprocessorTok"/>
    <w:basedOn w:val="VerbatimChar"/>
    <w:rPr>
      <w:rFonts w:ascii="Consolas" w:hAnsi="Consolas" w:cs="Arial"/>
      <w:i/>
      <w:color w:val="AD0000"/>
      <w:sz w:val="22"/>
      <w:shd w:val="clear" w:color="auto" w:fill="F1F3F5"/>
    </w:rPr>
  </w:style>
  <w:style w:type="character" w:customStyle="1" w:styleId="AttributeTok">
    <w:name w:val="AttributeTok"/>
    <w:basedOn w:val="VerbatimChar"/>
    <w:rPr>
      <w:rFonts w:ascii="Consolas" w:hAnsi="Consolas" w:cs="Arial"/>
      <w:i/>
      <w:color w:val="657422"/>
      <w:sz w:val="22"/>
      <w:shd w:val="clear" w:color="auto" w:fill="F1F3F5"/>
    </w:rPr>
  </w:style>
  <w:style w:type="character" w:customStyle="1" w:styleId="InformationTok">
    <w:name w:val="InformationTok"/>
    <w:basedOn w:val="VerbatimChar"/>
    <w:rPr>
      <w:rFonts w:ascii="Consolas" w:hAnsi="Consolas" w:cs="Arial"/>
      <w:i/>
      <w:color w:val="5E5E5E"/>
      <w:sz w:val="22"/>
      <w:shd w:val="clear" w:color="auto" w:fill="F1F3F5"/>
    </w:rPr>
  </w:style>
  <w:style w:type="character" w:customStyle="1" w:styleId="WarningTok">
    <w:name w:val="WarningTok"/>
    <w:basedOn w:val="VerbatimChar"/>
    <w:rPr>
      <w:rFonts w:ascii="Consolas" w:hAnsi="Consolas" w:cs="Arial"/>
      <w:i/>
      <w:color w:val="5E5E5E"/>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3591">
      <w:bodyDiv w:val="1"/>
      <w:marLeft w:val="0"/>
      <w:marRight w:val="0"/>
      <w:marTop w:val="0"/>
      <w:marBottom w:val="0"/>
      <w:divBdr>
        <w:top w:val="none" w:sz="0" w:space="0" w:color="auto"/>
        <w:left w:val="none" w:sz="0" w:space="0" w:color="auto"/>
        <w:bottom w:val="none" w:sz="0" w:space="0" w:color="auto"/>
        <w:right w:val="none" w:sz="0" w:space="0" w:color="auto"/>
      </w:divBdr>
    </w:div>
    <w:div w:id="10880426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ucr.edu/hrmice/home" TargetMode="External"/><Relationship Id="rId13" Type="http://schemas.openxmlformats.org/officeDocument/2006/relationships/image" Target="media/image3.png"/><Relationship Id="rId18" Type="http://schemas.openxmlformats.org/officeDocument/2006/relationships/hyperlink" Target="https://doi.org/10.1111/j.0014-3820.2002.tb01437.x" TargetMode="External"/><Relationship Id="rId3" Type="http://schemas.openxmlformats.org/officeDocument/2006/relationships/settings" Target="settings.xml"/><Relationship Id="rId21" Type="http://schemas.openxmlformats.org/officeDocument/2006/relationships/hyperlink" Target="https://doi.org/10.1152/ajpregu.00179.2002" TargetMode="External"/><Relationship Id="rId7" Type="http://schemas.openxmlformats.org/officeDocument/2006/relationships/hyperlink" Target="https://biosc-2200.github.io/TGI/" TargetMode="External"/><Relationship Id="rId12" Type="http://schemas.openxmlformats.org/officeDocument/2006/relationships/image" Target="media/image2.png"/><Relationship Id="rId17" Type="http://schemas.openxmlformats.org/officeDocument/2006/relationships/hyperlink" Target="https://www.genome.gov/genetics-glossary/Autosomal-Recessive-Disord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i.org/10.1093/jhered/esn0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eutils.ncbi.nlm.nih.gov/entrez/eutils/elink.fcgi?dbfrom=pubmed&amp;id=9670598&amp;retmode=ref&amp;cmd=prlinks" TargetMode="External"/><Relationship Id="rId10" Type="http://schemas.openxmlformats.org/officeDocument/2006/relationships/hyperlink" Target="https://www.youtube.com/watch?v=RuqhC7g_XP0" TargetMode="External"/><Relationship Id="rId19" Type="http://schemas.openxmlformats.org/officeDocument/2006/relationships/hyperlink" Target="https://doi.org/10.1093/jhered/esn011" TargetMode="External"/><Relationship Id="rId4" Type="http://schemas.openxmlformats.org/officeDocument/2006/relationships/webSettings" Target="webSettings.xml"/><Relationship Id="rId9" Type="http://schemas.openxmlformats.org/officeDocument/2006/relationships/hyperlink" Target="https://biology.ucr.edu/people/faculty/Garland/Herron_and_Freeman_2014_pages_39-40_Garland.pdf" TargetMode="External"/><Relationship Id="rId14" Type="http://schemas.openxmlformats.org/officeDocument/2006/relationships/image" Target="media/image4.png"/><Relationship Id="rId22" Type="http://schemas.openxmlformats.org/officeDocument/2006/relationships/hyperlink" Target="https://doi.org/10.1534/genetics.113.1544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Atmospheric oxygen level does not alter size-specific femoral cross-sectional geometry in the American alligator (Alligator mississippiensis)</vt:lpstr>
    </vt:vector>
  </TitlesOfParts>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Investigating a newly discovered muscle mutation in mice</dc:title>
  <dc:creator/>
  <cp:keywords/>
  <cp:lastModifiedBy>Middleton, Kevin</cp:lastModifiedBy>
  <cp:revision>2</cp:revision>
  <dcterms:created xsi:type="dcterms:W3CDTF">2024-01-25T15:38:00Z</dcterms:created>
  <dcterms:modified xsi:type="dcterms:W3CDTF">2024-01-25T15:45:00Z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../Genetics_Discussion.bib</vt:lpwstr>
  </property>
  <property fmtid="{D5CDD505-2E9C-101B-9397-08002B2CF9AE}" pid="4" name="code-annotations">
    <vt:lpwstr>hover</vt:lpwstr>
  </property>
  <property fmtid="{D5CDD505-2E9C-101B-9397-08002B2CF9AE}" pid="5" name="csl">
    <vt:lpwstr>../evolution.csl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webr">
    <vt:lpwstr/>
  </property>
</Properties>
</file>