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  <w:color w:val="1E2844"/>
          <w:sz w:val="60"/>
        </w:rPr>
        <w:t>RDHIS2 Mobile</w:t>
      </w:r>
    </w:p>
    <w:p>
      <w:pPr>
        <w:jc w:val="center"/>
      </w:pPr>
      <w:r>
        <w:rPr>
          <w:b w:val="0"/>
          <w:i w:val="0"/>
          <w:color w:val="285A9E"/>
          <w:sz w:val="36"/>
        </w:rPr>
        <w:t>DHIS2 Web API Reference</w:t>
      </w:r>
    </w:p>
    <w:p>
      <w:pPr>
        <w:jc w:val="center"/>
      </w:pPr>
      <w:r>
        <w:rPr>
          <w:b w:val="0"/>
          <w:i/>
          <w:color w:val="555555"/>
          <w:sz w:val="20"/>
        </w:rPr>
        <w:t>Every endpoint the application calls · method rules · exact request shape per call site</w:t>
      </w:r>
    </w:p>
    <w:p/>
    <w:p>
      <w:pPr>
        <w:jc w:val="center"/>
      </w:pPr>
      <w:r>
        <w:rPr>
          <w:b w:val="0"/>
          <w:i w:val="0"/>
          <w:sz w:val="20"/>
        </w:rPr>
        <w:t>HISP Ethiopia — Mobile team</w:t>
      </w:r>
    </w:p>
    <w:p>
      <w:pPr>
        <w:jc w:val="center"/>
      </w:pPr>
      <w:r>
        <w:rPr>
          <w:b w:val="0"/>
          <w:i w:val="0"/>
          <w:color w:val="555555"/>
          <w:sz w:val="18"/>
        </w:rPr>
        <w:t>Document version 1.0  ·  10 September 2026  ·  verified against the source at the current head</w:t>
      </w:r>
    </w:p>
    <w:p>
      <w:pPr>
        <w:jc w:val="center"/>
      </w:pPr>
      <w:r>
        <w:rPr>
          <w:b w:val="0"/>
          <w:i w:val="0"/>
          <w:color w:val="555555"/>
          <w:sz w:val="18"/>
        </w:rPr>
        <w:t>Companion to docs/19-api-reference.md (source of truth) and the RDHIS2 Mobile Technical Documentation.</w:t>
      </w:r>
    </w:p>
    <w:p>
      <w:r>
        <w:br w:type="page"/>
      </w:r>
    </w:p>
    <w:p>
      <w:pPr>
        <w:pStyle w:val="Heading1"/>
      </w:pPr>
      <w:r>
        <w:t>1  Conventions</w:t>
      </w:r>
    </w:p>
    <w:p>
      <w:r>
        <w:rPr>
          <w:b w:val="0"/>
          <w:i/>
        </w:rPr>
        <w:t>If an endpoint is not in this document, the app does not call it.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244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11952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6"/>
              </w:rPr>
              <w:t>Base URL</w:t>
            </w:r>
          </w:p>
        </w:tc>
        <w:tc>
          <w:tcPr>
            <w:tcW w:type="dxa" w:w="1195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{server}/api</w:t>
            </w:r>
            <w:r>
              <w:rPr>
                <w:sz w:val="16"/>
              </w:rPr>
              <w:t xml:space="preserve"> — compiled default </w:t>
            </w:r>
            <w:r>
              <w:rPr>
                <w:rFonts w:ascii="Consolas" w:hAnsi="Consolas"/>
                <w:sz w:val="16"/>
              </w:rPr>
              <w:t>https://hmis-staging.moh.gov.et/api</w:t>
            </w:r>
            <w:r>
              <w:rPr>
                <w:sz w:val="16"/>
              </w:rPr>
              <w:t xml:space="preserve"> (ApiConstants.baseUrl). Runtime-overridable from the login screen or Settings; normalised to https:// + /api.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6"/>
              </w:rPr>
              <w:t>Authentication</w:t>
            </w:r>
          </w:p>
        </w:tc>
        <w:tc>
          <w:tcPr>
            <w:tcW w:type="dxa" w:w="11952"/>
          </w:tcPr>
          <w:p>
            <w:pPr>
              <w:spacing w:after="0"/>
            </w:pPr>
            <w:r/>
            <w:r>
              <w:rPr>
                <w:sz w:val="16"/>
              </w:rPr>
              <w:t xml:space="preserve">HTTP Basic on every request — </w:t>
            </w:r>
            <w:r>
              <w:rPr>
                <w:rFonts w:ascii="Consolas" w:hAnsi="Consolas"/>
                <w:sz w:val="16"/>
              </w:rPr>
              <w:t>Authorization: Basic base64(username:password)</w:t>
            </w:r>
            <w:r>
              <w:rPr>
                <w:sz w:val="16"/>
              </w:rPr>
              <w:t>. Built in one place (AuthInterceptor.buildBasicToken). No tokens, no OAuth.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6"/>
              </w:rPr>
              <w:t>Default headers</w:t>
            </w:r>
          </w:p>
        </w:tc>
        <w:tc>
          <w:tcPr>
            <w:tcW w:type="dxa" w:w="1195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Content-Type: application/json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Accept: application/json</w:t>
            </w:r>
            <w:r>
              <w:rPr>
                <w:sz w:val="16"/>
              </w:rPr>
              <w:t xml:space="preserve">. The connectivity probe additionally sends </w:t>
            </w:r>
            <w:r>
              <w:rPr>
                <w:rFonts w:ascii="Consolas" w:hAnsi="Consolas"/>
                <w:sz w:val="16"/>
              </w:rPr>
              <w:t>X-Requested-With: XMLHttpRequest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6"/>
              </w:rPr>
              <w:t>Timeouts</w:t>
            </w:r>
          </w:p>
        </w:tc>
        <w:tc>
          <w:tcPr>
            <w:tcW w:type="dxa" w:w="11952"/>
          </w:tcPr>
          <w:p>
            <w:pPr>
              <w:spacing w:after="0"/>
            </w:pPr>
            <w:r/>
            <w:r>
              <w:rPr>
                <w:sz w:val="16"/>
              </w:rPr>
              <w:t>30 s each for connect / receive / send.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6"/>
              </w:rPr>
              <w:t>Response decoding</w:t>
            </w:r>
          </w:p>
        </w:tc>
        <w:tc>
          <w:tcPr>
            <w:tcW w:type="dxa" w:w="11952"/>
          </w:tcPr>
          <w:p>
            <w:pPr>
              <w:spacing w:after="0"/>
            </w:pPr>
            <w:r/>
            <w:r>
              <w:rPr>
                <w:sz w:val="16"/>
              </w:rPr>
              <w:t>Large JSON bodies decoded on a background isolate (Dio BackgroundTransformer) so the UI never freezes during a metadata sync.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6"/>
              </w:rPr>
              <w:t>Paging</w:t>
            </w:r>
          </w:p>
        </w:tc>
        <w:tc>
          <w:tcPr>
            <w:tcW w:type="dxa" w:w="11952"/>
          </w:tcPr>
          <w:p>
            <w:pPr>
              <w:spacing w:after="0"/>
            </w:pPr>
            <w:r/>
            <w:r>
              <w:rPr>
                <w:sz w:val="16"/>
              </w:rPr>
              <w:t xml:space="preserve">Every metadata list request sends </w:t>
            </w:r>
            <w:r>
              <w:rPr>
                <w:rFonts w:ascii="Consolas" w:hAnsi="Consolas"/>
                <w:sz w:val="16"/>
              </w:rPr>
              <w:t>paging=false</w:t>
            </w:r>
            <w:r>
              <w:rPr>
                <w:sz w:val="16"/>
              </w:rPr>
              <w:t xml:space="preserve"> — whole (scoped) collections, never pages.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6"/>
              </w:rPr>
              <w:t>Field selection</w:t>
            </w:r>
          </w:p>
        </w:tc>
        <w:tc>
          <w:tcPr>
            <w:tcW w:type="dxa" w:w="11952"/>
          </w:tcPr>
          <w:p>
            <w:pPr>
              <w:spacing w:after="0"/>
            </w:pPr>
            <w:r/>
            <w:r>
              <w:rPr>
                <w:sz w:val="16"/>
              </w:rPr>
              <w:t xml:space="preserve">Every request sends a DHIS2 </w:t>
            </w:r>
            <w:r>
              <w:rPr>
                <w:rFonts w:ascii="Consolas" w:hAnsi="Consolas"/>
                <w:sz w:val="16"/>
              </w:rPr>
              <w:t>fields=</w:t>
            </w:r>
            <w:r>
              <w:rPr>
                <w:sz w:val="16"/>
              </w:rPr>
              <w:t xml:space="preserve"> selector; the app never fetches </w:t>
            </w:r>
            <w:r>
              <w:rPr>
                <w:rFonts w:ascii="Consolas" w:hAnsi="Consolas"/>
                <w:sz w:val="16"/>
              </w:rPr>
              <w:t>*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6"/>
              </w:rPr>
              <w:t>Server-side filtering</w:t>
            </w:r>
          </w:p>
        </w:tc>
        <w:tc>
          <w:tcPr>
            <w:tcW w:type="dxa" w:w="1195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filter=</w:t>
            </w:r>
            <w:r>
              <w:rPr>
                <w:sz w:val="16"/>
              </w:rPr>
              <w:t xml:space="preserve"> clauses; more than one is OR-combined with </w:t>
            </w:r>
            <w:r>
              <w:rPr>
                <w:rFonts w:ascii="Consolas" w:hAnsi="Consolas"/>
                <w:sz w:val="16"/>
              </w:rPr>
              <w:t>rootJunction=OR</w:t>
            </w:r>
            <w:r>
              <w:rPr>
                <w:sz w:val="16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1.1  The two HTTP clients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3312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Client</w:t>
            </w:r>
          </w:p>
        </w:tc>
        <w:tc>
          <w:tcPr>
            <w:tcW w:type="dxa" w:w="5616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Interceptors</w:t>
            </w:r>
          </w:p>
        </w:tc>
        <w:tc>
          <w:tcPr>
            <w:tcW w:type="dxa" w:w="5472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Used for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ApiClient()</w:t>
            </w:r>
            <w:r>
              <w:rPr>
                <w:sz w:val="16"/>
              </w:rPr>
              <w:t xml:space="preserve"> (singleton)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6"/>
              </w:rPr>
              <w:t>AuthInterceptor → LoggingInterceptor. A 401 anywhere ends the session and redirects to /login?reason=session-expired.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sz w:val="16"/>
              </w:rPr>
              <w:t>Metadata sync, form value pull/push, capture browse, dashboards / analytics, audits, icons.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ApiClient.withBasicAuth(...)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sz w:val="16"/>
              </w:rPr>
              <w:t>None — a fixed Authorization header, no plugins. A 401 here never ends the session.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sz w:val="16"/>
              </w:rPr>
              <w:t>The login credential probe, the per-session sync client on AppSession.instance.api, the connectivity probe, and tests.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  Method Rules</w:t>
      </w:r>
    </w:p>
    <w:p>
      <w:r>
        <w:rPr>
          <w:b w:val="0"/>
          <w:i w:val="0"/>
        </w:rPr>
        <w:t>The app is read-mostly. It issues GET for everything except three write calls.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1584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5184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Where the app uses it</w:t>
            </w:r>
          </w:p>
        </w:tc>
        <w:tc>
          <w:tcPr>
            <w:tcW w:type="dxa" w:w="7632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Rules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All metadata, all reads, login, ping, analytics, audits, icons.</w:t>
            </w:r>
          </w:p>
        </w:tc>
        <w:tc>
          <w:tcPr>
            <w:tcW w:type="dxa" w:w="7632"/>
          </w:tcPr>
          <w:p>
            <w:pPr>
              <w:spacing w:after="0"/>
            </w:pPr>
            <w:r/>
            <w:r>
              <w:rPr>
                <w:sz w:val="16"/>
              </w:rPr>
              <w:t xml:space="preserve">Never mutates server state. Every GET at a feature boundary is best-effort: on failure the caller falls back to the local database or a cache and the UI is never blocked. Metadata GETs always carry </w:t>
            </w:r>
            <w:r>
              <w:rPr>
                <w:rFonts w:ascii="Consolas" w:hAnsi="Consolas"/>
                <w:sz w:val="16"/>
              </w:rPr>
              <w:t>fields=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sz w:val="16"/>
              </w:rPr>
              <w:t>paging=false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b/>
                <w:color w:val="A82A2A"/>
                <w:sz w:val="16"/>
              </w:rPr>
              <w:t>POST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/api/dataValueSets.json</w:t>
            </w:r>
            <w:r>
              <w:rPr>
                <w:sz w:val="16"/>
              </w:rPr>
              <w:t xml:space="preserve"> (bulk data value import) and </w:t>
            </w:r>
            <w:r>
              <w:rPr>
                <w:rFonts w:ascii="Consolas" w:hAnsi="Consolas"/>
                <w:sz w:val="16"/>
              </w:rPr>
              <w:t>/api/completeDataSetRegistrations</w:t>
            </w:r>
            <w:r>
              <w:rPr>
                <w:sz w:val="16"/>
              </w:rPr>
              <w:t xml:space="preserve"> (mark a form complete).</w:t>
            </w:r>
          </w:p>
        </w:tc>
        <w:tc>
          <w:tcPr>
            <w:tcW w:type="dxa" w:w="7632"/>
          </w:tcPr>
          <w:p>
            <w:pPr>
              <w:spacing w:after="0"/>
            </w:pPr>
            <w:r/>
            <w:r>
              <w:rPr>
                <w:sz w:val="16"/>
              </w:rPr>
              <w:t xml:space="preserve">Both idempotent by composite key — re-sending the same values / registration is safe, which is what makes the offline retry loop correct. Data import uses </w:t>
            </w:r>
            <w:r>
              <w:rPr>
                <w:rFonts w:ascii="Consolas" w:hAnsi="Consolas"/>
                <w:sz w:val="16"/>
              </w:rPr>
              <w:t>importStrategy=CREATE_AND_UPDATE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sz w:val="16"/>
              </w:rPr>
              <w:t>atomicMode=NONE</w:t>
            </w:r>
            <w:r>
              <w:rPr>
                <w:sz w:val="16"/>
              </w:rPr>
              <w:t xml:space="preserve"> (see §5).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b/>
                <w:color w:val="A82A2A"/>
                <w:sz w:val="16"/>
              </w:rPr>
              <w:t>DELETE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/api/completeDataSetRegistrations</w:t>
            </w:r>
            <w:r>
              <w:rPr>
                <w:sz w:val="16"/>
              </w:rPr>
              <w:t xml:space="preserve"> (re-open a completed form).</w:t>
            </w:r>
          </w:p>
        </w:tc>
        <w:tc>
          <w:tcPr>
            <w:tcW w:type="dxa" w:w="7632"/>
          </w:tcPr>
          <w:p>
            <w:pPr>
              <w:spacing w:after="0"/>
            </w:pPr>
            <w:r/>
            <w:r>
              <w:rPr>
                <w:sz w:val="16"/>
              </w:rPr>
              <w:t>Addressed by query params (</w:t>
            </w:r>
            <w:r>
              <w:rPr>
                <w:rFonts w:ascii="Consolas" w:hAnsi="Consolas"/>
                <w:sz w:val="16"/>
              </w:rPr>
              <w:t>ds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ou</w:t>
            </w:r>
            <w:r>
              <w:rPr>
                <w:sz w:val="16"/>
              </w:rPr>
              <w:t xml:space="preserve">), plus </w:t>
            </w:r>
            <w:r>
              <w:rPr>
                <w:rFonts w:ascii="Consolas" w:hAnsi="Consolas"/>
                <w:sz w:val="16"/>
              </w:rPr>
              <w:t>cc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cp</w:t>
            </w:r>
            <w:r>
              <w:rPr>
                <w:sz w:val="16"/>
              </w:rPr>
              <w:t xml:space="preserve"> for a non-default attribute option combo — the default combo sends neither. A 409 here is treated as permanent (row marked error, not retried).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6"/>
              </w:rPr>
              <w:t>PUT / PATCH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Never. The app issues no PUT or PATCH request anywhere.</w:t>
            </w:r>
          </w:p>
        </w:tc>
        <w:tc>
          <w:tcPr>
            <w:tcW w:type="dxa" w:w="7632"/>
          </w:tcPr>
          <w:p>
            <w:pPr>
              <w:spacing w:after="0"/>
            </w:pPr>
            <w:r/>
            <w:r>
              <w:rPr>
                <w:sz w:val="16"/>
              </w:rPr>
              <w:t xml:space="preserve">Updates to an existing data value go through the same </w:t>
            </w:r>
            <w:r>
              <w:rPr>
                <w:rFonts w:ascii="Consolas" w:hAnsi="Consolas"/>
                <w:sz w:val="16"/>
              </w:rPr>
              <w:t>POST /api/dataValueSets.json</w:t>
            </w:r>
            <w:r>
              <w:rPr>
                <w:sz w:val="16"/>
              </w:rPr>
              <w:t xml:space="preserve"> — DHIS2's dataValueSets import is an upsert, so a separate update verb is unnecessary and would complicate the single-push-path offline model.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The app never creates or edits server-side metadata, users, visualizations, dashboards, option sets, or organisation units. Metadata “deletes” during a delta sync are local database deletes only, never an API call.</w:t>
      </w:r>
    </w:p>
    <w:p>
      <w:r>
        <w:br w:type="page"/>
      </w:r>
    </w:p>
    <w:p>
      <w:pPr>
        <w:pStyle w:val="Heading1"/>
      </w:pPr>
      <w:r>
        <w:t>3  Endpoint Catalogue</w:t>
      </w:r>
    </w:p>
    <w:p>
      <w:pPr>
        <w:pStyle w:val="Heading2"/>
      </w:pPr>
      <w:r>
        <w:t>3.1  Authentication &amp; session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108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0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60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84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Key parameters</w:t>
            </w:r>
          </w:p>
        </w:tc>
        <w:tc>
          <w:tcPr>
            <w:tcW w:type="dxa" w:w="172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Caller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/api/me.json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Validate credentials on online login; capture the Date response header to anchor the tamper-resistant clock.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fields=id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SessionService._serverAccepts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/api/me.json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Cache the user row for offline login and read the capture-root org units (id, level) that scope the org-unit sync.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fields=id,username,displayName,organisationUnits[id,level]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MetadataSyncService._fetchUserCaptureRoots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/me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Transitional legacy glue: after an online login, cache the Basic token + full /me payload some older SecureStorage-reading code still expects.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fields=id,username,firstName,surname,email,phoneNumber,avatar,authorities,organisationUnits[id,displayName,shortName,code,level,path]</w:t>
            </w:r>
            <w:r>
              <w:rPr>
                <w:sz w:val="16"/>
              </w:rPr>
              <w:t>; validateStatus &lt; 500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AuthRemoteDataSourceImpl.login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/api/system/ping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App-wide connectivity ground truth — probed every 30 s, on every OS connectivity event, and on checkNow().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sz w:val="16"/>
              </w:rPr>
              <w:t>none (bare client)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ConnectivityService.checkNow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555555"/>
          <w:sz w:val="18"/>
        </w:rPr>
        <w:t>Rules: 401 on the first row → invalidCredentials. Any other error on the first two rows → the caller falls back to the offline verifier path / retries next login. For the ping, any HTTP response (incl. 401) counts as online; only a transport error is offline.</w:t>
      </w:r>
    </w:p>
    <w:p>
      <w:pPr>
        <w:pStyle w:val="Heading2"/>
      </w:pPr>
      <w:r>
        <w:t>3.2  Metadata synchronization</w:t>
      </w:r>
    </w:p>
    <w:p>
      <w:r>
        <w:rPr>
          <w:b w:val="0"/>
          <w:i w:val="0"/>
        </w:rPr>
        <w:t>All metadata GETs go through MetadataResource and share three shapes: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108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56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5184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468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Parameters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/api/{resource}.json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Full sync — every object of a resource.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fields=&lt;selector&gt;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paging=false</w:t>
            </w:r>
            <w:r>
              <w:rPr>
                <w:sz w:val="16"/>
              </w:rPr>
              <w:t xml:space="preserve"> [, </w:t>
            </w:r>
            <w:r>
              <w:rPr>
                <w:rFonts w:ascii="Consolas" w:hAnsi="Consolas"/>
                <w:sz w:val="16"/>
              </w:rPr>
              <w:t>filter=&lt;clauses&gt;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rootJunction=OR</w:t>
            </w:r>
            <w:r>
              <w:rPr>
                <w:sz w:val="16"/>
              </w:rPr>
              <w:t xml:space="preserve"> when &gt;1]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/api/{resource}.json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Delta sync, step 1 — cheap change list.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fields=id,lastUpdated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paging=false</w:t>
            </w:r>
            <w:r>
              <w:rPr>
                <w:sz w:val="16"/>
              </w:rPr>
              <w:t xml:space="preserve"> [, filter…]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/api/{resource}.json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Delta sync, step 2 — only changed/new objects, chunked at 100 ids/request.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fields=&lt;selector&gt;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filter=id:in:[…]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paging=false</w:t>
            </w:r>
          </w:p>
        </w:tc>
      </w:tr>
    </w:tbl>
    <w:p>
      <w:pPr>
        <w:spacing w:after="40"/>
      </w:pPr>
    </w:p>
    <w:p>
      <w:pPr>
        <w:pStyle w:val="Heading3"/>
      </w:pPr>
      <w:r>
        <w:t>Resources, in dependency order, with the exact fields selector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504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4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9072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fields selector</w:t>
            </w:r>
          </w:p>
        </w:tc>
        <w:tc>
          <w:tcPr>
            <w:tcW w:type="dxa" w:w="2376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categoryOptions</w:t>
            </w:r>
          </w:p>
        </w:tc>
        <w:tc>
          <w:tcPr>
            <w:tcW w:type="dxa" w:w="90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id,name,displayName,shortName,startDate,endDate,lastUpdated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</w:p>
        </w:tc>
      </w:tr>
      <w:tr>
        <w:tc>
          <w:tcPr>
            <w:tcW w:type="dxa" w:w="504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categories</w:t>
            </w:r>
          </w:p>
        </w:tc>
        <w:tc>
          <w:tcPr>
            <w:tcW w:type="dxa" w:w="90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id,name,displayName,dataDimensionType,categoryOptions[id],lastUpdated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</w:p>
        </w:tc>
      </w:tr>
      <w:tr>
        <w:tc>
          <w:tcPr>
            <w:tcW w:type="dxa" w:w="504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categoryCombos</w:t>
            </w:r>
          </w:p>
        </w:tc>
        <w:tc>
          <w:tcPr>
            <w:tcW w:type="dxa" w:w="90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id,name,displayName,dataDimensionType,skipTotal,categories[id],lastUpdated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</w:p>
        </w:tc>
      </w:tr>
      <w:tr>
        <w:tc>
          <w:tcPr>
            <w:tcW w:type="dxa" w:w="504"/>
          </w:tcPr>
          <w:p>
            <w:pPr>
              <w:spacing w:after="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categoryOptionCombos</w:t>
            </w:r>
          </w:p>
        </w:tc>
        <w:tc>
          <w:tcPr>
            <w:tcW w:type="dxa" w:w="90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id,name,categoryCombo[id],categoryOptions[id],lastUpdated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</w:p>
        </w:tc>
      </w:tr>
      <w:tr>
        <w:tc>
          <w:tcPr>
            <w:tcW w:type="dxa" w:w="504"/>
          </w:tcPr>
          <w:p>
            <w:pPr>
              <w:spacing w:after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optionSets</w:t>
            </w:r>
          </w:p>
        </w:tc>
        <w:tc>
          <w:tcPr>
            <w:tcW w:type="dxa" w:w="90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id,name,displayName,valueType,lastUpdated,attributeValues[value,attribute[id]]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</w:p>
        </w:tc>
      </w:tr>
      <w:tr>
        <w:tc>
          <w:tcPr>
            <w:tcW w:type="dxa" w:w="504"/>
          </w:tcPr>
          <w:p>
            <w:pPr>
              <w:spacing w:after="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options</w:t>
            </w:r>
          </w:p>
        </w:tc>
        <w:tc>
          <w:tcPr>
            <w:tcW w:type="dxa" w:w="90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id,code,name,displayName,sortOrder,optionSet[id],lastUpdated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</w:p>
        </w:tc>
      </w:tr>
      <w:tr>
        <w:tc>
          <w:tcPr>
            <w:tcW w:type="dxa" w:w="504"/>
          </w:tcPr>
          <w:p>
            <w:pPr>
              <w:spacing w:after="0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attributes</w:t>
            </w:r>
          </w:p>
        </w:tc>
        <w:tc>
          <w:tcPr>
            <w:tcW w:type="dxa" w:w="90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id,name,displayName,valueType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sz w:val="16"/>
              </w:rPr>
              <w:t>No lastUpdated → delta falls back to a full syncAll.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dataElements</w:t>
            </w:r>
          </w:p>
        </w:tc>
        <w:tc>
          <w:tcPr>
            <w:tcW w:type="dxa" w:w="90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id,name,displayName,formName,description,valueType,categoryCombo[id],optionSet[id],lastUpdated,attributeValues[value,attribute[id]]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</w:p>
        </w:tc>
      </w:tr>
      <w:tr>
        <w:tc>
          <w:tcPr>
            <w:tcW w:type="dxa" w:w="504"/>
          </w:tcPr>
          <w:p>
            <w:pPr>
              <w:spacing w:after="0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indicators</w:t>
            </w:r>
          </w:p>
        </w:tc>
        <w:tc>
          <w:tcPr>
            <w:tcW w:type="dxa" w:w="90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id,name,displayName,numerator,denominator,description,annualized,indicatorType[factor],lastUpdated,attributeValues[…]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</w:p>
        </w:tc>
      </w:tr>
      <w:tr>
        <w:tc>
          <w:tcPr>
            <w:tcW w:type="dxa" w:w="504"/>
          </w:tcPr>
          <w:p>
            <w:pPr>
              <w:spacing w:after="0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dataElementGroups</w:t>
            </w:r>
          </w:p>
        </w:tc>
        <w:tc>
          <w:tcPr>
            <w:tcW w:type="dxa" w:w="90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id,name,displayName,dataElements[id],lastUpdated,attributeValues[…]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</w:p>
        </w:tc>
      </w:tr>
      <w:tr>
        <w:tc>
          <w:tcPr>
            <w:tcW w:type="dxa" w:w="504"/>
          </w:tcPr>
          <w:p>
            <w:pPr>
              <w:spacing w:after="0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organisationUnits</w:t>
            </w:r>
          </w:p>
        </w:tc>
        <w:tc>
          <w:tcPr>
            <w:tcW w:type="dxa" w:w="90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id,name,displayName,parent[id,name],path,code,openingDate,closedDate,lastUpdated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sz w:val="16"/>
              </w:rPr>
              <w:t xml:space="preserve">Scoped: </w:t>
            </w:r>
            <w:r>
              <w:rPr>
                <w:rFonts w:ascii="Consolas" w:hAnsi="Consolas"/>
                <w:sz w:val="16"/>
              </w:rPr>
              <w:t>filter=path:like:&lt;captureRootUid&gt;</w:t>
            </w:r>
            <w:r>
              <w:rPr>
                <w:sz w:val="16"/>
              </w:rPr>
              <w:t xml:space="preserve"> per root, OR-combined. Depth bounded to root + direct children client-side after the fetch (OrgUnitResource.isValid).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dataSets</w:t>
            </w:r>
          </w:p>
        </w:tc>
        <w:tc>
          <w:tcPr>
            <w:tcW w:type="dxa" w:w="90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,name,displayName,periodType,version,openFuturePeriods,expiryDays,lastUpdated,categoryCombo[id],attributeValues[…],dataSetElements[sortOrder,compulsory,categoryCombo[id],dataElement[id,categoryCombo[id]]],compulsoryDataElementOperands[dataElement[id],categoryOptionCombo[id]],organisationUnits[id]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</w:p>
        </w:tc>
      </w:tr>
      <w:tr>
        <w:tc>
          <w:tcPr>
            <w:tcW w:type="dxa" w:w="504"/>
          </w:tcPr>
          <w:p>
            <w:pPr>
              <w:spacing w:after="0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sections</w:t>
            </w:r>
          </w:p>
        </w:tc>
        <w:tc>
          <w:tcPr>
            <w:tcW w:type="dxa" w:w="90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id,name,displayName,sortOrder,lastUpdated,dataSet[id],dataElements[id],indicators[id],greyedFields[dataElement[id],categoryOptionCombo[id]]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</w:p>
        </w:tc>
      </w:tr>
      <w:tr>
        <w:tc>
          <w:tcPr>
            <w:tcW w:type="dxa" w:w="504"/>
          </w:tcPr>
          <w:p>
            <w:pPr>
              <w:spacing w:after="0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validationRules</w:t>
            </w:r>
          </w:p>
        </w:tc>
        <w:tc>
          <w:tcPr>
            <w:tcW w:type="dxa" w:w="907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id,name,displayName,description,importance,operator,instruction,periodType,lastUpdated,leftSide[expression,description,missingValueStrategy],rightSide[…]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r>
        <w:rPr>
          <w:b w:val="0"/>
          <w:i w:val="0"/>
        </w:rPr>
        <w:t>One targeted metadata GET outside the resource loop: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108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0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60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84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Parameters</w:t>
            </w:r>
          </w:p>
        </w:tc>
        <w:tc>
          <w:tcPr>
            <w:tcW w:type="dxa" w:w="172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Caller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/api/categoryCombos.json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Resolve the canonical default category combo + its unique COC on an instance that has duplicated the default COC.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filter=name:eq:default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fields=id,name,displayName,categoryOptionCombos[id,name]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fetchCanonicalDefaultCombo</w:t>
            </w:r>
          </w:p>
        </w:tc>
      </w:tr>
    </w:tbl>
    <w:p>
      <w:pPr>
        <w:spacing w:after="40"/>
      </w:pPr>
    </w:p>
    <w:p>
      <w:pPr>
        <w:pStyle w:val="Heading2"/>
      </w:pPr>
      <w:r>
        <w:t>3.3  Data capture — value pull &amp; push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108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0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60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84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Key parameters</w:t>
            </w:r>
          </w:p>
        </w:tc>
        <w:tc>
          <w:tcPr>
            <w:tcW w:type="dxa" w:w="172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Caller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/api/dataValueSets.json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On form open (online): pull the server's current values for one dataset/period/org unit, for per-cell conflict resolution.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dataSet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period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orgUnit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DataValueSync._pullAndResolve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/api/dataValueSets.json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Build the outlier-detection history snapshot — ~25 months of this dataset's values at this org unit.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dataSet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orgUnit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startDate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endDate</w:t>
            </w:r>
            <w:r>
              <w:rPr>
                <w:sz w:val="16"/>
              </w:rPr>
              <w:t xml:space="preserve"> (~770 days)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OutlierDetectionService.fetchHistory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A82A2A"/>
                <w:sz w:val="16"/>
              </w:rPr>
              <w:t>POST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/api/dataValueSets.json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Push queued (pending) data values. Bulk import, ≤ 500 values/request, chunked recursively.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sz w:val="16"/>
              </w:rPr>
              <w:t xml:space="preserve">body </w:t>
            </w:r>
            <w:r>
              <w:rPr>
                <w:rFonts w:ascii="Consolas" w:hAnsi="Consolas"/>
                <w:sz w:val="16"/>
              </w:rPr>
              <w:t>{dataValues:[{dataElement,period,orgUnit,categoryOptionCombo,attributeOptionCombo,value,comment?,deleted?}]}</w:t>
            </w:r>
            <w:r>
              <w:rPr>
                <w:sz w:val="16"/>
              </w:rPr>
              <w:t xml:space="preserve">; query </w:t>
            </w:r>
            <w:r>
              <w:rPr>
                <w:rFonts w:ascii="Consolas" w:hAnsi="Consolas"/>
                <w:sz w:val="16"/>
              </w:rPr>
              <w:t>importStrategy=CREATE_AND_UPDATE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atomicMode=NONE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pushDataValueBatch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555555"/>
          <w:sz w:val="18"/>
        </w:rPr>
        <w:t>On failure: the pull returns null (local data stands); the outlier fetch falls back to the cached snapshot; the push — on a transport failure — leaves every value pending for the next retry (a 409 is a verdict, not a failure — see §5).</w:t>
      </w:r>
    </w:p>
    <w:p>
      <w:pPr>
        <w:pStyle w:val="Heading3"/>
      </w:pPr>
      <w:r>
        <w:t>Payload entry rules (_payloadEntry)</w:t>
      </w:r>
    </w:p>
    <w:p>
      <w:pPr>
        <w:pStyle w:val="ListBullet"/>
        <w:spacing w:after="40"/>
      </w:pPr>
      <w:r>
        <w:t>`value` is always trimmed before sending.</w:t>
      </w:r>
    </w:p>
    <w:p>
      <w:pPr>
        <w:pStyle w:val="ListBullet"/>
        <w:spacing w:after="40"/>
      </w:pPr>
      <w:r>
        <w:t>A cleared cell (no value and no comment) is sent as `"deleted": true` — not `"value": ""`, which DHIS2 rejects with E7610. A deleted entry removes the server value if present and is silently ignored if it never existed.</w:t>
      </w:r>
    </w:p>
    <w:p>
      <w:pPr>
        <w:pStyle w:val="ListBullet"/>
        <w:spacing w:after="40"/>
      </w:pPr>
      <w:r>
        <w:t>`comment` is included only when non-null.</w:t>
      </w:r>
    </w:p>
    <w:p>
      <w:pPr>
        <w:pStyle w:val="ListBullet"/>
        <w:spacing w:after="40"/>
      </w:pPr>
      <w:r>
        <w:t>Routine datasets use the dataset instance's default attributeOptionCombo; Disease Registration datasets thread the picked combo through.</w:t>
      </w:r>
    </w:p>
    <w:p>
      <w:pPr>
        <w:pStyle w:val="Heading2"/>
      </w:pPr>
      <w:r>
        <w:t>3.4  Completion registrations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108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0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60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84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Key parameters</w:t>
            </w:r>
          </w:p>
        </w:tc>
        <w:tc>
          <w:tcPr>
            <w:tcW w:type="dxa" w:w="172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Caller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A82A2A"/>
                <w:sz w:val="16"/>
              </w:rPr>
              <w:t>POST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/api/completeDataSetRegistrations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Mark a form complete. One call per pending registration.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sz w:val="16"/>
              </w:rPr>
              <w:t xml:space="preserve">body </w:t>
            </w:r>
            <w:r>
              <w:rPr>
                <w:rFonts w:ascii="Consolas" w:hAnsi="Consolas"/>
                <w:sz w:val="16"/>
              </w:rPr>
              <w:t>{completeDataSetRegistrations:[{dataSet,period,organisationUnit,attributeOptionCombo}]}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CompletenessSync.pushPending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A82A2A"/>
                <w:sz w:val="16"/>
              </w:rPr>
              <w:t>DELETE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/api/completeDataSetRegistrations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Re-open a completed form (un-complete).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ou</w:t>
            </w:r>
            <w:r>
              <w:rPr>
                <w:sz w:val="16"/>
              </w:rPr>
              <w:t xml:space="preserve"> [, </w:t>
            </w:r>
            <w:r>
              <w:rPr>
                <w:rFonts w:ascii="Consolas" w:hAnsi="Consolas"/>
                <w:sz w:val="16"/>
              </w:rPr>
              <w:t>cc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cp</w:t>
            </w:r>
            <w:r>
              <w:rPr>
                <w:sz w:val="16"/>
              </w:rPr>
              <w:t xml:space="preserve"> for a non-default attributeOptionCombo — the default combo sends neither]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CompletenessSync.pushPending (completed==false)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/api/completeDataSetRegistrations.json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Pull the server's completion state so a report finished on the web drops out of the “To-do” list. Org units fanned out ≤ 40/request.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orgUnit</w:t>
            </w:r>
            <w:r>
              <w:rPr>
                <w:sz w:val="16"/>
              </w:rPr>
              <w:t xml:space="preserve"> (list), </w:t>
            </w:r>
            <w:r>
              <w:rPr>
                <w:rFonts w:ascii="Consolas" w:hAnsi="Consolas"/>
                <w:sz w:val="16"/>
              </w:rPr>
              <w:t>startDate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endDate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fields=dataSet,period,organisationUnit,attributeOptionCombo,completed,date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CompletenessSync.pullRecent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555555"/>
          <w:sz w:val="18"/>
        </w:rPr>
        <w:t>On failure: POST/DELETE — a 409 marks the row error with the server's reason (permanent, not retried); any other DioException leaves it pending. GET pullRecent is best-effort; the local view is left as-is.</w:t>
      </w:r>
    </w:p>
    <w:p>
      <w:pPr>
        <w:pStyle w:val="Heading2"/>
      </w:pPr>
      <w:r>
        <w:t>3.5  Audit trail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108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0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60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84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Key parameters</w:t>
            </w:r>
          </w:p>
        </w:tc>
        <w:tc>
          <w:tcPr>
            <w:tcW w:type="dxa" w:w="172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Caller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/api/audits/dataValue.json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DHIS2's own server-side audit trail for one cell — the “Show history” query.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ou</w:t>
            </w:r>
            <w:r>
              <w:rPr>
                <w:sz w:val="16"/>
              </w:rPr>
              <w:t xml:space="preserve"> [, </w:t>
            </w:r>
            <w:r>
              <w:rPr>
                <w:rFonts w:ascii="Consolas" w:hAnsi="Consolas"/>
                <w:sz w:val="16"/>
              </w:rPr>
              <w:t>cc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cp</w:t>
            </w:r>
            <w:r>
              <w:rPr>
                <w:sz w:val="16"/>
              </w:rPr>
              <w:t xml:space="preserve">], </w:t>
            </w:r>
            <w:r>
              <w:rPr>
                <w:rFonts w:ascii="Consolas" w:hAnsi="Consolas"/>
                <w:sz w:val="16"/>
              </w:rPr>
              <w:t>pageSize</w:t>
            </w:r>
            <w:r>
              <w:rPr>
                <w:sz w:val="16"/>
              </w:rPr>
              <w:t xml:space="preserve"> (default 50)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ServerAuditService.fetchForCell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555555"/>
          <w:sz w:val="18"/>
        </w:rPr>
        <w:t>On failure: returns null; the history sheet shows only the local AuditLogStore trail. Server-side auditing must be enabled for any rows to exist — an empty result does not prove nothing changed.</w:t>
      </w:r>
    </w:p>
    <w:p>
      <w:pPr>
        <w:pStyle w:val="Heading2"/>
      </w:pPr>
      <w:r>
        <w:t>3.6  Organisation-unit browse (Capture)</w:t>
      </w:r>
    </w:p>
    <w:p>
      <w:r>
        <w:rPr>
          <w:b w:val="0"/>
          <w:i w:val="0"/>
        </w:rPr>
        <w:t>These supplement, never replace, the locally-synced depth-bounded tree.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108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0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60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84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Key parameters</w:t>
            </w:r>
          </w:p>
        </w:tc>
        <w:tc>
          <w:tcPr>
            <w:tcW w:type="dxa" w:w="172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Caller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/api/organisationUnits.json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Live children of one node (browse below the offline depth bound). Not persisted.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filter=parent.id:eq:&lt;id&gt;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fields=id,displayName,path,children[id]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paging=false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CaptureRepositoryImpl._fetchChildrenLive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/api/organisationUnits.json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Batched “which of these have children” check — one request for the expand-arrow decision.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filter=parent.id:in:[…]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fields=parent[id]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paging=false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CaptureRepositoryImpl._liveChildrenExistence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/api/organisationUnits/{id}.json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On visiting an org unit: fetch it + its assigned dataset ids, mirror the org unit and its dataset links locally (links replaced, not merged).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fields=id,name,displayName,parent[id,name],path,code,openingDate,closedDate,lastUpdated,dataSets[id]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CaptureRepositoryImpl._fetchAndCacheVisitedOrgUnit</w:t>
            </w:r>
          </w:p>
        </w:tc>
      </w:tr>
    </w:tbl>
    <w:p>
      <w:pPr>
        <w:spacing w:after="40"/>
      </w:pPr>
    </w:p>
    <w:p>
      <w:pPr>
        <w:pStyle w:val="Heading2"/>
      </w:pPr>
      <w:r>
        <w:t>3.7  Data-entry form metadata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108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0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60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84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Key parameters</w:t>
            </w:r>
          </w:p>
        </w:tc>
        <w:tc>
          <w:tcPr>
            <w:tcW w:type="dxa" w:w="172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Caller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/api/dataSets/{id}.json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Resolve a dataset's categoryCombo + its COCs when missing from the local cache; persist both.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fields=categoryCombo[id,name,displayName,categoryOptionCombos[id,name]]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DataEntryRepositoryImpl._fetchDefaultComboFromDataSet</w:t>
            </w:r>
          </w:p>
        </w:tc>
      </w:tr>
    </w:tbl>
    <w:p>
      <w:pPr>
        <w:spacing w:after="40"/>
      </w:pPr>
    </w:p>
    <w:p>
      <w:pPr>
        <w:pStyle w:val="Heading2"/>
      </w:pPr>
      <w:r>
        <w:t>3.8  Visualization — server dashboards (read-only)</w:t>
      </w:r>
    </w:p>
    <w:p>
      <w:r>
        <w:rPr>
          <w:b w:val="0"/>
          <w:i w:val="0"/>
        </w:rPr>
        <w:t>Nothing here is written to the local database; only the last analytics answer is cached (under a SyncInfoTable key) so a chart stays viewable offline.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108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0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60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84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Key parameters</w:t>
            </w:r>
          </w:p>
        </w:tc>
        <w:tc>
          <w:tcPr>
            <w:tcW w:type="dxa" w:w="172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Caller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/api/dashboards.json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List server dashboards.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fields=id,name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paging=false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ChartRepositoryImpl.getDashboards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/api/dashboards/{id}.json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The visualization items on one dashboard (MAP / APP items skipped).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fields=dashboardItems[type,visualization[id,name,type]]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ChartRepositoryImpl.getDashboardVisualizations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/api/visualizations.json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Flat reference list of visualizations the user can see.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fields=id,name,type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paging=false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ChartRepositoryImpl.getServerVisualizations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/api/visualizations/{id}.json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One visualization's own definition — its column / row / filter dimensions and items.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fields=id,name,type,columns[dimension,items[id,displayName]],rows[…],filters[…]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ChartRepositoryImpl.runServerVisualization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/api/analytics.json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Run a server visualization's own query. columns+rows → dimension=; filters → filter=.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dimension</w:t>
            </w:r>
            <w:r>
              <w:rPr>
                <w:sz w:val="16"/>
              </w:rPr>
              <w:t xml:space="preserve"> (repeated), </w:t>
            </w:r>
            <w:r>
              <w:rPr>
                <w:rFonts w:ascii="Consolas" w:hAnsi="Consolas"/>
                <w:sz w:val="16"/>
              </w:rPr>
              <w:t>filter</w:t>
            </w:r>
            <w:r>
              <w:rPr>
                <w:sz w:val="16"/>
              </w:rPr>
              <w:t xml:space="preserve"> (repeated), </w:t>
            </w:r>
            <w:r>
              <w:rPr>
                <w:rFonts w:ascii="Consolas" w:hAnsi="Consolas"/>
                <w:sz w:val="16"/>
              </w:rPr>
              <w:t>includeMetadataDetails=false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ChartRepositoryImpl.runServerVisualization</w:t>
            </w:r>
          </w:p>
        </w:tc>
      </w:tr>
    </w:tbl>
    <w:p>
      <w:pPr>
        <w:spacing w:after="40"/>
      </w:pPr>
    </w:p>
    <w:p>
      <w:pPr>
        <w:pStyle w:val="Heading2"/>
      </w:pPr>
      <w:r>
        <w:t>3.9  Visualization — local dashboards &amp; the chart builder</w:t>
      </w:r>
    </w:p>
    <w:p>
      <w:r>
        <w:rPr>
          <w:b w:val="0"/>
          <w:i w:val="0"/>
        </w:rPr>
        <w:t>Builder pickers prefer the live server and fall back to locally-synced metadata (or, for org units, the depth-bounded local tree) when offline.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108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0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60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84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Key parameters</w:t>
            </w:r>
          </w:p>
        </w:tc>
        <w:tc>
          <w:tcPr>
            <w:tcW w:type="dxa" w:w="172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Caller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/api/indicatorGroups.json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Indicator-group picker.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fields=id,displayName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paging=false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getIndicatorGroups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/api/indicatorGroups/{id}.json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Indicators within a group (indicator groups aren't synced offline — falls back to a flat local indicator list).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fields=indicators[id,displayName]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getIndicatorsInGroup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/api/dataElementGroups.json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Data-element-group picker.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fields=id,displayName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paging=false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getDataElementGroups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/api/dataElementGroups/{id}.json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Aggregatable data elements of a group, each with its COCs.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fields=dataElements[id,displayName,domainType,categoryCombo[categoryOptionCombos[id,displayName]]]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getDataElementsInGroup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/api/dataSets.json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Dataset picker.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fields=id,displayName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paging=false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getDataSets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/api/organisationUnits.json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Live org-unit children for the builder's picker — deliberately the full hierarchy, never cached.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filter=parent.id:eq:&lt;id&gt;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fields=id,displayName,path,level,children[id]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paging=false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getOrgUnitChildrenLive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/api/analytics.json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Run one saved local chart.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dimension=dx:&lt;items&gt;;pe:&lt;period&gt;</w:t>
            </w:r>
            <w:r>
              <w:rPr>
                <w:sz w:val="16"/>
              </w:rPr>
              <w:t xml:space="preserve"> (repeated), </w:t>
            </w:r>
            <w:r>
              <w:rPr>
                <w:rFonts w:ascii="Consolas" w:hAnsi="Consolas"/>
                <w:sz w:val="16"/>
              </w:rPr>
              <w:t>filter=ou:&lt;orgUnit&gt;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includeMetadataDetails=false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LocalVisualizationRepositoryImpl.runChart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555555"/>
          <w:sz w:val="18"/>
        </w:rPr>
        <w:t>Local chart configurations and their cached results are stored on the device only (JSON under savedCharts / chartCache_&lt;id&gt; keys in SyncInfoTable) — no server object is ever created or updated.</w:t>
      </w:r>
    </w:p>
    <w:p>
      <w:pPr>
        <w:pStyle w:val="Heading2"/>
      </w:pPr>
      <w:r>
        <w:t>3.10  Assets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108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0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60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84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  <w:tc>
          <w:tcPr>
            <w:tcW w:type="dxa" w:w="1728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Caller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/api/icons/{iconKey}/icon.svg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sz w:val="16"/>
              </w:rPr>
              <w:t>The DHIS2 icon for a dataset card.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sz w:val="16"/>
              </w:rPr>
              <w:t>responseType: bytes; one fetch per key per run (in-memory cache); a failure just shows the fallback icon.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6"/>
              </w:rPr>
              <w:t>DataSetIcon._fetch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  Delta-Sync Algorithm (per resource)</w:t>
      </w:r>
    </w:p>
    <w:p>
      <w:pPr>
        <w:pStyle w:val="ListNumber"/>
      </w:pPr>
      <w:r>
        <w:t>GET /api/{resource}.json?fields=id,lastUpdated&amp;paging=false (+ scope filter).</w:t>
      </w:r>
    </w:p>
    <w:p>
      <w:pPr>
        <w:pStyle w:val="ListNumber"/>
      </w:pPr>
      <w:r>
        <w:t>Compare each (id, lastUpdated) against the local row (1-second tolerance — Drift stores DateTime at second precision, the server sends milliseconds).</w:t>
      </w:r>
    </w:p>
    <w:p>
      <w:pPr>
        <w:pStyle w:val="ListNumber"/>
      </w:pPr>
      <w:r>
        <w:t>GET …&amp;filter=id:in:[…]&amp;fields=&lt;full selector&gt; for the changed/new ids, chunked at 100 ids per request (long id:in URLs break on proxies).</w:t>
      </w:r>
    </w:p>
    <w:p>
      <w:pPr>
        <w:pStyle w:val="ListNumber"/>
      </w:pPr>
      <w:r>
        <w:t>Delete locally any id the server's list no longer contains — a local delete, no API call.</w:t>
      </w:r>
    </w:p>
    <w:p>
      <w:pPr>
        <w:pStyle w:val="ListNumber"/>
      </w:pPr>
      <w:r>
        <w:t>Resources with no lastUpdated column (attributes) cannot delta — they fall back to a full syncAll.</w:t>
      </w:r>
    </w:p>
    <w:p>
      <w:r>
        <w:rPr>
          <w:b w:val="0"/>
          <w:i w:val="0"/>
        </w:rPr>
        <w:t>A network drop mid-sequence leaves earlier resources fully synced and later ones untouched: stale but internally consistent, never half-written. lastMetadataSync is written only after a full pass completes.</w:t>
      </w:r>
    </w:p>
    <w:p>
      <w:pPr>
        <w:pStyle w:val="Heading1"/>
      </w:pPr>
      <w:r>
        <w:t>5  Data-Push Verdict Parsing (POST /api/dataValueSets.json)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176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Server response</w:t>
            </w:r>
          </w:p>
        </w:tc>
        <w:tc>
          <w:tcPr>
            <w:tcW w:type="dxa" w:w="5184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504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App action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HTTP 200, no conflicts, no ignored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Whole batch accepted.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sz w:val="16"/>
              </w:rPr>
              <w:t>Every value in the batch → synced.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HTTP 200 or 409 with an ImportSummary body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Partial: atomicMode=NONE judges each value individually. Each conflict's indexes (or top-level rejectedIndexes) maps back to the exact payload position.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sz w:val="16"/>
              </w:rPr>
              <w:t>Rejected values → error + the server's message; all others → synced.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HTTP 409 on an older server with no index info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Conflicts present but not located.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sz w:val="16"/>
              </w:rPr>
              <w:t>Best-effort substring match of the conflict text against each value's dataElementUid / period.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6"/>
              </w:rPr>
              <w:t>No parseable ImportSummary (true transport failure)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The request never reached the server, or the body is unusable.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sz w:val="16"/>
              </w:rPr>
              <w:t>Nothing is marked. Every value stays pending for the next retry.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Batching: _maxBatchSize = 500 values per request, chunked recursively — a mid-transfer drop only loses the unsent slice. Completion-registration verdicts follow the same “a 409 is a verdict, a transport error is not” rule, but a 409 there is permanent (retrying an already-rejected registration cannot succeed).</w:t>
      </w:r>
    </w:p>
    <w:p>
      <w:r>
        <w:br w:type="page"/>
      </w:r>
    </w:p>
    <w:p>
      <w:pPr>
        <w:pStyle w:val="Heading1"/>
      </w:pPr>
      <w:r>
        <w:t>6  Summary — one line per endpoint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144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7776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880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Read / Write</w:t>
            </w:r>
          </w:p>
        </w:tc>
        <w:tc>
          <w:tcPr>
            <w:tcW w:type="dxa" w:w="2304"/>
            <w:shd w:val="clear" w:fill="1E2844"/>
          </w:tcPr>
          <w:p>
            <w:r/>
            <w:r>
              <w:rPr>
                <w:b/>
                <w:color w:val="FFFFFF"/>
                <w:sz w:val="17"/>
              </w:rPr>
              <w:t>Retriable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/api/me.json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/me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/api/system/ping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/api/{resource}.json</w:t>
            </w:r>
            <w:r>
              <w:rPr>
                <w:sz w:val="16"/>
              </w:rPr>
              <w:t xml:space="preserve"> (14 metadata resources)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/api/categoryCombos.json?filter=name:eq:default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/api/dataValueSets.json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A82A2A"/>
                <w:sz w:val="16"/>
              </w:rPr>
              <w:t>POST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/api/dataValueSets.json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write (upsert)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 — idempotent by key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A82A2A"/>
                <w:sz w:val="16"/>
              </w:rPr>
              <w:t>POST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/api/completeDataSetRegistrations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write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 — idempotent by key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A82A2A"/>
                <w:sz w:val="16"/>
              </w:rPr>
              <w:t>DELETE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/api/completeDataSetRegistrations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write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 — but 409 is permanent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/api/completeDataSetRegistrations.json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/api/audits/dataValue.json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/api/organisationUnits.json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/api/organisationUnits/{id}.json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/api/dataSets/{id}.json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/api/dataSets.json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/api/dashboards.json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/api/dashboards/{id}.json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/api/visualizations.json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/api/visualizations/{id}.json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/api/analytics.json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/api/indicatorGroups.json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/api/indicatorGroups/{id}.json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/api/dataElementGroups.json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/api/dataElementGroups/{id}.json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color w:val="1B6B3A"/>
                <w:sz w:val="16"/>
              </w:rPr>
              <w:t>GET</w:t>
            </w:r>
          </w:p>
        </w:tc>
        <w:tc>
          <w:tcPr>
            <w:tcW w:type="dxa" w:w="777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/api/icons/{iconKey}/icon.svg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sz w:val="16"/>
              </w:rPr>
              <w:t>read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sz w:val="16"/>
              </w:rPr>
              <w:t>yes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No PUT. No PATCH. Three write calls, all idempotent, all on the same offline retry queue.</w:t>
      </w:r>
    </w:p>
    <w:p>
      <w:pPr>
        <w:pBdr>
          <w:bottom w:val="single" w:sz="6" w:color="BBBBBB"/>
        </w:pBdr>
      </w:pPr>
    </w:p>
    <w:p>
      <w:r>
        <w:rPr>
          <w:b w:val="0"/>
          <w:i/>
          <w:color w:val="555555"/>
          <w:sz w:val="17"/>
        </w:rPr>
        <w:t>Prepared from the repository at the current head, 10 September 2026. Verify any consequential claim against the file cited.</w:t>
      </w:r>
    </w:p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8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E28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85A9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