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 SUBMISSION FORM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20"/>
        <w:gridCol w:w="2745"/>
        <w:gridCol w:w="2400"/>
        <w:tblGridChange w:id="0">
          <w:tblGrid>
            <w:gridCol w:w="2880"/>
            <w:gridCol w:w="2820"/>
            <w:gridCol w:w="2745"/>
            <w:gridCol w:w="240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STAFF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Applications Development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Marker’s </w:t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5COSC017C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Marker’s </w:t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Isomiddin Abdunabiev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Agreed Mark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UoW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4"/>
                <w:szCs w:val="24"/>
                <w:highlight w:val="white"/>
                <w:rtl w:val="0"/>
              </w:rPr>
              <w:t xml:space="preserve">18150193/1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Registrar’s office use only (hard copy submission)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WIUT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00010989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28/02/2023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Group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Individual 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b w:val="1"/>
          <w:sz w:val="24"/>
          <w:szCs w:val="24"/>
          <w:rtl w:val="0"/>
        </w:rPr>
        <w:t xml:space="preserve"> be submitted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both</w:t>
      </w:r>
      <w:r w:rsidDel="00000000" w:rsidR="00000000" w:rsidRPr="00000000">
        <w:rPr>
          <w:b w:val="1"/>
          <w:sz w:val="24"/>
          <w:szCs w:val="24"/>
          <w:rtl w:val="0"/>
        </w:rPr>
        <w:t xml:space="preserve"> HARD COPY (to the Registrar’s Office)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ELECTRONIC unless instructed otherwise.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hardcopy submission instructions refer to: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hard copy submission instructions.doc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online submission instructions refer to: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online submission instructions.doc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MARKERS FEEDBACK (Continued on the next page)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SRP code example</w:t>
      </w:r>
    </w:p>
    <w:p w:rsidR="00000000" w:rsidDel="00000000" w:rsidP="00000000" w:rsidRDefault="00000000" w:rsidRPr="00000000" w14:paraId="00000032">
      <w:pPr>
        <w:widowControl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apply this principle by splitting the functionality of one class in to two classes if I`ll have 2 reasons to change for this class</w:t>
      </w:r>
    </w:p>
    <w:p w:rsidR="00000000" w:rsidDel="00000000" w:rsidP="00000000" w:rsidRDefault="00000000" w:rsidRPr="00000000" w14:paraId="00000033">
      <w:pPr>
        <w:widowControl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28825" cy="1533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checkOrderIntegrity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B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The_Order_Shipping_Cost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leaveAComment() {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42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spacing w:after="660" w:before="3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660" w:before="3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 </w:t>
      </w:r>
    </w:p>
    <w:p w:rsidR="00000000" w:rsidDel="00000000" w:rsidP="00000000" w:rsidRDefault="00000000" w:rsidRPr="00000000" w14:paraId="00000046">
      <w:pPr>
        <w:widowControl w:val="0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2057400" cy="904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IntegrityOfOrderChecking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checkOrderIntegrity(){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105025" cy="87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OrderShippingCost{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count_The_Order_Shipping_Cost(){</w:t>
      </w:r>
    </w:p>
    <w:p w:rsidR="00000000" w:rsidDel="00000000" w:rsidP="00000000" w:rsidRDefault="00000000" w:rsidRPr="00000000" w14:paraId="00000051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076450" cy="857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OrderComments{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leaveAComment() {</w:t>
      </w:r>
    </w:p>
    <w:p w:rsidR="00000000" w:rsidDel="00000000" w:rsidP="00000000" w:rsidRDefault="00000000" w:rsidRPr="00000000" w14:paraId="00000057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660" w:before="3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apply the DRY Principle in my application in case if I'll have some piece of logic represented  twice. I`ll remove this piece of logic and re-write the code immediately </w:t>
      </w:r>
    </w:p>
    <w:p w:rsidR="00000000" w:rsidDel="00000000" w:rsidP="00000000" w:rsidRDefault="00000000" w:rsidRPr="00000000" w14:paraId="00000068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Without </w:t>
      </w:r>
    </w:p>
    <w:p w:rsidR="00000000" w:rsidDel="00000000" w:rsidP="00000000" w:rsidRDefault="00000000" w:rsidRPr="00000000" w14:paraId="00000069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2571750" cy="1209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6C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Description{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6D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ToString()</w:t>
      </w:r>
    </w:p>
    <w:p w:rsidR="00000000" w:rsidDel="00000000" w:rsidP="00000000" w:rsidRDefault="00000000" w:rsidRPr="00000000" w14:paraId="0000006E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widowControl w:val="0"/>
        <w:spacing w:after="660" w:before="340" w:line="240" w:lineRule="auto"/>
        <w:ind w:firstLine="720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Description;</w:t>
      </w:r>
    </w:p>
    <w:p w:rsidR="00000000" w:rsidDel="00000000" w:rsidP="00000000" w:rsidRDefault="00000000" w:rsidRPr="00000000" w14:paraId="00000070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</w:rPr>
        <w:drawing>
          <wp:inline distB="114300" distT="114300" distL="114300" distR="114300">
            <wp:extent cx="5731200" cy="80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: Order</w:t>
      </w:r>
    </w:p>
    <w:p w:rsidR="00000000" w:rsidDel="00000000" w:rsidP="00000000" w:rsidRDefault="00000000" w:rsidRPr="00000000" w14:paraId="00000074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  <w:drawing>
          <wp:inline distB="114300" distT="114300" distL="114300" distR="114300">
            <wp:extent cx="2057400" cy="19240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cff"/>
          <w:sz w:val="24"/>
          <w:szCs w:val="24"/>
          <w:shd w:fill="fafafa" w:val="clear"/>
          <w:rtl w:val="0"/>
        </w:rPr>
        <w:t xml:space="preserve">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B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DeliveryTime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7E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Price{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7F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OrderDescription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80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SendOrderToCourier(TaxiDriver taxidriver)</w:t>
      </w:r>
    </w:p>
    <w:p w:rsidR="00000000" w:rsidDel="00000000" w:rsidP="00000000" w:rsidRDefault="00000000" w:rsidRPr="00000000" w14:paraId="00000081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2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4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Link to GitHub: </w:t>
      </w:r>
    </w:p>
    <w:p w:rsidR="00000000" w:rsidDel="00000000" w:rsidP="00000000" w:rsidRDefault="00000000" w:rsidRPr="00000000" w14:paraId="00000087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afafa" w:val="clear"/>
            <w:rtl w:val="0"/>
          </w:rPr>
          <w:t xml:space="preserve">https://github.com/JSDeveloper545/WAD-00010989.git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1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ind w:left="9025.511811023624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tabs>
        <w:tab w:val="center" w:leader="none" w:pos="4153"/>
        <w:tab w:val="right" w:leader="none" w:pos="8306"/>
      </w:tabs>
      <w:spacing w:line="240" w:lineRule="auto"/>
      <w:jc w:val="center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WESTMINSTER INTERNATIONAL UNIVERSITY IN TASHKENT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ind w:left="12240" w:firstLine="0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  <w:t xml:space="preserve">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00010989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ind w:left="7200" w:firstLine="0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    00010989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JSDeveloper545/WAD-00010989.git" TargetMode="Externa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21" Type="http://schemas.openxmlformats.org/officeDocument/2006/relationships/header" Target="header3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://intranet.wiut.uz/Shared%20Documents/Forms/AllItems.aspx" TargetMode="External"/><Relationship Id="rId8" Type="http://schemas.openxmlformats.org/officeDocument/2006/relationships/hyperlink" Target="http://intranet.wiut.uz/Shared%20Documents/Forms/AllItems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NBP+XnXBI3xkO3p1R6vYuRWFEg==">AMUW2mVR0R8LqbcgAQAmEEIY/srPJMMKvTDofwZzuHyso+yIYlUkk/jF5E0Hxjb4z1+3PcbkG2whXv7UP53zHmbWg+9aPb7mKwnjN6Z6oQgspf3pM33tvSY=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