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Title"/><w:spacing w:after="120"/></w:pPr><w:r><w:t xml:space="preserve">Product Requirements Document (PRD-lite)</w:t></w:r></w:p><w:p><w:pPr><w:spacing w:after="300"/></w:pPr><w:r><w:rPr><w:i/><w:iCs/><w:color w:val="555555"/></w:rPr><w:t xml:space="preserve">MBA ZG583 — Management of AI Products — Capstone Assignment | Student: Bhandare Kiran Arun Madhuri | Roll No: 2024BC26620</w:t></w:r></w:p><w:p><w:pPr><w:pBdr><w:bottom w:val="single" w:color="999999" w:sz="6" w:space="1"/></w:pBdr><w:spacing w:after="200"/></w:pPr></w:p><w:p><w:pPr><w:pStyle w:val="Heading1"/><w:spacing w:after="120" w:before="300"/></w:pPr><w:r><w:t xml:space="preserve">User Problem</w:t></w:r></w:p><w:p><w:pPr><w:spacing w:after="160"/></w:pPr><w:r><w:t xml:space="preserve">IT/GRC teams cannot quickly tell which audit controls already have satisfactory evidence and which are gapped, because evidence is scattered and control-to-evidence mapping is redone manually every cycle.</w:t></w:r></w:p><w:p><w:pPr><w:pStyle w:val="Heading1"/><w:spacing w:after="120" w:before="300"/></w:pPr><w:r><w:t xml:space="preserve">Core Workflow</w:t></w:r></w:p><0/><w:p><w:pPr><w:pStyle w:val="Heading1"/><w:spacing w:after="120" w:before="300"/></w:pPr><w:r><w:t xml:space="preserve">AI Role</w:t></w:r></w:p><w:p><w:pPr><w:spacing w:after="160"/></w:pPr><w:r><w:t xml:space="preserve">The AI performs three tasks: (1) semantic matching between control text and evidence content, (2) confidence scoring and gap flagging, (3) drafting a human-readable justification for each match. The AI never submits evidence to an auditor directly — every output is a suggestion routed through human review.</w:t></w:r></w:p><w:p><w:pPr><w:pStyle w:val="Heading1"/><w:spacing w:after="120" w:before="300"/></w:pPr><w:r><w:t xml:space="preserve">Functional Requirements</w:t></w:r></w:p><w:p><w:pPr><w:pStyle w:val="ListParagraph"/><w:numPr><w:ilvl w:val="0"/><w:numId w:val="2"/></w:numPr><w:spacing w:after="80"/></w:pPr><w:r><w:t xml:space="preserve">Ingest a structured control list (framework name, control ID, control description).</w:t></w:r></w:p><w:p><w:pPr><w:pStyle w:val="ListParagraph"/><w:numPr><w:ilvl w:val="0"/><w:numId w:val="2"/></w:numPr><w:spacing w:after="80"/></w:pPr><w:r><w:t xml:space="preserve">Ingest evidence artifacts in common formats (PDF, CSV, TXT, image with OCR).</w:t></w:r></w:p><w:p><w:pPr><w:pStyle w:val="ListParagraph"/><w:numPr><w:ilvl w:val="0"/><w:numId w:val="2"/></w:numPr><w:spacing w:after="80"/></w:pPr><w:r><w:t xml:space="preserve">Produce a control-to-evidence match table with confidence scores.</w:t></w:r></w:p><w:p><w:pPr><w:pStyle w:val="ListParagraph"/><w:numPr><w:ilvl w:val="0"/><w:numId w:val="2"/></w:numPr><w:spacing w:after="80"/></w:pPr><w:r><w:t xml:space="preserve">Flag controls with confidence below a configurable threshold as &quot;gap — needs evidence.&quot;</w:t></w:r></w:p><w:p><w:pPr><w:pStyle w:val="ListParagraph"/><w:numPr><w:ilvl w:val="0"/><w:numId w:val="2"/></w:numPr><w:spacing w:after="80"/></w:pPr><w:r><w:t xml:space="preserve">Allow a human reviewer to accept, reject, or manually reassign any match.</w:t></w:r></w:p><w:p><w:pPr><w:pStyle w:val="ListParagraph"/><w:numPr><w:ilvl w:val="0"/><w:numId w:val="2"/></w:numPr><w:spacing w:after="80"/></w:pPr><w:r><w:t xml:space="preserve">Export an evidence summary package (per control) for the audit binder.</w:t></w:r></w:p><w:p><w:pPr><w:pStyle w:val="Heading1"/><w:spacing w:after="120" w:before="300"/></w:pPr><w:r><w:t xml:space="preserve">Non-Functional Requirements</w:t></w:r></w:p><w:p><w:pPr><w:pStyle w:val="ListParagraph"/><w:numPr><w:ilvl w:val="0"/><w:numId w:val="2"/></w:numPr><w:spacing w:after="80"/></w:pPr><w:r><w:t xml:space="preserve">Auditability: every AI match must be traceable to the source evidence artifact and the reasoning used.</w:t></w:r></w:p><w:p><w:pPr><w:pStyle w:val="ListParagraph"/><w:numPr><w:ilvl w:val="0"/><w:numId w:val="2"/></w:numPr><w:spacing w:after="80"/></w:pPr><w:r><w:t xml:space="preserve">Data handling: evidence may include sensitive configuration/security data — access must be role-restricted.</w:t></w:r></w:p><w:p><w:pPr><w:pStyle w:val="ListParagraph"/><w:numPr><w:ilvl w:val="0"/><w:numId w:val="2"/></w:numPr><w:spacing w:after="80"/></w:pPr><w:r><w:t xml:space="preserve">Explainability: every match/gap decision must include a plain-language rationale a non-technical reviewer can verify.</w:t></w:r></w:p><w:p><w:pPr><w:pStyle w:val="Heading1"/><w:spacing w:after="120" w:before="300"/></w:pPr><w:r><w:t xml:space="preserve">Risks</w:t></w:r></w:p><w:p><w:pPr><w:pStyle w:val="ListParagraph"/><w:numPr><w:ilvl w:val="0"/><w:numId w:val="2"/></w:numPr><w:spacing w:after="80"/></w:pPr><w:r><w:t xml:space="preserve">False-positive matches — AI marks evidence as sufficient when it is not, creating audit risk if not caught by human review.</w:t></w:r></w:p><w:p><w:pPr><w:pStyle w:val="ListParagraph"/><w:numPr><w:ilvl w:val="0"/><w:numId w:val="2"/></w:numPr><w:spacing w:after="80"/></w:pPr><w:r><w:t xml:space="preserve">False-negative gaps — AI flags a gap when evidence actually exists but is in an unrecognized format.</w:t></w:r></w:p><w:p><w:pPr><w:pStyle w:val="ListParagraph"/><w:numPr><w:ilvl w:val="0"/><w:numId w:val="2"/></w:numPr><w:spacing w:after="80"/></w:pPr><w:r><w:t xml:space="preserve">Over-reliance — reviewers rubber-stamp AI suggestions without genuine scrutiny (a known audit failure mode even in manual reviews today).</w:t></w:r></w:p><w:p><w:pPr><w:pStyle w:val="Heading1"/><w:spacing w:after="120" w:before="300"/></w:pPr><w:r><w:t xml:space="preserve">Fallback Logic</w:t></w:r></w:p><w:p><w:pPr><w:spacing w:after="160"/></w:pPr><w:r><w:t xml:space="preserve">Below a confidence threshold, the system never auto-labels a control as &quot;satisfied&quot; — it always routes to &quot;needs human review.&quot; If the AI matching service is unavailable, the tool degrades to a manual checklist view (control list + evidence links) so the workflow is never fully blocked by an AI outage.</w:t></w:r></w:p><w:sectPr><w:pgSz w:w="12240" w:h="15840" w:orient="portrait"/><w:pgMar w:top="1080" w:right="1080" w:bottom="108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2026-08-18T15:57:25.834Z</dcterms:created>
  <dcterms:modified xsi:type="dcterms:W3CDTF">2026-08-18T15:57:25.834Z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