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Prototype README</w:t>
      </w:r>
    </w:p>
    <w:p>
      <w:pPr>
        <w:spacing w:after="300"/>
      </w:pPr>
      <w:r>
        <w:rPr>
          <w:i/>
          <w:iCs/>
          <w:color w:val="555555"/>
        </w:rPr>
        <w:t xml:space="preserve">MBA ZG583 — Management of AI Products — Capstone Assignment | Student: Bhandare Kiran Arun Madhuri | Roll No: 2024BC26620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20" w:before="300"/>
      </w:pPr>
      <w:r>
        <w:t xml:space="preserve">What This Prototype Does</w:t>
      </w:r>
    </w:p>
    <w:p>
      <w:pPr>
        <w:spacing w:after="160"/>
      </w:pPr>
      <w:r>
        <w:t xml:space="preserve">A lightweight, runnable demonstration of the core control-to-evidence matching and gap-flagging logic described in the AI Intelligence Layer (Section 05) and PRD (Section 03). Given a small list of ISO 27001-style control descriptions and a small set of sample evidence artifacts, the script scores each control against each evidence item, assigns a confidence band (Matched / Needs Review / Gap), and prints a rationale for each decision — mirroring the workflow a reviewer would see in the full product.</w:t>
      </w:r>
    </w:p>
    <w:p>
      <w:pPr>
        <w:pStyle w:val="Heading1"/>
        <w:spacing w:after="120" w:before="300"/>
      </w:pPr>
      <w:r>
        <w:t xml:space="preserve">Scope and Honesty Note</w:t>
      </w:r>
    </w:p>
    <w:p>
      <w:pPr>
        <w:spacing w:after="160"/>
      </w:pPr>
      <w:r>
        <w:t xml:space="preserve">For this capstone prototype, the matching step uses a transparent lexical-overlap scoring function (not a hosted LLM call) so the demo runs offline with no API keys or cost. Section 05 specifies the production design as a two-stage retrieval-plus-LLM-judgment pipeline; this prototype implements the same interfaces and decision logic (confidence banding, gap routing, rationale text) so that swapping the scoring function for an embedding + LLM call is a drop-in change, not a redesign.</w:t>
      </w:r>
    </w:p>
    <w:p>
      <w:pPr>
        <w:pStyle w:val="Heading1"/>
        <w:spacing w:after="120" w:before="300"/>
      </w:pPr>
      <w:r>
        <w:t xml:space="preserve">How to 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Requirements: Python 3.8+, no external packages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Run: python3 evidence_matcher.py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a control-by-control match report printed to the console, plus a summary of Matched / Needs Review / Gap counts.</w:t>
      </w:r>
    </w:p>
    <w:p>
      <w:pPr>
        <w:pStyle w:val="Heading1"/>
        <w:spacing w:after="120" w:before="300"/>
      </w:pPr>
      <w:r>
        <w:t xml:space="preserve">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evidence_matcher.py — the matching engine and CLI demo.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sample_controls.json — a small sample of ISO 27001 Annex A-style control descriptions.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sample_evidence.json — a small sample of synthetic evidence artifacts (not real organizational data).</w:t>
      </w:r>
    </w:p>
    <w:p>
      <w:pPr>
        <w:pStyle w:val="Heading1"/>
        <w:spacing w:after="120" w:before="300"/>
      </w:pPr>
      <w:r>
        <w:t xml:space="preserve">Next Step Toward Production</w:t>
      </w:r>
    </w:p>
    <w:p>
      <w:pPr>
        <w:spacing w:after="160"/>
      </w:pPr>
      <w:r>
        <w:t xml:space="preserve">Replace the lexical scoring function with an embedding-based retrieval step followed by an LLM judgment call (as designed in Section 05), and connect sample_evidence.json to a real (access-controlled) evidence source for a pilot run.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2026-08-18T16:00:32.251Z</dcterms:created>
  <dcterms:modified xsi:type="dcterms:W3CDTF">2026-08-18T16:00:32.251Z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