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</w:t>
      </w:r>
      <w:r>
        <w:t xml:space="preserve"> </w:t>
      </w:r>
      <w:r>
        <w:t xml:space="preserve">of</w:t>
      </w:r>
      <w:r>
        <w:t xml:space="preserve"> </w:t>
      </w:r>
      <w:r>
        <w:t xml:space="preserve">MHE:</w:t>
      </w:r>
      <w:r>
        <w:t xml:space="preserve"> </w:t>
      </w:r>
      <w:r>
        <w:t xml:space="preserve">Fixed</w:t>
      </w:r>
      <w:r>
        <w:t xml:space="preserve"> </w:t>
      </w:r>
      <w:r>
        <w:t xml:space="preserve">Effects,</w:t>
      </w:r>
      <w:r>
        <w:t xml:space="preserve"> </w:t>
      </w:r>
      <w:r>
        <w:t xml:space="preserve">Diff-in-Diff</w:t>
      </w:r>
      <w:r>
        <w:t xml:space="preserve"> </w:t>
      </w:r>
      <w:r>
        <w:t xml:space="preserve">and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April,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-5.2.1---regression-differnce-in-difference"/>
      <w:bookmarkEnd w:id="21"/>
      <w:r>
        <w:t xml:space="preserve">Section 5.2.1 - Regression Differnce in Difference</w:t>
      </w:r>
    </w:p>
    <w:p>
      <w:pPr>
        <w:pStyle w:val="FirstParagraph"/>
      </w:pPr>
      <w:r>
        <w:t xml:space="preserve">We want to reproduce Figure 5.2.4 from MHE. This figure was originally produced by</w:t>
      </w:r>
      <w:r>
        <w:t xml:space="preserve"> </w:t>
      </w:r>
      <w:hyperlink r:id="rId22">
        <w:r>
          <w:rPr>
            <w:rStyle w:val="Hyperlink"/>
          </w:rPr>
          <w:t xml:space="preserve">Autor (2003)</w:t>
        </w:r>
      </w:hyperlink>
      <w:r>
        <w:t xml:space="preserve"> </w:t>
      </w:r>
      <w:r>
        <w:t xml:space="preserve">(Figure 3 in the original) to show the estimated impact of a law (implied-contract exceptions to the employment-at-will doctrine) over an outcome (the use of temporary workers).</w:t>
      </w:r>
    </w:p>
    <w:p>
      <w:pPr>
        <w:pStyle w:val="Heading2"/>
      </w:pPr>
      <w:bookmarkStart w:id="23" w:name="download-and-load-the-data"/>
      <w:bookmarkEnd w:id="23"/>
      <w:r>
        <w:t xml:space="preserve">Download and load the data</w:t>
      </w:r>
    </w:p>
    <w:p>
      <w:pPr>
        <w:pStyle w:val="FirstParagraph"/>
      </w:pPr>
      <w:r>
        <w:t xml:space="preserve">First download the data from the author’s website (will migrate to external data repo in the future!), and load it in to R.</w:t>
      </w:r>
    </w:p>
    <w:p>
      <w:pPr>
        <w:pStyle w:val="SourceCode"/>
      </w:pPr>
      <w:r>
        <w:rPr>
          <w:rStyle w:val="CommentTok"/>
        </w:rPr>
        <w:t xml:space="preserve"># Download the data and unzip it</w:t>
      </w:r>
      <w:r>
        <w:br w:type="textWrapping"/>
      </w:r>
      <w:r>
        <w:rPr>
          <w:rStyle w:val="CommentTok"/>
        </w:rPr>
        <w:t xml:space="preserve">#download.file('http://economics.mit.edu/~dautor/outsourcingatwill_table7.zip', </w:t>
      </w:r>
      <w:r>
        <w:br w:type="textWrapping"/>
      </w:r>
      <w:r>
        <w:rPr>
          <w:rStyle w:val="CommentTok"/>
        </w:rPr>
        <w:t xml:space="preserve">#              'outsourcingatwill_table7.zip')</w:t>
      </w:r>
      <w:r>
        <w:br w:type="textWrapping"/>
      </w:r>
      <w:r>
        <w:rPr>
          <w:rStyle w:val="CommentTok"/>
        </w:rPr>
        <w:t xml:space="preserve">#unzip('outsourcingatwill_table7.zip')</w:t>
      </w:r>
      <w:r>
        <w:br w:type="textWrapping"/>
      </w:r>
      <w:r>
        <w:br w:type="textWrapping"/>
      </w:r>
      <w:r>
        <w:rPr>
          <w:rStyle w:val="CommentTok"/>
        </w:rPr>
        <w:t xml:space="preserve"># Load the data</w:t>
      </w:r>
      <w:r>
        <w:br w:type="textWrapping"/>
      </w:r>
      <w:r>
        <w:rPr>
          <w:rStyle w:val="NormalTok"/>
        </w:rPr>
        <w:t xml:space="preserve">autor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'table7/autor-jole-2003.dta'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downloaded data set contains 24 years (from 74 to 97) and 50 states, for a total of 1200 observations.</w:t>
      </w:r>
    </w:p>
    <w:p>
      <w:pPr>
        <w:pStyle w:val="Heading2"/>
      </w:pPr>
      <w:bookmarkStart w:id="24" w:name="clean-the-data"/>
      <w:bookmarkEnd w:id="24"/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CommentTok"/>
        </w:rPr>
        <w:t xml:space="preserve"># Restrict sample</w:t>
      </w:r>
      <w:r>
        <w:br w:type="textWrapping"/>
      </w:r>
      <w:r>
        <w:rPr>
          <w:rStyle w:val="NormalTok"/>
        </w:rPr>
        <w:t xml:space="preserve">autor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autor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]</w:t>
      </w:r>
    </w:p>
    <w:p>
      <w:pPr>
        <w:pStyle w:val="FirstParagraph"/>
      </w:pPr>
      <w:r>
        <w:t xml:space="preserve">The clean data now contains 17 years (from 79 to 95) and 50 states, for a total of 850 observations.</w:t>
      </w:r>
    </w:p>
    <w:p>
      <w:pPr>
        <w:pStyle w:val="Heading2"/>
      </w:pPr>
      <w:bookmarkStart w:id="25" w:name="build-analytic-file"/>
      <w:bookmarkEnd w:id="25"/>
      <w:r>
        <w:t xml:space="preserve">“</w:t>
      </w:r>
      <w:r>
        <w:t xml:space="preserve">Build</w:t>
      </w:r>
      <w:r>
        <w:t xml:space="preserve">”</w:t>
      </w:r>
      <w:r>
        <w:t xml:space="preserve"> </w:t>
      </w:r>
      <w:r>
        <w:t xml:space="preserve">analytic file</w:t>
      </w:r>
    </w:p>
    <w:p>
      <w:pPr>
        <w:pStyle w:val="FirstParagraph"/>
      </w:pPr>
      <w:r>
        <w:t xml:space="preserve">In addition to the variables already defined in the data, we need to construct the following variables:</w:t>
      </w:r>
      <w:r>
        <w:br w:type="textWrapping"/>
      </w:r>
      <w:r>
        <w:t xml:space="preserve">- Log of total employment</w:t>
      </w:r>
      <w:r>
        <w:br w:type="textWrapping"/>
      </w:r>
      <w:r>
        <w:t xml:space="preserve">- Normalize the year variable to 1978</w:t>
      </w:r>
    </w:p>
    <w:p>
      <w:pPr>
        <w:pStyle w:val="SourceCode"/>
      </w:pPr>
      <w:r>
        <w:rPr>
          <w:rStyle w:val="CommentTok"/>
        </w:rPr>
        <w:t xml:space="preserve"># Log total employment: from BLS employment &amp; earnings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annemp)</w:t>
      </w:r>
      <w:r>
        <w:br w:type="textWrapping"/>
      </w:r>
      <w:r>
        <w:br w:type="textWrapping"/>
      </w:r>
      <w:r>
        <w:rPr>
          <w:rStyle w:val="CommentTok"/>
        </w:rPr>
        <w:t xml:space="preserve"># Normalize year to 1978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</w:t>
      </w:r>
      <w:r>
        <w:br w:type="textWrapping"/>
      </w:r>
      <w:r>
        <w:br w:type="textWrapping"/>
      </w:r>
      <w:r>
        <w:rPr>
          <w:rStyle w:val="CommentTok"/>
        </w:rPr>
        <w:t xml:space="preserve"># Create state and year factors (required format for fe reg package)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NormalTok"/>
        </w:rPr>
        <w:t xml:space="preserve">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Heading2"/>
      </w:pPr>
      <w:bookmarkStart w:id="26" w:name="define-model-to-estimate"/>
      <w:bookmarkEnd w:id="26"/>
      <w:r>
        <w:t xml:space="preserve">Define model to estimate</w:t>
      </w:r>
    </w:p>
    <w:p>
      <w:pPr>
        <w:pStyle w:val="FirstParagraph"/>
      </w:pPr>
      <w:r>
        <w:t xml:space="preserve">We want to estimate a fixed effect model with lead and lag treatment variables:</w:t>
      </w:r>
    </w:p>
    <w:p>
      <w:pPr>
        <w:pStyle w:val="BodyText"/>
      </w:pPr>
      <w:r>
        <w:t xml:space="preserve">Where:</w:t>
      </w:r>
      <w:r>
        <w:br w:type="textWrapping"/>
      </w:r>
      <w:r>
        <w:t xml:space="preserve">-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is the (log) number of jobs under the catergory of Temporary Help Services for each state.</w:t>
      </w:r>
      <w:r>
        <w:br w:type="textWrapping"/>
      </w:r>
      <w:r>
        <w:t xml:space="preserve">-</w:t>
      </w:r>
      <w:r>
        <w:t xml:space="preserve"> </w:t>
      </w:r>
      <m:oMath>
        <m:sSub>
          <m:e>
            <m:r>
              <m:t>γ</m:t>
            </m:r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are the state fixed effect,</w:t>
      </w:r>
      <w:r>
        <w:t xml:space="preserve"> </w:t>
      </w:r>
      <m:oMath>
        <m:sSub>
          <m:e>
            <m:r>
              <m:t>λ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the time fixed effec, and</w:t>
      </w:r>
      <w:r>
        <w:t xml:space="preserve"> </w:t>
      </w:r>
      <m:oMath>
        <m:sSub>
          <m:e>
            <m:r>
              <m:t>γ</m:t>
            </m:r>
          </m:e>
          <m:sub>
            <m:r>
              <m:t>1</m:t>
            </m:r>
            <m:r>
              <m:t>s</m:t>
            </m:r>
          </m:sub>
        </m:sSub>
        <m:r>
          <m:t>t</m:t>
        </m:r>
      </m:oMath>
      <w:r>
        <w:t xml:space="preserve"> </w:t>
      </w:r>
      <w:r>
        <w:t xml:space="preserve">are state specific time trends.</w:t>
      </w:r>
      <w:r>
        <w:br w:type="textWrapping"/>
      </w:r>
      <w:r>
        <w:t xml:space="preserve">-</w:t>
      </w:r>
      <w:r>
        <w:t xml:space="preserve"> </w:t>
      </w:r>
      <m:oMath>
        <m:r>
          <m:t>X</m:t>
        </m:r>
        <m:sSub>
          <m:e>
            <m:r>
              <m:t>′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contains: log state nonfarm employment, and leads and lags of adoption of the public policy and good faith exceptions.</w:t>
      </w:r>
      <w:r>
        <w:br w:type="textWrapping"/>
      </w:r>
      <w:r>
        <w:t xml:space="preserve">- Treatment variables in contemporary (</w:t>
      </w:r>
      <m:oMath>
        <m:r>
          <m:t>δ</m:t>
        </m:r>
        <m:sSub>
          <m:e>
            <m:r>
              <m:t>D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) leads</w:t>
      </w:r>
      <w:r>
        <w:t xml:space="preserve"> </w:t>
      </w:r>
      <m:oMath>
        <m:sSub>
          <m:e>
            <m:r>
              <m:t>δ</m:t>
            </m:r>
          </m:e>
          <m:sub>
            <m:r>
              <m:t>+</m:t>
            </m:r>
            <m:r>
              <m:t>τ</m:t>
            </m:r>
          </m:sub>
        </m:sSub>
        <m:sSub>
          <m:e>
            <m:r>
              <m:t>D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+</m:t>
            </m:r>
            <m:r>
              <m:t>τ</m:t>
            </m:r>
          </m:sub>
        </m:sSub>
      </m:oMath>
      <w:r>
        <w:t xml:space="preserve"> </w:t>
      </w:r>
      <w:r>
        <w:t xml:space="preserve">and lags</w:t>
      </w:r>
      <w:r>
        <w:t xml:space="preserve"> </w:t>
      </w:r>
      <m:oMath>
        <m:sSub>
          <m:e>
            <m:r>
              <m:t>δ</m:t>
            </m:r>
          </m:e>
          <m:sub>
            <m:r>
              <m:t>+</m:t>
            </m:r>
            <m:r>
              <m:t>τ</m:t>
            </m:r>
          </m:sub>
        </m:sSub>
        <m:sSub>
          <m:e>
            <m:r>
              <m:t>D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+</m:t>
            </m:r>
            <m:r>
              <m:t>τ</m:t>
            </m:r>
          </m:sub>
        </m:sSub>
      </m:oMath>
    </w:p>
    <w:p>
      <w:pPr>
        <w:pStyle w:val="BodyText"/>
      </w:pPr>
      <w:r>
        <w:t xml:space="preserve">The estimation of this model is presented in column 2 of table 7 of the original paper.</w:t>
      </w:r>
    </w:p>
    <w:p>
      <w:pPr>
        <w:pStyle w:val="SourceCode"/>
      </w:pPr>
      <w:r>
        <w:rPr>
          <w:rStyle w:val="CommentTok"/>
        </w:rPr>
        <w:t xml:space="preserve"># Diff-in-diff regression</w:t>
      </w:r>
      <w:r>
        <w:br w:type="textWrapping"/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felm</w:t>
      </w:r>
      <w:r>
        <w:rPr>
          <w:rStyle w:val="NormalTok"/>
        </w:rPr>
        <w:t xml:space="preserve">(lnths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lnemp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admico0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admico1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admico2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admico3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mico4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admppa0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admppa1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admppa2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admppa3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mppa4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admgfa0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admgfa1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admgfa2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admgfa3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mgfa4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autor)</w:t>
      </w:r>
    </w:p>
    <w:p>
      <w:pPr>
        <w:pStyle w:val="Heading2"/>
      </w:pPr>
      <w:bookmarkStart w:id="27" w:name="vizualize-the-results"/>
      <w:bookmarkEnd w:id="27"/>
      <w:r>
        <w:t xml:space="preserve">Vizualize the results</w:t>
      </w:r>
    </w:p>
    <w:p>
      <w:pPr>
        <w:pStyle w:val="FirstParagraph"/>
      </w:pPr>
      <w:r>
        <w:t xml:space="preserve">And this estimates are then used to create figure 3 of the original paper, which is figure 5.2.4 in MHE.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 w:type="textWrapping"/>
      </w:r>
      <w:r>
        <w:rPr>
          <w:rStyle w:val="NormalTok"/>
        </w:rPr>
        <w:t xml:space="preserve">lags_leads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"admico_2"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"admico_1"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"admico0"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"admico1"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"admico2"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"admico3"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"mico4"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labels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yr 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yr 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"Yr of adopt"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"1 yr after"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yr after"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 yr after"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"4+ yr after"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results.did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(labels,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labels),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coef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coef[lags_leads,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coef[lags_leads, </w:t>
      </w:r>
      <w:r>
        <w:rPr>
          <w:rStyle w:val="StringTok"/>
        </w:rPr>
        <w:t xml:space="preserve">"Cluster s.e."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(results.did,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(label, coef,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                           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points"</w:t>
      </w:r>
      <w:r>
        <w:rPr>
          <w:rStyle w:val="NormalTok"/>
        </w:rPr>
        <w:t xml:space="preserve">)                       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passage relative to year of"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"adoption of implied contract exception"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5-2-4_solutions_files/figure-docx/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5-2-4-R.png"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End of script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a13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economics.mit.edu/files/58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conomics.mit.edu/files/5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of MHE: Fixed Effects, Diff-in-Diff and Panel Data</dc:title>
  <dc:creator/>
  <dcterms:created xsi:type="dcterms:W3CDTF">2018-04-04T20:26:21Z</dcterms:created>
  <dcterms:modified xsi:type="dcterms:W3CDTF">2018-04-04T20:26:21Z</dcterms:modified>
</cp:coreProperties>
</file>