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308</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color w:val="000000"/>
          <w:rtl w:val="0"/>
        </w:rPr>
        <w:t xml:space="preserve"> DA</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color w:val="000000"/>
          <w:rtl w:val="0"/>
        </w:rPr>
        <w:t xml:space="preserve">: Chi-Square</w:t>
      </w:r>
    </w:p>
    <w:p w:rsidR="00000000" w:rsidDel="00000000" w:rsidP="00000000" w:rsidRDefault="00000000" w:rsidRPr="00000000" w14:paraId="0000000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arise when interpreting or drawing conclusions from a chi-square goodness of fit test conducted on categorical data with unequal sample sizes in each category?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solve questions 2-5 by hand: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July 2008, an NBC News poll asked a sample of Americans to state which issue (taken from a list) should be the top priority for the U.S. federal government. The following table lists the top three priorities cited most frequently according to those listed at PollingReport.com. Do Americans differ in their assessment of top issues?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bl>
      <w:tblPr>
        <w:tblStyle w:val="Table1"/>
        <w:tblW w:w="10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260"/>
        <w:gridCol w:w="2344"/>
        <w:gridCol w:w="2221"/>
        <w:gridCol w:w="2177"/>
        <w:gridCol w:w="2058"/>
        <w:tblGridChange w:id="0">
          <w:tblGrid>
            <w:gridCol w:w="1260"/>
            <w:gridCol w:w="2344"/>
            <w:gridCol w:w="2221"/>
            <w:gridCol w:w="2177"/>
            <w:gridCol w:w="2058"/>
          </w:tblGrid>
        </w:tblGridChange>
      </w:tblGrid>
      <w:tr>
        <w:trPr>
          <w:cantSplit w:val="0"/>
          <w:trHeight w:val="22" w:hRule="atLeast"/>
          <w:tblHeader w:val="1"/>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5.0" w:type="dxa"/>
              <w:left w:w="105.0" w:type="dxa"/>
              <w:bottom w:w="60.0" w:type="dxa"/>
              <w:right w:w="105.0" w:type="dxa"/>
            </w:tcMar>
            <w:vAlign w:val="center"/>
          </w:tcPr>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Economic Growth</w:t>
            </w:r>
          </w:p>
        </w:tc>
        <w:tc>
          <w:tcPr>
            <w:tcBorders>
              <w:left w:color="000000" w:space="0" w:sz="4" w:val="single"/>
              <w:right w:color="000000" w:space="0" w:sz="4" w:val="single"/>
            </w:tcBorders>
            <w:shd w:fill="auto" w:val="clear"/>
            <w:tcMar>
              <w:top w:w="75.0" w:type="dxa"/>
              <w:left w:w="105.0" w:type="dxa"/>
              <w:bottom w:w="60.0" w:type="dxa"/>
              <w:right w:w="105.0" w:type="dxa"/>
            </w:tcMar>
            <w:vAlign w:val="center"/>
          </w:tcPr>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Energy</w:t>
            </w:r>
          </w:p>
        </w:tc>
        <w:tc>
          <w:tcPr>
            <w:tcBorders>
              <w:top w:color="000000" w:space="0" w:sz="4" w:val="single"/>
              <w:left w:color="000000" w:space="0" w:sz="4" w:val="single"/>
              <w:bottom w:color="000000" w:space="0" w:sz="4" w:val="single"/>
              <w:right w:color="000000" w:space="0" w:sz="4" w:val="single"/>
            </w:tcBorders>
            <w:shd w:fill="auto" w:val="clear"/>
            <w:tcMar>
              <w:top w:w="75.0" w:type="dxa"/>
              <w:left w:w="105.0" w:type="dxa"/>
              <w:bottom w:w="60.0" w:type="dxa"/>
              <w:right w:w="105.0" w:type="dxa"/>
            </w:tcMar>
            <w:vAlign w:val="center"/>
          </w:tcPr>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War in Iraq</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5.0" w:type="dxa"/>
              <w:left w:w="105.0" w:type="dxa"/>
              <w:bottom w:w="30.0" w:type="dxa"/>
              <w:right w:w="105.0" w:type="dxa"/>
            </w:tcMar>
          </w:tcPr>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w:t>
            </w:r>
          </w:p>
        </w:tc>
        <w:tc>
          <w:tcPr>
            <w:tcBorders>
              <w:left w:color="000000" w:space="0" w:sz="4" w:val="single"/>
              <w:right w:color="000000" w:space="0" w:sz="4" w:val="single"/>
            </w:tcBorders>
            <w:shd w:fill="auto" w:val="clear"/>
            <w:tcMar>
              <w:top w:w="45.0" w:type="dxa"/>
              <w:left w:w="105.0" w:type="dxa"/>
              <w:bottom w:w="30.0" w:type="dxa"/>
              <w:right w:w="105.0" w:type="dxa"/>
            </w:tcMar>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w:t>
            </w:r>
          </w:p>
        </w:tc>
        <w:tc>
          <w:tcPr>
            <w:tcBorders>
              <w:top w:color="000000" w:space="0" w:sz="4" w:val="single"/>
              <w:left w:color="000000" w:space="0" w:sz="4" w:val="single"/>
              <w:bottom w:color="000000" w:space="0" w:sz="4" w:val="single"/>
              <w:right w:color="000000" w:space="0" w:sz="4" w:val="single"/>
            </w:tcBorders>
            <w:shd w:fill="auto" w:val="clear"/>
            <w:tcMar>
              <w:top w:w="45.0" w:type="dxa"/>
              <w:left w:w="105.0" w:type="dxa"/>
              <w:bottom w:w="30.0" w:type="dxa"/>
              <w:right w:w="105.0" w:type="dxa"/>
            </w:tcMar>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professor tests whether the loudness of noise during an exam (low, medium, high) is independent of exam grades (pass, fail). The following table shows the observed frequencies for this test.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4588.0" w:type="dxa"/>
        <w:jc w:val="left"/>
        <w:tblInd w:w="23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735"/>
        <w:gridCol w:w="735"/>
        <w:gridCol w:w="1188"/>
        <w:gridCol w:w="793"/>
        <w:gridCol w:w="243"/>
        <w:tblGridChange w:id="0">
          <w:tblGrid>
            <w:gridCol w:w="894"/>
            <w:gridCol w:w="735"/>
            <w:gridCol w:w="735"/>
            <w:gridCol w:w="1188"/>
            <w:gridCol w:w="793"/>
            <w:gridCol w:w="243"/>
          </w:tblGrid>
        </w:tblGridChange>
      </w:tblGrid>
      <w:tr>
        <w:trPr>
          <w:cantSplit w:val="0"/>
          <w:trHeight w:val="357"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Noise Level</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c>
      </w:tr>
      <w:tr>
        <w:trPr>
          <w:cantSplit w:val="0"/>
          <w:trHeight w:val="188"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r>
      <w:tr>
        <w:trPr>
          <w:cantSplit w:val="0"/>
          <w:trHeight w:val="35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028">
            <w:pPr>
              <w:rPr>
                <w:rFonts w:ascii="Times New Roman" w:cs="Times New Roman" w:eastAsia="Times New Roman" w:hAnsi="Times New Roman"/>
                <w:color w:val="7030a0"/>
              </w:rPr>
            </w:pPr>
            <w:r w:rsidDel="00000000" w:rsidR="00000000" w:rsidRPr="00000000">
              <w:rPr>
                <w:rtl w:val="0"/>
              </w:rPr>
            </w:r>
          </w:p>
        </w:tc>
      </w:tr>
      <w:tr>
        <w:trPr>
          <w:cantSplit w:val="0"/>
          <w:trHeight w:val="18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7030a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02E">
            <w:pPr>
              <w:jc w:val="center"/>
              <w:rPr>
                <w:rFonts w:ascii="Times New Roman" w:cs="Times New Roman" w:eastAsia="Times New Roman" w:hAnsi="Times New Roman"/>
                <w:color w:val="7030a0"/>
              </w:rPr>
            </w:pPr>
            <w:r w:rsidDel="00000000" w:rsidR="00000000" w:rsidRPr="00000000">
              <w:rPr>
                <w:rtl w:val="0"/>
              </w:rPr>
            </w:r>
          </w:p>
        </w:tc>
      </w:tr>
      <w:tr>
        <w:trPr>
          <w:cantSplit w:val="0"/>
          <w:trHeight w:val="334"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1">
            <w:pPr>
              <w:jc w:val="center"/>
              <w:rPr>
                <w:rFonts w:ascii="Times New Roman" w:cs="Times New Roman" w:eastAsia="Times New Roman" w:hAnsi="Times New Roman"/>
                <w:color w:val="7030a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2">
            <w:pPr>
              <w:jc w:val="center"/>
              <w:rPr>
                <w:rFonts w:ascii="Times New Roman" w:cs="Times New Roman" w:eastAsia="Times New Roman" w:hAnsi="Times New Roman"/>
                <w:color w:val="7030a0"/>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33">
            <w:pPr>
              <w:jc w:val="center"/>
              <w:rPr>
                <w:rFonts w:ascii="Times New Roman" w:cs="Times New Roman" w:eastAsia="Times New Roman" w:hAnsi="Times New Roman"/>
                <w:color w:val="7030a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4">
            <w:pPr>
              <w:rPr>
                <w:rFonts w:ascii="Times New Roman" w:cs="Times New Roman" w:eastAsia="Times New Roman" w:hAnsi="Times New Roman"/>
                <w:color w:val="7030a0"/>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relationship between noise level and performance on the exam?</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AND interpret the appropriate effect size.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Better Business Bureau (BBB) wants to determine whether a certain business is engaging in fair hiring practices. The BBB finds that a local business employs 66 men and 34 women. The general population of workers in this industry is 60% men and 40% women. Using a chi-square goodness-of-fit test, decide to retain or reject the null hypothesis that the distribution of men and women in the local business is consistent with, or proportional to, that in the general population of workers. Use a .05 level of significance.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researcher tests whether the political affiliation of individuals is related to or independent of whether they have positive views of the economy. The researcher records the political affiliations and economic viewpoints of 105 participants. The following table lists the observed frequencies for this study. </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tbl>
      <w:tblPr>
        <w:tblStyle w:val="Table3"/>
        <w:tblW w:w="58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1310"/>
        <w:gridCol w:w="1144"/>
        <w:gridCol w:w="1252"/>
        <w:tblGridChange w:id="0">
          <w:tblGrid>
            <w:gridCol w:w="2170"/>
            <w:gridCol w:w="1310"/>
            <w:gridCol w:w="1144"/>
            <w:gridCol w:w="1252"/>
          </w:tblGrid>
        </w:tblGridChange>
      </w:tblGrid>
      <w:tr>
        <w:trPr>
          <w:cantSplit w:val="0"/>
          <w:tblHeader w:val="0"/>
        </w:trPr>
        <w:tc>
          <w:tcPr>
            <w:gridSpan w:val="2"/>
            <w:vMerge w:val="restart"/>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tc>
        <w:tc>
          <w:tcPr>
            <w:gridSpan w:val="2"/>
          </w:tcPr>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 of the Economy</w:t>
            </w:r>
          </w:p>
        </w:tc>
      </w:tr>
      <w:tr>
        <w:trPr>
          <w:cantSplit w:val="0"/>
          <w:tblHeader w:val="0"/>
        </w:trPr>
        <w:tc>
          <w:tcPr>
            <w:gridSpan w:val="2"/>
            <w:vMerge w:val="continue"/>
          </w:tcPr>
          <w:p w:rsidR="00000000" w:rsidDel="00000000" w:rsidP="00000000" w:rsidRDefault="00000000" w:rsidRPr="00000000" w14:paraId="00000041">
            <w:pPr>
              <w:widowControl w:val="0"/>
              <w:spacing w:line="276" w:lineRule="auto"/>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r>
      <w:tr>
        <w:trPr>
          <w:cantSplit w:val="0"/>
          <w:tblHeader w:val="0"/>
        </w:trPr>
        <w:tc>
          <w:tcPr>
            <w:vMerge w:val="restart"/>
            <w:vAlign w:val="center"/>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Political Affiliation</w:t>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Democrat</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vMerge w:val="continue"/>
            <w:vAlign w:val="center"/>
          </w:tcPr>
          <w:p w:rsidR="00000000" w:rsidDel="00000000" w:rsidP="00000000" w:rsidRDefault="00000000" w:rsidRPr="00000000" w14:paraId="00000049">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Republican</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bl>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the hypothesis that political affiliation and view of the economy are related.</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 AND interpret the appropriate effect size</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following prompts are for you to analyze in RStudio:</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researchers from a marketing company conducted a survey to investigate reading habits of Americans (this is a real dataset). Although a study has been published on this already, it may be interesting to investigate it further in order to understand the relationships between certain demographic variables of their sampled readers, including sex, employment, marital status, race, and age.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dataset, </w:t>
      </w:r>
      <w:r w:rsidDel="00000000" w:rsidR="00000000" w:rsidRPr="00000000">
        <w:rPr>
          <w:rFonts w:ascii="Times New Roman" w:cs="Times New Roman" w:eastAsia="Times New Roman" w:hAnsi="Times New Roman"/>
          <w:rtl w:val="0"/>
        </w:rPr>
        <w:t xml:space="preserve">answer questions 6-8:</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Is there a significant relationship between sex and employment among the surveyed readers? If so, what specific employment categories show the most discrepancy between observed and expected values? Provide the relevant statistics per APA 7th edition.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Is there a significant relationship between sex and education in the surveyed population? Report the observed associations, as well as any notable discrepancies between observed and expected values. Ensure to present the statistical details following APA 7th edition guidelines.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8. In the analysis of sex and education, what is the strength of the association between the variables? Additionally, discuss any limitations of the analysis and suggest alternative measures that could provide further insights into the relationship between sex and education.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purpose of 𝜒</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goodness of fit test is to test how well our </w:t>
      </w:r>
      <w:r w:rsidDel="00000000" w:rsidR="00000000" w:rsidRPr="00000000">
        <w:rPr>
          <w:rFonts w:ascii="Times New Roman" w:cs="Times New Roman" w:eastAsia="Times New Roman" w:hAnsi="Times New Roman"/>
          <w:b w:val="1"/>
          <w:rtl w:val="0"/>
        </w:rPr>
        <w:t xml:space="preserve">_____ </w:t>
      </w:r>
      <w:r w:rsidDel="00000000" w:rsidR="00000000" w:rsidRPr="00000000">
        <w:rPr>
          <w:rFonts w:ascii="Times New Roman" w:cs="Times New Roman" w:eastAsia="Times New Roman" w:hAnsi="Times New Roman"/>
          <w:rtl w:val="0"/>
        </w:rPr>
        <w:t xml:space="preserve">frequencies in our sample FIT the frequencies we </w:t>
      </w:r>
      <w:r w:rsidDel="00000000" w:rsidR="00000000" w:rsidRPr="00000000">
        <w:rPr>
          <w:rFonts w:ascii="Times New Roman" w:cs="Times New Roman" w:eastAsia="Times New Roman" w:hAnsi="Times New Roman"/>
          <w:b w:val="1"/>
          <w:rtl w:val="0"/>
        </w:rPr>
        <w:t xml:space="preserve">_____. </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7 year old niece is interested in what you are learning at school– how would you explain to her what a goodness of fit test does?</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widowControl w:val="0"/>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p w:rsidR="00000000" w:rsidDel="00000000" w:rsidP="00000000" w:rsidRDefault="00000000" w:rsidRPr="00000000" w14:paraId="00000064">
      <w:pPr>
        <w:widowControl w:val="0"/>
        <w:numPr>
          <w:ilvl w:val="0"/>
          <w:numId w:val="4"/>
        </w:numPr>
        <w:spacing w:line="21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chi-square test for independence has how many categorical variables? </w:t>
      </w:r>
    </w:p>
    <w:p w:rsidR="00000000" w:rsidDel="00000000" w:rsidP="00000000" w:rsidRDefault="00000000" w:rsidRPr="00000000" w14:paraId="00000065">
      <w:pPr>
        <w:widowControl w:val="0"/>
        <w:numPr>
          <w:ilvl w:val="0"/>
          <w:numId w:val="4"/>
        </w:numPr>
        <w:spacing w:line="21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many levels can each categorical variable have? </w:t>
      </w:r>
    </w:p>
    <w:p w:rsidR="00000000" w:rsidDel="00000000" w:rsidP="00000000" w:rsidRDefault="00000000" w:rsidRPr="00000000" w14:paraId="00000066">
      <w:pPr>
        <w:widowControl w:val="0"/>
        <w:spacing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PSY308</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47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44746"/>
    <w:pPr>
      <w:ind w:left="720"/>
      <w:contextualSpacing w:val="1"/>
    </w:pPr>
  </w:style>
  <w:style w:type="paragraph" w:styleId="NormalWeb">
    <w:name w:val="Normal (Web)"/>
    <w:basedOn w:val="Normal"/>
    <w:uiPriority w:val="99"/>
    <w:semiHidden w:val="1"/>
    <w:unhideWhenUsed w:val="1"/>
    <w:rsid w:val="00844746"/>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AD0FB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DC0863"/>
    <w:rPr>
      <w:color w:val="808080"/>
    </w:rPr>
  </w:style>
  <w:style w:type="paragraph" w:styleId="Header">
    <w:name w:val="header"/>
    <w:basedOn w:val="Normal"/>
    <w:link w:val="HeaderChar"/>
    <w:uiPriority w:val="99"/>
    <w:unhideWhenUsed w:val="1"/>
    <w:rsid w:val="00C852C0"/>
    <w:pPr>
      <w:tabs>
        <w:tab w:val="center" w:pos="4680"/>
        <w:tab w:val="right" w:pos="9360"/>
      </w:tabs>
    </w:pPr>
  </w:style>
  <w:style w:type="character" w:styleId="HeaderChar" w:customStyle="1">
    <w:name w:val="Header Char"/>
    <w:basedOn w:val="DefaultParagraphFont"/>
    <w:link w:val="Header"/>
    <w:uiPriority w:val="99"/>
    <w:rsid w:val="00C852C0"/>
  </w:style>
  <w:style w:type="paragraph" w:styleId="Footer">
    <w:name w:val="footer"/>
    <w:basedOn w:val="Normal"/>
    <w:link w:val="FooterChar"/>
    <w:uiPriority w:val="99"/>
    <w:unhideWhenUsed w:val="1"/>
    <w:rsid w:val="00C852C0"/>
    <w:pPr>
      <w:tabs>
        <w:tab w:val="center" w:pos="4680"/>
        <w:tab w:val="right" w:pos="9360"/>
      </w:tabs>
    </w:pPr>
  </w:style>
  <w:style w:type="character" w:styleId="FooterChar" w:customStyle="1">
    <w:name w:val="Footer Char"/>
    <w:basedOn w:val="DefaultParagraphFont"/>
    <w:link w:val="Footer"/>
    <w:uiPriority w:val="99"/>
    <w:rsid w:val="00C852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UTx4XfkahEpHl8hwn2wQUoGvcw==">CgMxLjA4AGokChRzdWdnZXN0LmJhaXhod213MHN5cBIMUmFpZGVyIFNtaXRoaiQKFHN1Z2dlc3QuYzd5Z2kwdmYxY3c3EgxSYWlkZXIgU21pdGhqJAoUc3VnZ2VzdC44NG85ZXFlbWM1cXISDFJhaWRlciBTbWl0aGokChRzdWdnZXN0Lnd5a3Exc2Rxb3hkcxIMUmFpZGVyIFNtaXRoaiQKFHN1Z2dlc3QuOXF1d2Y4czB3MzZlEgxSYWlkZXIgU21pdGhqJAoUc3VnZ2VzdC4xZjNlajY0NjFsMTISDFJhaWRlciBTbWl0aGokChRzdWdnZXN0Lng4aW8yZHluYWw5cRIMUmFpZGVyIFNtaXRociExakFLYzlQbWVleVk2ME9YSnZWdUJGUVlOZVotTEk5U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2023-04-11T15:05:00Z</dcterms:created>
  <dc:creator>Jessica Diaz</dc:creator>
</cp:coreProperties>
</file>