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92" w:rsidRDefault="009E370B" w:rsidP="009E370B">
      <w:pPr>
        <w:jc w:val="center"/>
      </w:pPr>
      <w:r>
        <w:rPr>
          <w:rFonts w:hint="eastAsia"/>
        </w:rPr>
        <w:t>复习提纲</w:t>
      </w:r>
    </w:p>
    <w:p w:rsidR="007308A2" w:rsidRDefault="00220DD4" w:rsidP="00EE62CC">
      <w:pPr>
        <w:pStyle w:val="4"/>
      </w:pPr>
      <w:r>
        <w:rPr>
          <w:rFonts w:hint="eastAsia"/>
        </w:rPr>
        <w:t>外汇：</w:t>
      </w:r>
    </w:p>
    <w:p w:rsidR="00220DD4" w:rsidRDefault="001F0CEA" w:rsidP="007308A2">
      <w:r>
        <w:rPr>
          <w:rFonts w:hint="eastAsia"/>
        </w:rPr>
        <w:t>问答：什么样的作用，外汇能干什么，外汇衍生品有什么作用，在哪些地方可以用</w:t>
      </w:r>
      <w:r w:rsidR="00EF0F98">
        <w:rPr>
          <w:rFonts w:hint="eastAsia"/>
        </w:rPr>
        <w:t>？</w:t>
      </w:r>
    </w:p>
    <w:p w:rsidR="006B72D9" w:rsidRDefault="006B72D9" w:rsidP="007308A2">
      <w:r>
        <w:rPr>
          <w:rFonts w:hint="eastAsia"/>
        </w:rPr>
        <w:t>外汇：</w:t>
      </w:r>
      <w:r w:rsidRPr="006B72D9">
        <w:t>Foreign Exchange is the exchange of one country's currency for another</w:t>
      </w:r>
    </w:p>
    <w:p w:rsidR="004B11B5" w:rsidRDefault="00FD41FA" w:rsidP="007308A2">
      <w:r>
        <w:rPr>
          <w:rFonts w:hint="eastAsia"/>
        </w:rPr>
        <w:t>作用：</w:t>
      </w:r>
      <w:r w:rsidRPr="00FD41FA">
        <w:t>cross-border trade in goods and services</w:t>
      </w:r>
      <w:r w:rsidR="004B11B5">
        <w:rPr>
          <w:rFonts w:hint="eastAsia"/>
        </w:rPr>
        <w:t>跨国贸易服务</w:t>
      </w:r>
    </w:p>
    <w:p w:rsidR="00FD66B0" w:rsidRDefault="00FD41FA" w:rsidP="004B11B5">
      <w:pPr>
        <w:ind w:firstLineChars="300" w:firstLine="630"/>
      </w:pPr>
      <w:r w:rsidRPr="00FD41FA">
        <w:t>capital transactions conducted by banks for financial engineering and speculation</w:t>
      </w:r>
    </w:p>
    <w:p w:rsidR="00FD41FA" w:rsidRDefault="00FD66B0" w:rsidP="004B11B5">
      <w:pPr>
        <w:ind w:firstLineChars="300" w:firstLine="630"/>
      </w:pPr>
      <w:r w:rsidRPr="00FD66B0">
        <w:t>银行为金融工程和投机而进行的资本交易</w:t>
      </w:r>
    </w:p>
    <w:p w:rsidR="00FD66B0" w:rsidRDefault="00674EE4" w:rsidP="004B11B5">
      <w:pPr>
        <w:ind w:firstLineChars="300" w:firstLine="630"/>
      </w:pPr>
      <w:r w:rsidRPr="00674EE4">
        <w:t>Guarantee the financial security and ensure the financial order of the country</w:t>
      </w:r>
    </w:p>
    <w:p w:rsidR="00674EE4" w:rsidRDefault="00674EE4" w:rsidP="004B11B5">
      <w:pPr>
        <w:ind w:firstLineChars="300" w:firstLine="630"/>
      </w:pPr>
      <w:r w:rsidRPr="00674EE4">
        <w:t>保障金融安全，确保国家金融秩序井然</w:t>
      </w:r>
    </w:p>
    <w:p w:rsidR="005C7062" w:rsidRDefault="005C7062" w:rsidP="001C0AF4">
      <w:pPr>
        <w:ind w:firstLineChars="300" w:firstLine="630"/>
      </w:pPr>
      <w:r w:rsidRPr="005C7062">
        <w:t>The symbol of national wealth wins the international discourse power for the country and brings great economic benefits to its enterprises</w:t>
      </w:r>
    </w:p>
    <w:p w:rsidR="00674EE4" w:rsidRDefault="00674EE4" w:rsidP="001C0AF4">
      <w:pPr>
        <w:ind w:firstLineChars="300" w:firstLine="630"/>
      </w:pPr>
      <w:r w:rsidRPr="00674EE4">
        <w:t>国家财富的象征，为国家赢得</w:t>
      </w:r>
      <w:r w:rsidR="005C7062">
        <w:rPr>
          <w:rFonts w:hint="eastAsia"/>
        </w:rPr>
        <w:t>国际</w:t>
      </w:r>
      <w:r w:rsidRPr="00674EE4">
        <w:t>话语权，给本国企业带来巨大的经济效益</w:t>
      </w:r>
    </w:p>
    <w:p w:rsidR="005D5DF3" w:rsidRDefault="005D5DF3" w:rsidP="001C0AF4">
      <w:pPr>
        <w:ind w:firstLineChars="300" w:firstLine="630"/>
      </w:pPr>
    </w:p>
    <w:p w:rsidR="005D5DF3" w:rsidRDefault="005D5DF3" w:rsidP="001C0AF4">
      <w:pPr>
        <w:ind w:firstLineChars="300" w:firstLine="630"/>
      </w:pPr>
    </w:p>
    <w:p w:rsidR="00EF0F98" w:rsidRDefault="002623B3" w:rsidP="007308A2">
      <w:r w:rsidRPr="006B72D9">
        <w:rPr>
          <w:rFonts w:hint="eastAsia"/>
        </w:rPr>
        <w:t>衍生品</w:t>
      </w:r>
      <w:r w:rsidRPr="006B72D9">
        <w:t>Forward, Future</w:t>
      </w:r>
      <w:r w:rsidR="00340602">
        <w:t xml:space="preserve">, </w:t>
      </w:r>
      <w:r w:rsidRPr="006B72D9">
        <w:t>Option</w:t>
      </w:r>
      <w:r w:rsidR="00340602">
        <w:t xml:space="preserve"> and </w:t>
      </w:r>
      <w:r w:rsidR="00340602">
        <w:rPr>
          <w:rFonts w:hint="eastAsia"/>
        </w:rPr>
        <w:t>swap</w:t>
      </w:r>
    </w:p>
    <w:p w:rsidR="00674EE4" w:rsidRDefault="00381716" w:rsidP="007308A2">
      <w:r w:rsidRPr="00ED5A7B">
        <w:rPr>
          <w:rFonts w:hint="eastAsia"/>
          <w:b/>
        </w:rPr>
        <w:t>Forward</w:t>
      </w:r>
      <w:r>
        <w:rPr>
          <w:rFonts w:hint="eastAsia"/>
        </w:rPr>
        <w:t>：</w:t>
      </w:r>
      <w:r w:rsidRPr="00381716">
        <w:t>holders are obligated to buy or sell the currency at a specified price, at a specified quantity, and on a specified future date.</w:t>
      </w:r>
    </w:p>
    <w:p w:rsidR="00381716" w:rsidRDefault="00381716" w:rsidP="007308A2">
      <w:r w:rsidRPr="00381716">
        <w:t>是指持有人</w:t>
      </w:r>
      <w:r w:rsidR="009A00A6">
        <w:rPr>
          <w:rFonts w:hint="eastAsia"/>
        </w:rPr>
        <w:t>要</w:t>
      </w:r>
      <w:r w:rsidRPr="00381716">
        <w:t>在未来某一特定日期以特定价格、一定数量购买或出售货币的合同</w:t>
      </w:r>
    </w:p>
    <w:p w:rsidR="001C71C5" w:rsidRDefault="001C71C5" w:rsidP="007308A2">
      <w:r w:rsidRPr="001C71C5">
        <w:t>When importers and exporters buy and sell goods on deferred payment, they prevent exchange rate fluctuations from causing losses.</w:t>
      </w:r>
    </w:p>
    <w:p w:rsidR="009D6FEB" w:rsidRDefault="00120539" w:rsidP="007308A2">
      <w:r>
        <w:rPr>
          <w:rFonts w:hint="eastAsia"/>
        </w:rPr>
        <w:t>进出口商以延期付款的方式买卖商品时，防止汇率波动造成损失</w:t>
      </w:r>
    </w:p>
    <w:p w:rsidR="00C002F6" w:rsidRPr="00ED5A7B" w:rsidRDefault="007761B6" w:rsidP="007308A2">
      <w:pPr>
        <w:rPr>
          <w:b/>
        </w:rPr>
      </w:pPr>
      <w:r w:rsidRPr="00ED5A7B">
        <w:rPr>
          <w:rFonts w:hint="eastAsia"/>
          <w:b/>
        </w:rPr>
        <w:t>Future</w:t>
      </w:r>
    </w:p>
    <w:p w:rsidR="00ED5A7B" w:rsidRDefault="00ED5A7B" w:rsidP="00ED5A7B">
      <w:r>
        <w:t>期货合约是与有组织的交易所在未来某一天以固定价格买卖货币对的标准化协议。</w:t>
      </w:r>
    </w:p>
    <w:p w:rsidR="00ED5A7B" w:rsidRDefault="00ED5A7B" w:rsidP="00ED5A7B">
      <w:r>
        <w:t>合同是可交换的，因此流动性更强。</w:t>
      </w:r>
    </w:p>
    <w:p w:rsidR="00ED5A7B" w:rsidRPr="00ED5A7B" w:rsidRDefault="00ED5A7B" w:rsidP="00ED5A7B">
      <w:r>
        <w:rPr>
          <w:rFonts w:hint="eastAsia"/>
        </w:rPr>
        <w:t>有完善的监督体系</w:t>
      </w:r>
    </w:p>
    <w:p w:rsidR="007761B6" w:rsidRPr="00ED5A7B" w:rsidRDefault="007761B6" w:rsidP="00ED5A7B">
      <w:pPr>
        <w:rPr>
          <w:b/>
        </w:rPr>
      </w:pPr>
      <w:r w:rsidRPr="00ED5A7B">
        <w:rPr>
          <w:b/>
        </w:rPr>
        <w:t>O</w:t>
      </w:r>
      <w:r w:rsidRPr="00ED5A7B">
        <w:rPr>
          <w:rFonts w:hint="eastAsia"/>
          <w:b/>
        </w:rPr>
        <w:t>ption</w:t>
      </w:r>
    </w:p>
    <w:p w:rsidR="007761B6" w:rsidRDefault="001F4D55" w:rsidP="007308A2">
      <w:r w:rsidRPr="001F4D55">
        <w:t>未来交割某种特定货币以换取另一种货币的合同，期权持有人有权以约定的价格、行权价格或行权价格买入（或卖出）该货币，但无需这样做</w:t>
      </w:r>
      <w:r>
        <w:rPr>
          <w:rFonts w:hint="eastAsia"/>
        </w:rPr>
        <w:t>（可选择，即Option）</w:t>
      </w:r>
    </w:p>
    <w:p w:rsidR="00331AA5" w:rsidRDefault="00331AA5" w:rsidP="007308A2">
      <w:r w:rsidRPr="00331AA5">
        <w:t>场外交易</w:t>
      </w:r>
      <w:r>
        <w:rPr>
          <w:rFonts w:hint="eastAsia"/>
        </w:rPr>
        <w:t>（OTC）</w:t>
      </w:r>
      <w:r w:rsidRPr="00331AA5">
        <w:t>和交易所交易</w:t>
      </w:r>
    </w:p>
    <w:p w:rsidR="00331AA5" w:rsidRPr="00331AA5" w:rsidRDefault="00331AA5" w:rsidP="007308A2">
      <w:r w:rsidRPr="00331AA5">
        <w:t>对于那些合同尚未最后确定的进出口业务具有很好的保值作用。</w:t>
      </w:r>
    </w:p>
    <w:p w:rsidR="007761B6" w:rsidRPr="00ED5A7B" w:rsidRDefault="007761B6" w:rsidP="007308A2">
      <w:pPr>
        <w:rPr>
          <w:b/>
        </w:rPr>
      </w:pPr>
      <w:r w:rsidRPr="00ED5A7B">
        <w:rPr>
          <w:b/>
        </w:rPr>
        <w:t>S</w:t>
      </w:r>
      <w:r w:rsidRPr="00ED5A7B">
        <w:rPr>
          <w:rFonts w:hint="eastAsia"/>
          <w:b/>
        </w:rPr>
        <w:t>wap</w:t>
      </w:r>
    </w:p>
    <w:p w:rsidR="00953602" w:rsidRDefault="00331AA5" w:rsidP="007308A2">
      <w:r w:rsidRPr="00331AA5">
        <w:t>是指在一个特定时期内，双方多次将支付的利息与名义本金进行交换或交换的金融合同。</w:t>
      </w:r>
    </w:p>
    <w:p w:rsidR="00331AA5" w:rsidRDefault="00331AA5" w:rsidP="007308A2"/>
    <w:p w:rsidR="00054042" w:rsidRDefault="00340602" w:rsidP="007308A2">
      <w:r>
        <w:rPr>
          <w:rFonts w:hint="eastAsia"/>
        </w:rPr>
        <w:t>衍生品作用：</w:t>
      </w:r>
    </w:p>
    <w:p w:rsidR="00340602" w:rsidRDefault="00340602" w:rsidP="00340602">
      <w:r>
        <w:t>价格确定</w:t>
      </w:r>
      <w:r>
        <w:rPr>
          <w:rFonts w:hint="eastAsia"/>
        </w:rPr>
        <w:t xml:space="preserve"> </w:t>
      </w:r>
      <w:r w:rsidRPr="00340602">
        <w:t>Price determination</w:t>
      </w:r>
    </w:p>
    <w:p w:rsidR="00340602" w:rsidRDefault="00340602" w:rsidP="00340602">
      <w:r>
        <w:t>对冲风险</w:t>
      </w:r>
      <w:r>
        <w:rPr>
          <w:rFonts w:hint="eastAsia"/>
        </w:rPr>
        <w:t xml:space="preserve"> </w:t>
      </w:r>
      <w:r w:rsidRPr="00340602">
        <w:t>To hedge the risks</w:t>
      </w:r>
    </w:p>
    <w:p w:rsidR="00340602" w:rsidRDefault="00340602" w:rsidP="00340602">
      <w:r>
        <w:t>降低成本，提高</w:t>
      </w:r>
      <w:r>
        <w:rPr>
          <w:rFonts w:hint="eastAsia"/>
        </w:rPr>
        <w:t xml:space="preserve">利润 </w:t>
      </w:r>
      <w:r w:rsidRPr="00340602">
        <w:t>Reduce the costs and Enhance the yields</w:t>
      </w:r>
    </w:p>
    <w:p w:rsidR="00340602" w:rsidRDefault="00340602" w:rsidP="00340602">
      <w:r>
        <w:t>管理资产负债</w:t>
      </w:r>
      <w:r>
        <w:rPr>
          <w:rFonts w:hint="eastAsia"/>
        </w:rPr>
        <w:t xml:space="preserve"> </w:t>
      </w:r>
      <w:r w:rsidRPr="00340602">
        <w:t>Manage Asset-Liability</w:t>
      </w:r>
    </w:p>
    <w:p w:rsidR="00340602" w:rsidRDefault="00340602" w:rsidP="00340602">
      <w:r>
        <w:t>流动性和利息风险的分离</w:t>
      </w:r>
      <w:r>
        <w:rPr>
          <w:rFonts w:hint="eastAsia"/>
        </w:rPr>
        <w:t xml:space="preserve"> </w:t>
      </w:r>
      <w:r w:rsidRPr="00340602">
        <w:t>Segregation of Liquidity &amp; Interest Risk</w:t>
      </w:r>
    </w:p>
    <w:p w:rsidR="00340602" w:rsidRDefault="00340602" w:rsidP="00340602">
      <w:r>
        <w:t>保险</w:t>
      </w:r>
      <w:r>
        <w:rPr>
          <w:rFonts w:hint="eastAsia"/>
        </w:rPr>
        <w:t xml:space="preserve"> </w:t>
      </w:r>
      <w:r w:rsidRPr="00340602">
        <w:t>Insurance</w:t>
      </w:r>
    </w:p>
    <w:p w:rsidR="00054042" w:rsidRPr="00054042" w:rsidRDefault="00054042" w:rsidP="007308A2"/>
    <w:p w:rsidR="002623B3" w:rsidRDefault="007D7CD5" w:rsidP="007308A2">
      <w:r w:rsidRPr="007D7CD5">
        <w:lastRenderedPageBreak/>
        <w:t>Each sovereign state issues and manages its own currency through a national central bank. The exception is the Euro Zone.</w:t>
      </w:r>
      <w:r>
        <w:rPr>
          <w:rFonts w:hint="eastAsia"/>
        </w:rPr>
        <w:t>主权国家都可</w:t>
      </w:r>
      <w:r w:rsidR="00DB7D6E">
        <w:rPr>
          <w:rFonts w:hint="eastAsia"/>
        </w:rPr>
        <w:t>发行货币，欧元区除外</w:t>
      </w:r>
    </w:p>
    <w:p w:rsidR="003451D4" w:rsidRDefault="003451D4" w:rsidP="007308A2"/>
    <w:p w:rsidR="00F12606" w:rsidRDefault="00F12606" w:rsidP="00F12606">
      <w:r>
        <w:t>固定汇率（fixed exchange rate）——固定汇率指两国货币的汇率基本固定，汇率的波动幅度被限制在较小的范围内。</w:t>
      </w:r>
    </w:p>
    <w:p w:rsidR="003451D4" w:rsidRDefault="00F12606" w:rsidP="00F12606">
      <w:r>
        <w:t>浮动汇率（floating rate）——一国货币管理当局不规定汇率波动的上下限，汇率随外汇市场的供求关系自由波动。如果本币盯住基本外币，汇率随其浮动，则被称为联系汇率或盯住的汇率制度。</w:t>
      </w:r>
    </w:p>
    <w:p w:rsidR="00B4743C" w:rsidRDefault="00B4743C" w:rsidP="00F12606"/>
    <w:p w:rsidR="00B4743C" w:rsidRDefault="00B4743C" w:rsidP="00F12606">
      <w:r w:rsidRPr="00B4743C">
        <w:t>FOREX RESERVES</w:t>
      </w:r>
      <w:r>
        <w:rPr>
          <w:rFonts w:hint="eastAsia"/>
        </w:rPr>
        <w:t xml:space="preserve"> 外汇储备</w:t>
      </w:r>
    </w:p>
    <w:p w:rsidR="004313C8" w:rsidRDefault="004313C8" w:rsidP="00F12606">
      <w:r>
        <w:t>B</w:t>
      </w:r>
      <w:r>
        <w:rPr>
          <w:rFonts w:hint="eastAsia"/>
        </w:rPr>
        <w:t>ase</w:t>
      </w:r>
      <w:r>
        <w:t xml:space="preserve"> </w:t>
      </w:r>
      <w:r>
        <w:rPr>
          <w:rFonts w:hint="eastAsia"/>
        </w:rPr>
        <w:t>currency</w:t>
      </w:r>
      <w:r>
        <w:t xml:space="preserve"> </w:t>
      </w:r>
      <w:r>
        <w:rPr>
          <w:rFonts w:hint="eastAsia"/>
        </w:rPr>
        <w:t>都是第一个</w:t>
      </w:r>
      <w:r w:rsidR="0034656D">
        <w:rPr>
          <w:rFonts w:hint="eastAsia"/>
        </w:rPr>
        <w:t>：</w:t>
      </w:r>
    </w:p>
    <w:p w:rsidR="0034656D" w:rsidRDefault="0034656D" w:rsidP="00F12606">
      <w:r w:rsidRPr="0034656D">
        <w:t xml:space="preserve">Base </w:t>
      </w:r>
      <w:proofErr w:type="gramStart"/>
      <w:r w:rsidRPr="0034656D">
        <w:t>Currency  1</w:t>
      </w:r>
      <w:proofErr w:type="gramEnd"/>
      <w:r w:rsidRPr="0034656D">
        <w:t xml:space="preserve"> EUR =  1.1880 USD  Variable Currency</w:t>
      </w:r>
    </w:p>
    <w:p w:rsidR="00FD6CDA" w:rsidRDefault="00FD6CDA" w:rsidP="00F12606">
      <w:r>
        <w:rPr>
          <w:rFonts w:hint="eastAsia"/>
        </w:rPr>
        <w:t>卖方客户总是低买高卖</w:t>
      </w:r>
    </w:p>
    <w:p w:rsidR="005116A3" w:rsidRDefault="005116A3" w:rsidP="00F12606">
      <w:r>
        <w:rPr>
          <w:rFonts w:hint="eastAsia"/>
        </w:rPr>
        <w:t>交叉汇率 cross</w:t>
      </w:r>
      <w:r>
        <w:t xml:space="preserve"> </w:t>
      </w:r>
      <w:r>
        <w:rPr>
          <w:rFonts w:hint="eastAsia"/>
        </w:rPr>
        <w:t>currency</w:t>
      </w:r>
      <w:r>
        <w:t xml:space="preserve"> </w:t>
      </w:r>
      <w:r>
        <w:rPr>
          <w:rFonts w:hint="eastAsia"/>
        </w:rPr>
        <w:t>rate：</w:t>
      </w:r>
    </w:p>
    <w:p w:rsidR="005116A3" w:rsidRDefault="005116A3" w:rsidP="005116A3">
      <w:pPr>
        <w:jc w:val="center"/>
      </w:pPr>
      <w:r w:rsidRPr="005116A3">
        <w:rPr>
          <w:noProof/>
        </w:rPr>
        <w:drawing>
          <wp:inline distT="0" distB="0" distL="0" distR="0" wp14:anchorId="693BA6EF" wp14:editId="1B1ACD0B">
            <wp:extent cx="3224883" cy="121146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1157" cy="1213825"/>
                    </a:xfrm>
                    <a:prstGeom prst="rect">
                      <a:avLst/>
                    </a:prstGeom>
                  </pic:spPr>
                </pic:pic>
              </a:graphicData>
            </a:graphic>
          </wp:inline>
        </w:drawing>
      </w:r>
    </w:p>
    <w:p w:rsidR="008E6656" w:rsidRDefault="008E6656" w:rsidP="008E6656">
      <w:r w:rsidRPr="008E6656">
        <w:t>PREMIUM</w:t>
      </w:r>
      <w:r>
        <w:t>/</w:t>
      </w:r>
      <w:r>
        <w:rPr>
          <w:rFonts w:hint="eastAsia"/>
        </w:rPr>
        <w:t>DISCOUNT</w:t>
      </w:r>
      <w:r>
        <w:t xml:space="preserve"> </w:t>
      </w:r>
      <w:r>
        <w:rPr>
          <w:rFonts w:hint="eastAsia"/>
        </w:rPr>
        <w:t>溢价/折扣</w:t>
      </w:r>
    </w:p>
    <w:p w:rsidR="008E6656" w:rsidRDefault="008E6656" w:rsidP="008E6656">
      <w:r>
        <w:rPr>
          <w:rFonts w:hint="eastAsia"/>
        </w:rPr>
        <w:t>基础货币溢价——可变货币利息高于基础货币，反之亦然</w:t>
      </w:r>
    </w:p>
    <w:p w:rsidR="00865876" w:rsidRDefault="00865876" w:rsidP="008E6656">
      <w:r w:rsidRPr="00865876">
        <w:t>arbitrage opportunity</w:t>
      </w:r>
      <w:r>
        <w:t xml:space="preserve"> </w:t>
      </w:r>
      <w:r>
        <w:rPr>
          <w:rFonts w:hint="eastAsia"/>
        </w:rPr>
        <w:t>套利机会</w:t>
      </w:r>
    </w:p>
    <w:p w:rsidR="00965759" w:rsidRDefault="00965759" w:rsidP="008E6656">
      <w:r w:rsidRPr="00965759">
        <w:t>Arbitragers</w:t>
      </w:r>
      <w:r>
        <w:t xml:space="preserve"> </w:t>
      </w:r>
      <w:r>
        <w:rPr>
          <w:rFonts w:hint="eastAsia"/>
        </w:rPr>
        <w:t>套利者</w:t>
      </w:r>
    </w:p>
    <w:p w:rsidR="00965759" w:rsidRDefault="007761B6" w:rsidP="008E6656">
      <w:r w:rsidRPr="007761B6">
        <w:t>Speculators</w:t>
      </w:r>
      <w:r>
        <w:t xml:space="preserve"> </w:t>
      </w:r>
      <w:r>
        <w:rPr>
          <w:rFonts w:hint="eastAsia"/>
        </w:rPr>
        <w:t>投机者</w:t>
      </w:r>
    </w:p>
    <w:p w:rsidR="007761B6" w:rsidRDefault="007761B6" w:rsidP="008E6656">
      <w:r w:rsidRPr="007761B6">
        <w:t>Hedgers</w:t>
      </w:r>
      <w:r>
        <w:t xml:space="preserve"> </w:t>
      </w:r>
      <w:r>
        <w:rPr>
          <w:rFonts w:hint="eastAsia"/>
        </w:rPr>
        <w:t>套期保值者</w:t>
      </w:r>
    </w:p>
    <w:p w:rsidR="00054042" w:rsidRDefault="00054042" w:rsidP="008E6656">
      <w:r>
        <w:rPr>
          <w:rFonts w:hint="eastAsia"/>
        </w:rPr>
        <w:t>NDF</w:t>
      </w:r>
      <w:r>
        <w:t xml:space="preserve"> </w:t>
      </w:r>
    </w:p>
    <w:p w:rsidR="00054042" w:rsidRDefault="00054042" w:rsidP="008E6656">
      <w:r>
        <w:rPr>
          <w:rFonts w:hint="eastAsia"/>
        </w:rPr>
        <w:t>swap</w:t>
      </w:r>
      <w:r>
        <w:t xml:space="preserve"> </w:t>
      </w:r>
      <w:r>
        <w:rPr>
          <w:rFonts w:hint="eastAsia"/>
        </w:rPr>
        <w:t>互换 当前不需要外汇，但是在远期需要外汇</w:t>
      </w:r>
      <w:r w:rsidR="00D320D0">
        <w:rPr>
          <w:rFonts w:hint="eastAsia"/>
        </w:rPr>
        <w:t>，外汇换成钱过很久再换回来（保值）</w:t>
      </w:r>
    </w:p>
    <w:p w:rsidR="004B75E3" w:rsidRDefault="004B75E3" w:rsidP="008E6656"/>
    <w:p w:rsidR="004B75E3" w:rsidRDefault="004B75E3" w:rsidP="004B75E3">
      <w:pPr>
        <w:pStyle w:val="4"/>
      </w:pPr>
      <w:r>
        <w:rPr>
          <w:rFonts w:hint="eastAsia"/>
        </w:rPr>
        <w:t>基金</w:t>
      </w:r>
    </w:p>
    <w:p w:rsidR="004B75E3" w:rsidRDefault="007370A6" w:rsidP="004B75E3">
      <w:r>
        <w:rPr>
          <w:rFonts w:hint="eastAsia"/>
        </w:rPr>
        <w:t>问答：</w:t>
      </w:r>
      <w:r>
        <w:rPr>
          <w:rFonts w:hint="eastAsia"/>
        </w:rPr>
        <w:t>基金是什么，基金有什么优点缺点，投资基金有什么好处</w:t>
      </w:r>
    </w:p>
    <w:p w:rsidR="004974BC" w:rsidRDefault="004974BC" w:rsidP="004974BC">
      <w:r>
        <w:t>基金是指一种利益共享、风险共担的集合证券投资方式。</w:t>
      </w:r>
    </w:p>
    <w:p w:rsidR="004974BC" w:rsidRDefault="004974BC" w:rsidP="004974BC">
      <w:r>
        <w:t>通过发行基金单位，集中投资者的资金，由托管人托管，由基金管理人管理和运用资金，从事股票、债券等金融工具投资，并将投资收益按基金投资者的投资比例进行分配。</w:t>
      </w:r>
    </w:p>
    <w:p w:rsidR="006C0996" w:rsidRDefault="004974BC" w:rsidP="004974BC">
      <w:r>
        <w:t>汇集许多小钱凑成大钱，交给专人或专业机构操作管理以获取利润的一种集资式的投资工具。</w:t>
      </w:r>
    </w:p>
    <w:p w:rsidR="00677CA4" w:rsidRDefault="00677CA4" w:rsidP="004974BC">
      <w:pPr>
        <w:rPr>
          <w:rFonts w:hint="eastAsia"/>
        </w:rPr>
      </w:pPr>
      <w:r>
        <w:rPr>
          <w:rFonts w:hint="eastAsia"/>
        </w:rPr>
        <w:t>优点：</w:t>
      </w:r>
    </w:p>
    <w:p w:rsidR="00AB7F88" w:rsidRDefault="00AB7F88" w:rsidP="00AB7F88">
      <w:r>
        <w:rPr>
          <w:rFonts w:hint="eastAsia"/>
        </w:rPr>
        <w:t>1</w:t>
      </w:r>
      <w:r>
        <w:t>.</w:t>
      </w:r>
      <w:r>
        <w:t>专业化管理 (Professional Management)</w:t>
      </w:r>
    </w:p>
    <w:p w:rsidR="00AB7F88" w:rsidRDefault="00AB7F88" w:rsidP="00AB7F88">
      <w:r>
        <w:t>银行信托部门和私人投资咨询公司为单个投资者提供专业化的管理服务为时已久，但是享有这些服务的最低资产门槛很高，而这正是单个投资者负担不起的。</w:t>
      </w:r>
    </w:p>
    <w:p w:rsidR="00AB7F88" w:rsidRDefault="00AB7F88" w:rsidP="00AB7F88">
      <w:r>
        <w:lastRenderedPageBreak/>
        <w:t>共同基金公司聘有专业基金经理人及研究团队从事市场研究，只要花少许的基金管理费就可享受到专家的服务，可以说是小额投资人的最佳福音。</w:t>
      </w:r>
    </w:p>
    <w:p w:rsidR="00AB7F88" w:rsidRDefault="00AB7F88" w:rsidP="00AB7F88">
      <w:r>
        <w:t>2.成本低 (Cost effective)</w:t>
      </w:r>
    </w:p>
    <w:p w:rsidR="00AB7F88" w:rsidRDefault="00AB7F88" w:rsidP="00AB7F88">
      <w:pPr>
        <w:rPr>
          <w:rFonts w:hint="eastAsia"/>
        </w:rPr>
      </w:pPr>
      <w:r>
        <w:t>规模经济</w:t>
      </w:r>
    </w:p>
    <w:p w:rsidR="00AB7F88" w:rsidRDefault="00AB7F88" w:rsidP="00AB7F88">
      <w:r>
        <w:t>3.分散投资风险 (Diversification)</w:t>
      </w:r>
    </w:p>
    <w:p w:rsidR="00AB7F88" w:rsidRDefault="00AB7F88" w:rsidP="00AB7F88">
      <w:r>
        <w:t>“不要把所有鸡蛋放在一个篮子里”</w:t>
      </w:r>
    </w:p>
    <w:p w:rsidR="00677CA4" w:rsidRDefault="00AB7F88" w:rsidP="00677CA4">
      <w:r>
        <w:t>共同基金的资产较一般投资人来得庞大，故足以将资金分散於不同的股票、甚至不同的投资工具</w:t>
      </w:r>
    </w:p>
    <w:p w:rsidR="00677CA4" w:rsidRDefault="00677CA4" w:rsidP="00677CA4">
      <w:r>
        <w:rPr>
          <w:rFonts w:hint="eastAsia"/>
        </w:rPr>
        <w:t>4</w:t>
      </w:r>
      <w:r>
        <w:t>.</w:t>
      </w:r>
      <w:r>
        <w:t>流动性 (Liquidity)</w:t>
      </w:r>
    </w:p>
    <w:p w:rsidR="00677CA4" w:rsidRDefault="00677CA4" w:rsidP="00677CA4">
      <w:r>
        <w:t>共同基金能确保每一位持有人在任何时候，变现其所持有的基金份额。</w:t>
      </w:r>
    </w:p>
    <w:p w:rsidR="00677CA4" w:rsidRDefault="00677CA4" w:rsidP="00677CA4">
      <w:r>
        <w:t>5.便捷性 (Easy)</w:t>
      </w:r>
    </w:p>
    <w:p w:rsidR="00677CA4" w:rsidRDefault="00677CA4" w:rsidP="00677CA4">
      <w:r>
        <w:t>共同基金易于买卖，这种买卖既可直接通过基金家族进行，也可通过经纪人等中介机构办理。</w:t>
      </w:r>
    </w:p>
    <w:p w:rsidR="00677CA4" w:rsidRDefault="00677CA4" w:rsidP="00677CA4">
      <w:r>
        <w:t>共同基金为不同投资偏好的投资者提供了广泛的选择。</w:t>
      </w:r>
    </w:p>
    <w:p w:rsidR="00677CA4" w:rsidRDefault="00677CA4" w:rsidP="00677CA4">
      <w:r>
        <w:t>6.安全性 (Safety)</w:t>
      </w:r>
    </w:p>
    <w:p w:rsidR="00677CA4" w:rsidRDefault="00677CA4" w:rsidP="00677CA4">
      <w:r>
        <w:t>监管规范</w:t>
      </w:r>
    </w:p>
    <w:p w:rsidR="006C0996" w:rsidRDefault="00677CA4" w:rsidP="00677CA4">
      <w:r>
        <w:t>共同基金采取资金的保管与经营分开的原则</w:t>
      </w:r>
      <w:r w:rsidR="00AB7F88">
        <w:t>中，以达到真正的风险分散，而不致因一支错误的选股而产生重大的亏损</w:t>
      </w:r>
    </w:p>
    <w:p w:rsidR="00BE15D0" w:rsidRDefault="009A79AA" w:rsidP="004B75E3">
      <w:pPr>
        <w:rPr>
          <w:rFonts w:hint="eastAsia"/>
        </w:rPr>
      </w:pPr>
      <w:r>
        <w:rPr>
          <w:rFonts w:hint="eastAsia"/>
        </w:rPr>
        <w:t>缺点：</w:t>
      </w:r>
    </w:p>
    <w:p w:rsidR="009A79AA" w:rsidRDefault="009A79AA" w:rsidP="004B75E3">
      <w:r>
        <w:rPr>
          <w:rFonts w:hint="eastAsia"/>
        </w:rPr>
        <w:t>有风险</w:t>
      </w:r>
      <w:r w:rsidR="00F22B84">
        <w:rPr>
          <w:rFonts w:hint="eastAsia"/>
        </w:rPr>
        <w:t>（随便写点）</w:t>
      </w:r>
    </w:p>
    <w:p w:rsidR="002814BD" w:rsidRDefault="002814BD" w:rsidP="002814BD">
      <w:r>
        <w:rPr>
          <w:rFonts w:hint="eastAsia"/>
        </w:rPr>
        <w:t>1</w:t>
      </w:r>
      <w:r>
        <w:t>信用风险：</w:t>
      </w:r>
    </w:p>
    <w:p w:rsidR="00AA7A69" w:rsidRDefault="002814BD" w:rsidP="002814BD">
      <w:r>
        <w:t>包括基金所投资的债券、票据等工具本身的信用风险、以及以交易为基础的投资的对家风险，如回购协议等。</w:t>
      </w:r>
    </w:p>
    <w:p w:rsidR="002814BD" w:rsidRDefault="002814BD" w:rsidP="002814BD">
      <w:r>
        <w:rPr>
          <w:rFonts w:hint="eastAsia"/>
        </w:rPr>
        <w:t>2</w:t>
      </w:r>
      <w:r>
        <w:t>政策风险：</w:t>
      </w:r>
    </w:p>
    <w:p w:rsidR="002814BD" w:rsidRPr="002814BD" w:rsidRDefault="002814BD" w:rsidP="002814BD">
      <w:r>
        <w:t>因财政政策 、货币政策 、产业政策、地区发展政策等国家宏观政策发生变化，导致市场价格波动，影响基金收益而产生风险</w:t>
      </w:r>
    </w:p>
    <w:p w:rsidR="00F22B84" w:rsidRDefault="00F22B84" w:rsidP="00F22B84">
      <w:r>
        <w:rPr>
          <w:rFonts w:hint="eastAsia"/>
        </w:rPr>
        <w:t>3</w:t>
      </w:r>
      <w:r>
        <w:t>.</w:t>
      </w:r>
      <w:r>
        <w:t>通货膨胀风险：</w:t>
      </w:r>
    </w:p>
    <w:p w:rsidR="00F22B84" w:rsidRDefault="00F22B84" w:rsidP="00F22B84">
      <w:r>
        <w:t>基金投资的目的是基金资产的保值增值，如果发生通货膨胀，基金投资于证券所获得的收益</w:t>
      </w:r>
    </w:p>
    <w:p w:rsidR="002814BD" w:rsidRPr="00F22B84" w:rsidRDefault="00F22B84" w:rsidP="00F22B84">
      <w:pPr>
        <w:rPr>
          <w:rFonts w:hint="eastAsia"/>
        </w:rPr>
      </w:pPr>
      <w:r>
        <w:t>可能会被通货膨胀抵消，从而影响基金资产的保值增值。</w:t>
      </w:r>
    </w:p>
    <w:p w:rsidR="00F22B84" w:rsidRDefault="00F22B84" w:rsidP="004B75E3"/>
    <w:p w:rsidR="006C0996" w:rsidRDefault="00BE15D0" w:rsidP="004B75E3">
      <w:r w:rsidRPr="00BE15D0">
        <w:t>管理层万无一失，即使基金赔钱，基金经理还是要拿他/她的那份。</w:t>
      </w:r>
    </w:p>
    <w:p w:rsidR="00BE15D0" w:rsidRDefault="00AA7A69" w:rsidP="004B75E3">
      <w:r w:rsidRPr="00AA7A69">
        <w:t>税收——在决定你的资金时，基金经理不会考虑你的个人税务情况</w:t>
      </w:r>
    </w:p>
    <w:p w:rsidR="00BE15D0" w:rsidRDefault="00BE15D0" w:rsidP="004B75E3"/>
    <w:p w:rsidR="00BE15D0" w:rsidRDefault="00BE15D0" w:rsidP="004B75E3"/>
    <w:p w:rsidR="007370A6" w:rsidRDefault="006C0996" w:rsidP="004B75E3">
      <w:r>
        <w:rPr>
          <w:rFonts w:hint="eastAsia"/>
        </w:rPr>
        <w:t>Money</w:t>
      </w:r>
      <w:r>
        <w:t>/</w:t>
      </w:r>
      <w:r>
        <w:rPr>
          <w:rFonts w:hint="eastAsia"/>
        </w:rPr>
        <w:t>Time</w:t>
      </w:r>
      <w:r>
        <w:t xml:space="preserve"> </w:t>
      </w:r>
      <w:r>
        <w:rPr>
          <w:rFonts w:hint="eastAsia"/>
        </w:rPr>
        <w:t>weighted</w:t>
      </w:r>
      <w:r>
        <w:t xml:space="preserve"> </w:t>
      </w:r>
      <w:r>
        <w:rPr>
          <w:rFonts w:hint="eastAsia"/>
        </w:rPr>
        <w:t>return</w:t>
      </w:r>
    </w:p>
    <w:p w:rsidR="007370A6" w:rsidRDefault="007370A6" w:rsidP="007370A6">
      <w:pPr>
        <w:rPr>
          <w:rFonts w:hint="eastAsia"/>
        </w:rPr>
      </w:pPr>
      <w:r>
        <w:t>在投资管理行业，时间加权收益率是业绩衡量的首选方法，因为它不受现金流入和流出时间的影响。</w:t>
      </w:r>
    </w:p>
    <w:p w:rsidR="007370A6" w:rsidRDefault="007370A6" w:rsidP="007370A6">
      <w:r>
        <w:t>但是，如果基金经理对现金流的时机有自由裁量权，则业绩评估应基于货币加权收益率。</w:t>
      </w:r>
      <w:r w:rsidR="00F8331E">
        <w:rPr>
          <w:rFonts w:hint="eastAsia"/>
        </w:rPr>
        <w:t>‘</w:t>
      </w:r>
    </w:p>
    <w:p w:rsidR="00646C20" w:rsidRDefault="00646C20" w:rsidP="00646C20">
      <w:r>
        <w:t>Time-weighted return和Money-weighted return在评价基金业绩时最主要的区别是：Time-weighted return只评判了基金经理的选股水平，而Money-weighted return的评价既包含了选股也包含了对现金流的控制（如何加仓减仓）。</w:t>
      </w:r>
    </w:p>
    <w:p w:rsidR="00646C20" w:rsidRPr="000000E9" w:rsidRDefault="000000E9" w:rsidP="007370A6">
      <w:pPr>
        <w:rPr>
          <w:rFonts w:hint="eastAsia"/>
        </w:rPr>
      </w:pPr>
      <w:r>
        <w:rPr>
          <w:rFonts w:hint="eastAsia"/>
        </w:rPr>
        <w:t>T</w:t>
      </w:r>
      <w:r w:rsidRPr="000000E9">
        <w:t>不受现金流出与流入的影响</w:t>
      </w:r>
      <w:bookmarkStart w:id="0" w:name="_GoBack"/>
      <w:bookmarkEnd w:id="0"/>
    </w:p>
    <w:p w:rsidR="00646C20" w:rsidRDefault="00646C20" w:rsidP="007370A6">
      <w:pPr>
        <w:rPr>
          <w:rFonts w:hint="eastAsia"/>
        </w:rPr>
      </w:pPr>
    </w:p>
    <w:p w:rsidR="00F8331E" w:rsidRDefault="00F8331E" w:rsidP="007370A6">
      <w:r>
        <w:rPr>
          <w:rFonts w:hint="eastAsia"/>
        </w:rPr>
        <w:t>分类：</w:t>
      </w:r>
    </w:p>
    <w:p w:rsidR="00F8331E" w:rsidRDefault="00F8331E" w:rsidP="007370A6">
      <w:pPr>
        <w:rPr>
          <w:rFonts w:hint="eastAsia"/>
        </w:rPr>
      </w:pPr>
      <w:r>
        <w:rPr>
          <w:rFonts w:hint="eastAsia"/>
        </w:rPr>
        <w:t>组织形式</w:t>
      </w:r>
    </w:p>
    <w:p w:rsidR="00F8331E" w:rsidRDefault="00F8331E" w:rsidP="00F8331E">
      <w:pPr>
        <w:ind w:firstLineChars="200" w:firstLine="420"/>
      </w:pPr>
      <w:r>
        <w:lastRenderedPageBreak/>
        <w:t xml:space="preserve">公司型基金 </w:t>
      </w:r>
      <w:r w:rsidRPr="00F8331E">
        <w:rPr>
          <w:b/>
          <w:bCs/>
        </w:rPr>
        <w:t>Corporation</w:t>
      </w:r>
    </w:p>
    <w:p w:rsidR="00F8331E" w:rsidRDefault="00F8331E" w:rsidP="00F8331E">
      <w:pPr>
        <w:ind w:firstLineChars="200" w:firstLine="420"/>
        <w:rPr>
          <w:b/>
          <w:bCs/>
        </w:rPr>
      </w:pPr>
      <w:r>
        <w:t>契约型基金</w:t>
      </w:r>
      <w:r w:rsidRPr="00F8331E">
        <w:rPr>
          <w:b/>
          <w:bCs/>
        </w:rPr>
        <w:t>Trust</w:t>
      </w:r>
    </w:p>
    <w:p w:rsidR="00F8331E" w:rsidRDefault="00F8331E" w:rsidP="00F8331E">
      <w:r w:rsidRPr="00F8331E">
        <w:rPr>
          <w:rFonts w:hint="eastAsia"/>
        </w:rPr>
        <w:t>募集与流通方式</w:t>
      </w:r>
    </w:p>
    <w:p w:rsidR="00F8331E" w:rsidRDefault="00F8331E" w:rsidP="00F8331E">
      <w:r>
        <w:tab/>
      </w:r>
      <w:r>
        <w:t>公募基金</w:t>
      </w:r>
    </w:p>
    <w:p w:rsidR="00F8331E" w:rsidRDefault="00F8331E" w:rsidP="00F8331E">
      <w:pPr>
        <w:ind w:firstLineChars="200" w:firstLine="420"/>
      </w:pPr>
      <w:r>
        <w:t>私募基金 （私募证券投资基金+私募股权基金（PE/VC））</w:t>
      </w:r>
    </w:p>
    <w:p w:rsidR="00F8331E" w:rsidRDefault="00F8331E" w:rsidP="00F8331E">
      <w:r w:rsidRPr="00F8331E">
        <w:rPr>
          <w:rFonts w:hint="eastAsia"/>
        </w:rPr>
        <w:t>国别范围</w:t>
      </w:r>
    </w:p>
    <w:p w:rsidR="00373C25" w:rsidRDefault="00373C25" w:rsidP="00373C25">
      <w:r>
        <w:rPr>
          <w:rFonts w:hint="eastAsia"/>
        </w:rPr>
        <w:t xml:space="preserve"> </w:t>
      </w:r>
      <w:r>
        <w:t xml:space="preserve">   </w:t>
      </w:r>
      <w:r>
        <w:t>在岸基金 ：本国募集资金并投资于本国证券市场的证券投资基金</w:t>
      </w:r>
    </w:p>
    <w:p w:rsidR="00373C25" w:rsidRDefault="00373C25" w:rsidP="00373C25">
      <w:pPr>
        <w:ind w:firstLineChars="200" w:firstLine="420"/>
      </w:pPr>
      <w:r>
        <w:t>离岸基金：在他国发行证券基金单位并将募集的资金投资于本国或第三国证券市场的证券投资基金 (QDII基金)</w:t>
      </w:r>
    </w:p>
    <w:p w:rsidR="00373C25" w:rsidRDefault="00373C25" w:rsidP="00373C25">
      <w:pPr>
        <w:ind w:firstLineChars="200" w:firstLine="420"/>
        <w:rPr>
          <w:rFonts w:hint="eastAsia"/>
        </w:rPr>
      </w:pPr>
    </w:p>
    <w:p w:rsidR="00373C25" w:rsidRDefault="00373C25" w:rsidP="00373C25">
      <w:r w:rsidRPr="00373C25">
        <w:rPr>
          <w:rFonts w:hint="eastAsia"/>
        </w:rPr>
        <w:t>投资证券类型</w:t>
      </w:r>
    </w:p>
    <w:p w:rsidR="00373C25" w:rsidRDefault="00373C25" w:rsidP="00373C25">
      <w:r>
        <w:tab/>
      </w:r>
      <w:r>
        <w:t>股票基金 （权益类）</w:t>
      </w:r>
    </w:p>
    <w:p w:rsidR="00373C25" w:rsidRDefault="00373C25" w:rsidP="00373C25">
      <w:pPr>
        <w:ind w:firstLine="420"/>
      </w:pPr>
      <w:r>
        <w:t>债券基金 （中长债，短债，固收类）</w:t>
      </w:r>
    </w:p>
    <w:p w:rsidR="00373C25" w:rsidRDefault="00373C25" w:rsidP="00373C25">
      <w:pPr>
        <w:ind w:firstLine="420"/>
      </w:pPr>
      <w:r>
        <w:t>货币市场基金 （隔夜拆借，repo，固收类）</w:t>
      </w:r>
    </w:p>
    <w:p w:rsidR="00373C25" w:rsidRDefault="00373C25" w:rsidP="00373C25">
      <w:pPr>
        <w:ind w:firstLine="420"/>
      </w:pPr>
      <w:r>
        <w:t>混合型基金（股票+债券）</w:t>
      </w:r>
    </w:p>
    <w:p w:rsidR="00373C25" w:rsidRDefault="00373C25" w:rsidP="00373C25">
      <w:pPr>
        <w:ind w:firstLine="420"/>
      </w:pPr>
      <w:r>
        <w:t>衍生证券投资基金（衍生品：远期，期货，期权，互换）</w:t>
      </w:r>
    </w:p>
    <w:p w:rsidR="00373C25" w:rsidRDefault="00373C25" w:rsidP="00373C25">
      <w:pPr>
        <w:ind w:firstLine="420"/>
      </w:pPr>
      <w:proofErr w:type="spellStart"/>
      <w:r>
        <w:t>Reits</w:t>
      </w:r>
      <w:proofErr w:type="spellEnd"/>
    </w:p>
    <w:p w:rsidR="00373C25" w:rsidRDefault="00373C25" w:rsidP="00373C25">
      <w:pPr>
        <w:ind w:firstLine="420"/>
        <w:rPr>
          <w:rFonts w:hint="eastAsia"/>
        </w:rPr>
      </w:pPr>
      <w:r>
        <w:t>FOF</w:t>
      </w:r>
      <w:r>
        <w:rPr>
          <w:rFonts w:hint="eastAsia"/>
        </w:rPr>
        <w:t>（投资其他基金）</w:t>
      </w:r>
    </w:p>
    <w:p w:rsidR="00373C25" w:rsidRDefault="00373C25" w:rsidP="00373C25">
      <w:r w:rsidRPr="00373C25">
        <w:rPr>
          <w:rFonts w:hint="eastAsia"/>
        </w:rPr>
        <w:t>投资风格</w:t>
      </w:r>
    </w:p>
    <w:p w:rsidR="00373C25" w:rsidRDefault="00373C25" w:rsidP="00373C25">
      <w:r>
        <w:tab/>
      </w:r>
      <w:r>
        <w:t xml:space="preserve">成长型基金 </w:t>
      </w:r>
    </w:p>
    <w:p w:rsidR="00373C25" w:rsidRDefault="00373C25" w:rsidP="00373C25">
      <w:pPr>
        <w:ind w:firstLine="420"/>
      </w:pPr>
      <w:r>
        <w:t xml:space="preserve">收入型基金 </w:t>
      </w:r>
    </w:p>
    <w:p w:rsidR="00373C25" w:rsidRDefault="00373C25" w:rsidP="00373C25">
      <w:pPr>
        <w:ind w:firstLine="420"/>
      </w:pPr>
      <w:r>
        <w:t>平衡型基金（股债平衡，成长价值平衡）</w:t>
      </w:r>
    </w:p>
    <w:p w:rsidR="00373C25" w:rsidRDefault="002414DA" w:rsidP="00373C25">
      <w:r>
        <w:rPr>
          <w:rFonts w:hint="eastAsia"/>
        </w:rPr>
        <w:t>伞型基金、保本基金</w:t>
      </w:r>
      <w:r w:rsidR="00DF69B7">
        <w:rPr>
          <w:rFonts w:hint="eastAsia"/>
        </w:rPr>
        <w:t>、指数基金（ETF）、上市开放式基金（LOF）</w:t>
      </w:r>
    </w:p>
    <w:p w:rsidR="00DF69B7" w:rsidRDefault="00DF69B7" w:rsidP="00373C25"/>
    <w:p w:rsidR="00DF69B7" w:rsidRDefault="00DF69B7" w:rsidP="00373C25">
      <w:r>
        <w:rPr>
          <w:rFonts w:hint="eastAsia"/>
        </w:rPr>
        <w:t>中国基金分配渠道：</w:t>
      </w:r>
    </w:p>
    <w:p w:rsidR="00DF69B7" w:rsidRDefault="00DF69B7" w:rsidP="00373C25">
      <w:r>
        <w:rPr>
          <w:rFonts w:hint="eastAsia"/>
        </w:rPr>
        <w:t>银行</w:t>
      </w:r>
    </w:p>
    <w:p w:rsidR="00DF69B7" w:rsidRDefault="00672D83" w:rsidP="00373C25">
      <w:r>
        <w:rPr>
          <w:rFonts w:hint="eastAsia"/>
        </w:rPr>
        <w:t>证券公司</w:t>
      </w:r>
    </w:p>
    <w:p w:rsidR="00672D83" w:rsidRPr="00672D83" w:rsidRDefault="00672D83" w:rsidP="00672D83">
      <w:r w:rsidRPr="00672D83">
        <w:t>基金管理公司</w:t>
      </w:r>
      <w:r>
        <w:rPr>
          <w:rFonts w:hint="eastAsia"/>
        </w:rPr>
        <w:t>（MFCs）</w:t>
      </w:r>
    </w:p>
    <w:p w:rsidR="00672D83" w:rsidRDefault="00672D83" w:rsidP="00672D83">
      <w:r w:rsidRPr="00684A6B">
        <w:rPr>
          <w:rFonts w:hint="eastAsia"/>
        </w:rPr>
        <w:t>第三方销售</w:t>
      </w:r>
      <w:r w:rsidRPr="00684A6B">
        <w:t>Third-party sales</w:t>
      </w:r>
    </w:p>
    <w:p w:rsidR="00C30199" w:rsidRDefault="00C30199" w:rsidP="00672D83"/>
    <w:p w:rsidR="00C30199" w:rsidRDefault="0025129A" w:rsidP="00672D83">
      <w:pPr>
        <w:rPr>
          <w:rFonts w:hint="eastAsia"/>
        </w:rPr>
      </w:pPr>
      <w:r>
        <w:rPr>
          <w:rFonts w:hint="eastAsia"/>
        </w:rPr>
        <w:t>基金的：</w:t>
      </w:r>
    </w:p>
    <w:p w:rsidR="00C30199" w:rsidRDefault="00C30199" w:rsidP="00672D83">
      <w:r>
        <w:rPr>
          <w:rFonts w:hint="eastAsia"/>
        </w:rPr>
        <w:t>前台（</w:t>
      </w:r>
      <w:r w:rsidR="009A7072">
        <w:rPr>
          <w:rFonts w:hint="eastAsia"/>
        </w:rPr>
        <w:t>市场</w:t>
      </w:r>
      <w:r>
        <w:rPr>
          <w:rFonts w:hint="eastAsia"/>
        </w:rPr>
        <w:t>销售、研究投资）</w:t>
      </w:r>
    </w:p>
    <w:p w:rsidR="00C30199" w:rsidRDefault="00C30199" w:rsidP="00672D83">
      <w:r>
        <w:rPr>
          <w:rFonts w:hint="eastAsia"/>
        </w:rPr>
        <w:t>中台（风控</w:t>
      </w:r>
      <w:r w:rsidR="008B7CE4">
        <w:rPr>
          <w:rFonts w:hint="eastAsia"/>
        </w:rPr>
        <w:t>risk</w:t>
      </w:r>
      <w:r w:rsidR="008B7CE4">
        <w:t xml:space="preserve"> </w:t>
      </w:r>
      <w:r w:rsidR="008B7CE4">
        <w:rPr>
          <w:rFonts w:hint="eastAsia"/>
        </w:rPr>
        <w:t>manage</w:t>
      </w:r>
      <w:r>
        <w:rPr>
          <w:rFonts w:hint="eastAsia"/>
        </w:rPr>
        <w:t>、合规</w:t>
      </w:r>
      <w:r w:rsidR="008B7CE4" w:rsidRPr="008B7CE4">
        <w:rPr>
          <w:b/>
          <w:bCs/>
        </w:rPr>
        <w:t>Compliance</w:t>
      </w:r>
      <w:r>
        <w:rPr>
          <w:rFonts w:hint="eastAsia"/>
        </w:rPr>
        <w:t>）</w:t>
      </w:r>
    </w:p>
    <w:p w:rsidR="00C30199" w:rsidRDefault="00C30199" w:rsidP="00672D83">
      <w:r>
        <w:rPr>
          <w:rFonts w:hint="eastAsia"/>
        </w:rPr>
        <w:t>后台（清算、信息技术）</w:t>
      </w:r>
    </w:p>
    <w:p w:rsidR="00765911" w:rsidRPr="00672D83" w:rsidRDefault="00765911" w:rsidP="00672D83">
      <w:pPr>
        <w:rPr>
          <w:rFonts w:hint="eastAsia"/>
        </w:rPr>
      </w:pPr>
    </w:p>
    <w:p w:rsidR="00DF69B7" w:rsidRDefault="00765911" w:rsidP="00373C25">
      <w:r>
        <w:rPr>
          <w:rFonts w:hint="eastAsia"/>
        </w:rPr>
        <w:t>基金选择：</w:t>
      </w:r>
    </w:p>
    <w:p w:rsidR="00765911" w:rsidRDefault="00765911" w:rsidP="00765911">
      <w:r>
        <w:t>investment objective</w:t>
      </w:r>
    </w:p>
    <w:p w:rsidR="00765911" w:rsidRDefault="00765911" w:rsidP="00765911">
      <w:r>
        <w:t>risk tolerance</w:t>
      </w:r>
    </w:p>
    <w:p w:rsidR="00765911" w:rsidRDefault="00765911" w:rsidP="00765911">
      <w:r>
        <w:t>investment time horizon</w:t>
      </w:r>
    </w:p>
    <w:p w:rsidR="00765911" w:rsidRDefault="00765911" w:rsidP="00765911">
      <w:r>
        <w:t>Fund characteristics</w:t>
      </w:r>
    </w:p>
    <w:p w:rsidR="00765911" w:rsidRDefault="001612B3" w:rsidP="00373C25">
      <w:r w:rsidRPr="001612B3">
        <w:t>Long Term: Equity &amp; Bond; Short term: Money market</w:t>
      </w:r>
    </w:p>
    <w:p w:rsidR="00CA260C" w:rsidRPr="007901C0" w:rsidRDefault="00CA260C" w:rsidP="00373C25">
      <w:pPr>
        <w:rPr>
          <w:rFonts w:hint="eastAsia"/>
          <w:b/>
        </w:rPr>
      </w:pPr>
      <w:r w:rsidRPr="007901C0">
        <w:rPr>
          <w:rFonts w:hint="eastAsia"/>
          <w:b/>
        </w:rPr>
        <w:t>共同基金的回报率是时间回报率</w:t>
      </w:r>
    </w:p>
    <w:p w:rsidR="00DF69B7" w:rsidRDefault="00B60C82" w:rsidP="00373C25">
      <w:r>
        <w:rPr>
          <w:rFonts w:hint="eastAsia"/>
        </w:rPr>
        <w:t>基金评级：</w:t>
      </w:r>
    </w:p>
    <w:p w:rsidR="00B60C82" w:rsidRDefault="00B60C82" w:rsidP="00B60C82">
      <w:proofErr w:type="spellStart"/>
      <w:r>
        <w:t>MorningStar</w:t>
      </w:r>
      <w:proofErr w:type="spellEnd"/>
      <w:r>
        <w:t>(晨星)</w:t>
      </w:r>
    </w:p>
    <w:p w:rsidR="00B60C82" w:rsidRDefault="00B60C82" w:rsidP="00B60C82">
      <w:pPr>
        <w:rPr>
          <w:rFonts w:hint="eastAsia"/>
        </w:rPr>
      </w:pPr>
      <w:r>
        <w:lastRenderedPageBreak/>
        <w:t>Lipper (路透旗下:理柏)</w:t>
      </w:r>
    </w:p>
    <w:p w:rsidR="00B60C82" w:rsidRDefault="00B60C82" w:rsidP="00373C25"/>
    <w:p w:rsidR="00B60C82" w:rsidRDefault="00B60C82" w:rsidP="00373C25">
      <w:pPr>
        <w:rPr>
          <w:rFonts w:hint="eastAsia"/>
        </w:rPr>
      </w:pPr>
    </w:p>
    <w:p w:rsidR="00DF69B7" w:rsidRDefault="00DF69B7" w:rsidP="00373C25">
      <w:r>
        <w:rPr>
          <w:rFonts w:hint="eastAsia"/>
        </w:rPr>
        <w:t>债券违约：</w:t>
      </w:r>
    </w:p>
    <w:p w:rsidR="00DF69B7" w:rsidRPr="004B75E3" w:rsidRDefault="00DF69B7" w:rsidP="00373C25">
      <w:pPr>
        <w:rPr>
          <w:rFonts w:hint="eastAsia"/>
        </w:rPr>
      </w:pPr>
      <w:r w:rsidRPr="00DF69B7">
        <w:t>一，债券违约加剧融资成本上升风险。债券违约增多环境下，投资者对风险溢价要求提高，带动债券利率抬升，导致实体融资成本上涨。违约事件发生会直接导致一级市场债券发行价格大幅上升，这在违约占比较大的产能过剩行业中尤为明显；其次，违约事件集中发生也会对二级市场信用债收益率产生上行压力，随着收益率的走高，反过来又会进一步推升发债成本；而考虑到债券与其他债务融资工具的可替代性，债券市场利率上升最终会传导到其他债务融资市场上。二，债券违约推升再融资风险。违约事件发生可能使市场再融资压力上升。这一方面表现为违约相关行业和地区信用环境恶化，部分企业债券融资变得更为困难，随着违约事件逐步增多，债券市场上推迟或取消发行现象会越来越多。另一方面，债券违约还极有可能导致其他融资渠道受限，加剧市场整体再融资风险。而企业一旦承受不住转而抛售资产偿还债务，演变发展下去，极端情况下经济可能陷入“债务-通缩”循环。三，债券违约可能引发区域性信用风险发酵。一方面，由于债券市场违约事件相对更易引发市场关注，在市场整体强烈的风险规避偏好下，由个别风险事件引发局部性和区域性信用风险抬升的可能性加大。投资机构出于谨慎考虑大概率会减少相关区域金融产品的投资，由此导致相关区域企业进入金融市场融资变得更为困难，或需要支付更高的利率，再融资压力可能会导致信用风险在区域上扩大化；另一方面，部分区域内企业联保、互保现象较多，在经济处在周期底部的情况下，联保链条内企业往往已经承受了自身的经营压力和资金短缺问题，对于其它企业的支持作用有所减弱。此时一旦有一家企业出现违约，对相关多家企业的资金需求会顿时加大，企业资产可能被冻结，由此引爆区域性信用风险的可能性也会大幅上升。四，债券违约可能加大金融稳定和金融安全隐患。债券违约对金融市场稳定性的影响主要体现在以下三个方面：一是作为金融市场的组成部分，债券市场回购交易额巨大，是创造金融体系流动性的重要手段之一，但在违约事件冲击下，债券作为质押品进行再融资的能力将大幅下降，加上机构被迫去杠杆，腾挪资金配置安全资产，债券抛压加大，导致市场内部分流动性快速消失；二是债券违约可能导致持有相关债券的金融产品，如银行理财、券商资管产品、公私募基金等面临集中赎回风险，而由于金融产品相互嵌套、关联程度较高，个别产品赎回很可能快速向更大范围扩散，金融市场风险迅速上升；三是由于债券违约以及由此引发的债券抛压、金融产品赎回风险的上升，市场的恐慌情绪会快速蔓延，导致金融机构对流动性的敏感度明显增强，一旦金融机构间融资出现困难，信用风险将从企业层面扩散至金融机构层面，影响金融稳定和金融安全。</w:t>
      </w:r>
    </w:p>
    <w:sectPr w:rsidR="00DF69B7" w:rsidRPr="004B75E3" w:rsidSect="0095476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8F5" w:rsidRDefault="00D848F5" w:rsidP="00B60C82">
      <w:r>
        <w:separator/>
      </w:r>
    </w:p>
  </w:endnote>
  <w:endnote w:type="continuationSeparator" w:id="0">
    <w:p w:rsidR="00D848F5" w:rsidRDefault="00D848F5" w:rsidP="00B6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8F5" w:rsidRDefault="00D848F5" w:rsidP="00B60C82">
      <w:r>
        <w:separator/>
      </w:r>
    </w:p>
  </w:footnote>
  <w:footnote w:type="continuationSeparator" w:id="0">
    <w:p w:rsidR="00D848F5" w:rsidRDefault="00D848F5" w:rsidP="00B60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64F5"/>
    <w:multiLevelType w:val="multilevel"/>
    <w:tmpl w:val="18525542"/>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suff w:val="space"/>
      <w:lvlText w:val="%4."/>
      <w:lvlJc w:val="left"/>
      <w:pPr>
        <w:ind w:left="0" w:firstLine="0"/>
      </w:pPr>
      <w:rPr>
        <w:rFonts w:hint="eastAsia"/>
      </w:rPr>
    </w:lvl>
    <w:lvl w:ilvl="4">
      <w:start w:val="1"/>
      <w:numFmt w:val="decimal"/>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B"/>
    <w:rsid w:val="000000E9"/>
    <w:rsid w:val="00054042"/>
    <w:rsid w:val="00120539"/>
    <w:rsid w:val="001612B3"/>
    <w:rsid w:val="001C0AF4"/>
    <w:rsid w:val="001C71C5"/>
    <w:rsid w:val="001F0CEA"/>
    <w:rsid w:val="001F4D55"/>
    <w:rsid w:val="002129A5"/>
    <w:rsid w:val="00220DD4"/>
    <w:rsid w:val="002414DA"/>
    <w:rsid w:val="0025129A"/>
    <w:rsid w:val="002623B3"/>
    <w:rsid w:val="002814BD"/>
    <w:rsid w:val="00331AA5"/>
    <w:rsid w:val="00340602"/>
    <w:rsid w:val="003451D4"/>
    <w:rsid w:val="0034656D"/>
    <w:rsid w:val="00373C25"/>
    <w:rsid w:val="00381716"/>
    <w:rsid w:val="004313C8"/>
    <w:rsid w:val="004974BC"/>
    <w:rsid w:val="004B11B5"/>
    <w:rsid w:val="004B75E3"/>
    <w:rsid w:val="004E3704"/>
    <w:rsid w:val="005116A3"/>
    <w:rsid w:val="005C7062"/>
    <w:rsid w:val="005D5DF3"/>
    <w:rsid w:val="00646C20"/>
    <w:rsid w:val="00672D83"/>
    <w:rsid w:val="00674EE4"/>
    <w:rsid w:val="00677CA4"/>
    <w:rsid w:val="00684A6B"/>
    <w:rsid w:val="006B72D9"/>
    <w:rsid w:val="006C0996"/>
    <w:rsid w:val="007308A2"/>
    <w:rsid w:val="007370A6"/>
    <w:rsid w:val="00765911"/>
    <w:rsid w:val="007761B6"/>
    <w:rsid w:val="007901C0"/>
    <w:rsid w:val="007908B2"/>
    <w:rsid w:val="007D6235"/>
    <w:rsid w:val="007D7CD5"/>
    <w:rsid w:val="00865876"/>
    <w:rsid w:val="008B23BE"/>
    <w:rsid w:val="008B7CE4"/>
    <w:rsid w:val="008E6656"/>
    <w:rsid w:val="00953602"/>
    <w:rsid w:val="00954760"/>
    <w:rsid w:val="00965759"/>
    <w:rsid w:val="009A00A6"/>
    <w:rsid w:val="009A7072"/>
    <w:rsid w:val="009A79AA"/>
    <w:rsid w:val="009D6FEB"/>
    <w:rsid w:val="009E370B"/>
    <w:rsid w:val="00AA7A69"/>
    <w:rsid w:val="00AB7F88"/>
    <w:rsid w:val="00B4743C"/>
    <w:rsid w:val="00B54692"/>
    <w:rsid w:val="00B60C82"/>
    <w:rsid w:val="00BE10F2"/>
    <w:rsid w:val="00BE15D0"/>
    <w:rsid w:val="00C002F6"/>
    <w:rsid w:val="00C30199"/>
    <w:rsid w:val="00CA260C"/>
    <w:rsid w:val="00D320D0"/>
    <w:rsid w:val="00D848F5"/>
    <w:rsid w:val="00DB7D6E"/>
    <w:rsid w:val="00DF69B7"/>
    <w:rsid w:val="00ED5A7B"/>
    <w:rsid w:val="00EE62CC"/>
    <w:rsid w:val="00EF0F98"/>
    <w:rsid w:val="00F12606"/>
    <w:rsid w:val="00F22B84"/>
    <w:rsid w:val="00F8331E"/>
    <w:rsid w:val="00FD41FA"/>
    <w:rsid w:val="00FD66B0"/>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C6984"/>
  <w15:chartTrackingRefBased/>
  <w15:docId w15:val="{D0CD7E25-1DB5-884A-85BE-EBC5312D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7908B2"/>
    <w:pPr>
      <w:keepNext/>
      <w:keepLines/>
      <w:pageBreakBefore/>
      <w:numPr>
        <w:numId w:val="3"/>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a"/>
    <w:link w:val="20"/>
    <w:autoRedefine/>
    <w:qFormat/>
    <w:rsid w:val="007908B2"/>
    <w:pPr>
      <w:keepNext/>
      <w:numPr>
        <w:ilvl w:val="1"/>
        <w:numId w:val="3"/>
      </w:numPr>
      <w:adjustRightInd w:val="0"/>
      <w:snapToGrid w:val="0"/>
      <w:spacing w:beforeLines="50" w:afterLines="50"/>
      <w:outlineLvl w:val="1"/>
    </w:pPr>
    <w:rPr>
      <w:rFonts w:ascii="黑体" w:eastAsia="黑体" w:hAnsi="宋体" w:cs="Times New Roman"/>
      <w:b/>
      <w:sz w:val="30"/>
    </w:rPr>
  </w:style>
  <w:style w:type="paragraph" w:styleId="3">
    <w:name w:val="heading 3"/>
    <w:basedOn w:val="a"/>
    <w:next w:val="a"/>
    <w:link w:val="30"/>
    <w:autoRedefine/>
    <w:qFormat/>
    <w:rsid w:val="007908B2"/>
    <w:pPr>
      <w:keepNext/>
      <w:keepLines/>
      <w:numPr>
        <w:ilvl w:val="2"/>
        <w:numId w:val="3"/>
      </w:numPr>
      <w:adjustRightInd w:val="0"/>
      <w:snapToGrid w:val="0"/>
      <w:spacing w:beforeLines="50" w:afterLines="50"/>
      <w:outlineLvl w:val="2"/>
    </w:pPr>
    <w:rPr>
      <w:rFonts w:ascii="黑体" w:eastAsia="黑体" w:hAnsi="宋体" w:cs="Times New Roman"/>
      <w:b/>
      <w:bCs/>
      <w:sz w:val="28"/>
    </w:rPr>
  </w:style>
  <w:style w:type="paragraph" w:styleId="4">
    <w:name w:val="heading 4"/>
    <w:basedOn w:val="a"/>
    <w:next w:val="a"/>
    <w:link w:val="40"/>
    <w:uiPriority w:val="9"/>
    <w:unhideWhenUsed/>
    <w:qFormat/>
    <w:rsid w:val="00EE62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908B2"/>
    <w:rPr>
      <w:rFonts w:ascii="黑体" w:eastAsia="黑体" w:hAnsi="宋体" w:cs="Times New Roman"/>
      <w:b/>
      <w:sz w:val="36"/>
    </w:rPr>
  </w:style>
  <w:style w:type="paragraph" w:styleId="a0">
    <w:name w:val="Title"/>
    <w:basedOn w:val="a"/>
    <w:next w:val="a"/>
    <w:link w:val="a4"/>
    <w:uiPriority w:val="10"/>
    <w:qFormat/>
    <w:rsid w:val="007908B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7908B2"/>
    <w:rPr>
      <w:rFonts w:asciiTheme="majorHAnsi" w:eastAsiaTheme="majorEastAsia" w:hAnsiTheme="majorHAnsi" w:cstheme="majorBidi"/>
      <w:b/>
      <w:bCs/>
      <w:sz w:val="32"/>
      <w:szCs w:val="32"/>
    </w:rPr>
  </w:style>
  <w:style w:type="character" w:customStyle="1" w:styleId="20">
    <w:name w:val="标题 2 字符"/>
    <w:basedOn w:val="a1"/>
    <w:link w:val="2"/>
    <w:rsid w:val="007908B2"/>
    <w:rPr>
      <w:rFonts w:ascii="黑体" w:eastAsia="黑体" w:hAnsi="宋体" w:cs="Times New Roman"/>
      <w:b/>
      <w:sz w:val="30"/>
    </w:rPr>
  </w:style>
  <w:style w:type="character" w:customStyle="1" w:styleId="30">
    <w:name w:val="标题 3 字符"/>
    <w:basedOn w:val="a1"/>
    <w:link w:val="3"/>
    <w:rsid w:val="007908B2"/>
    <w:rPr>
      <w:rFonts w:ascii="黑体" w:eastAsia="黑体" w:hAnsi="宋体" w:cs="Times New Roman"/>
      <w:b/>
      <w:bCs/>
      <w:sz w:val="28"/>
    </w:rPr>
  </w:style>
  <w:style w:type="character" w:customStyle="1" w:styleId="40">
    <w:name w:val="标题 4 字符"/>
    <w:basedOn w:val="a1"/>
    <w:link w:val="4"/>
    <w:uiPriority w:val="9"/>
    <w:rsid w:val="00EE62CC"/>
    <w:rPr>
      <w:rFonts w:asciiTheme="majorHAnsi" w:eastAsiaTheme="majorEastAsia" w:hAnsiTheme="majorHAnsi" w:cstheme="majorBidi"/>
      <w:b/>
      <w:bCs/>
      <w:sz w:val="28"/>
      <w:szCs w:val="28"/>
    </w:rPr>
  </w:style>
  <w:style w:type="character" w:styleId="a5">
    <w:name w:val="Emphasis"/>
    <w:basedOn w:val="a1"/>
    <w:uiPriority w:val="20"/>
    <w:qFormat/>
    <w:rsid w:val="00672D83"/>
    <w:rPr>
      <w:i/>
      <w:iCs/>
    </w:rPr>
  </w:style>
  <w:style w:type="paragraph" w:styleId="a6">
    <w:name w:val="header"/>
    <w:basedOn w:val="a"/>
    <w:link w:val="a7"/>
    <w:uiPriority w:val="99"/>
    <w:unhideWhenUsed/>
    <w:rsid w:val="00B60C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B60C82"/>
    <w:rPr>
      <w:sz w:val="18"/>
      <w:szCs w:val="18"/>
    </w:rPr>
  </w:style>
  <w:style w:type="paragraph" w:styleId="a8">
    <w:name w:val="footer"/>
    <w:basedOn w:val="a"/>
    <w:link w:val="a9"/>
    <w:uiPriority w:val="99"/>
    <w:unhideWhenUsed/>
    <w:rsid w:val="00B60C82"/>
    <w:pPr>
      <w:tabs>
        <w:tab w:val="center" w:pos="4153"/>
        <w:tab w:val="right" w:pos="8306"/>
      </w:tabs>
      <w:snapToGrid w:val="0"/>
      <w:jc w:val="left"/>
    </w:pPr>
    <w:rPr>
      <w:sz w:val="18"/>
      <w:szCs w:val="18"/>
    </w:rPr>
  </w:style>
  <w:style w:type="character" w:customStyle="1" w:styleId="a9">
    <w:name w:val="页脚 字符"/>
    <w:basedOn w:val="a1"/>
    <w:link w:val="a8"/>
    <w:uiPriority w:val="99"/>
    <w:rsid w:val="00B60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759">
      <w:bodyDiv w:val="1"/>
      <w:marLeft w:val="0"/>
      <w:marRight w:val="0"/>
      <w:marTop w:val="0"/>
      <w:marBottom w:val="0"/>
      <w:divBdr>
        <w:top w:val="none" w:sz="0" w:space="0" w:color="auto"/>
        <w:left w:val="none" w:sz="0" w:space="0" w:color="auto"/>
        <w:bottom w:val="none" w:sz="0" w:space="0" w:color="auto"/>
        <w:right w:val="none" w:sz="0" w:space="0" w:color="auto"/>
      </w:divBdr>
    </w:div>
    <w:div w:id="347876172">
      <w:bodyDiv w:val="1"/>
      <w:marLeft w:val="0"/>
      <w:marRight w:val="0"/>
      <w:marTop w:val="0"/>
      <w:marBottom w:val="0"/>
      <w:divBdr>
        <w:top w:val="none" w:sz="0" w:space="0" w:color="auto"/>
        <w:left w:val="none" w:sz="0" w:space="0" w:color="auto"/>
        <w:bottom w:val="none" w:sz="0" w:space="0" w:color="auto"/>
        <w:right w:val="none" w:sz="0" w:space="0" w:color="auto"/>
      </w:divBdr>
    </w:div>
    <w:div w:id="471018693">
      <w:bodyDiv w:val="1"/>
      <w:marLeft w:val="0"/>
      <w:marRight w:val="0"/>
      <w:marTop w:val="0"/>
      <w:marBottom w:val="0"/>
      <w:divBdr>
        <w:top w:val="none" w:sz="0" w:space="0" w:color="auto"/>
        <w:left w:val="none" w:sz="0" w:space="0" w:color="auto"/>
        <w:bottom w:val="none" w:sz="0" w:space="0" w:color="auto"/>
        <w:right w:val="none" w:sz="0" w:space="0" w:color="auto"/>
      </w:divBdr>
    </w:div>
    <w:div w:id="477966504">
      <w:bodyDiv w:val="1"/>
      <w:marLeft w:val="0"/>
      <w:marRight w:val="0"/>
      <w:marTop w:val="0"/>
      <w:marBottom w:val="0"/>
      <w:divBdr>
        <w:top w:val="none" w:sz="0" w:space="0" w:color="auto"/>
        <w:left w:val="none" w:sz="0" w:space="0" w:color="auto"/>
        <w:bottom w:val="none" w:sz="0" w:space="0" w:color="auto"/>
        <w:right w:val="none" w:sz="0" w:space="0" w:color="auto"/>
      </w:divBdr>
    </w:div>
    <w:div w:id="865826753">
      <w:bodyDiv w:val="1"/>
      <w:marLeft w:val="0"/>
      <w:marRight w:val="0"/>
      <w:marTop w:val="0"/>
      <w:marBottom w:val="0"/>
      <w:divBdr>
        <w:top w:val="none" w:sz="0" w:space="0" w:color="auto"/>
        <w:left w:val="none" w:sz="0" w:space="0" w:color="auto"/>
        <w:bottom w:val="none" w:sz="0" w:space="0" w:color="auto"/>
        <w:right w:val="none" w:sz="0" w:space="0" w:color="auto"/>
      </w:divBdr>
      <w:divsChild>
        <w:div w:id="2047216264">
          <w:marLeft w:val="0"/>
          <w:marRight w:val="0"/>
          <w:marTop w:val="0"/>
          <w:marBottom w:val="0"/>
          <w:divBdr>
            <w:top w:val="none" w:sz="0" w:space="0" w:color="auto"/>
            <w:left w:val="none" w:sz="0" w:space="0" w:color="auto"/>
            <w:bottom w:val="none" w:sz="0" w:space="0" w:color="auto"/>
            <w:right w:val="none" w:sz="0" w:space="0" w:color="auto"/>
          </w:divBdr>
          <w:divsChild>
            <w:div w:id="1447625134">
              <w:marLeft w:val="0"/>
              <w:marRight w:val="0"/>
              <w:marTop w:val="0"/>
              <w:marBottom w:val="0"/>
              <w:divBdr>
                <w:top w:val="single" w:sz="6" w:space="0" w:color="DEDEDE"/>
                <w:left w:val="single" w:sz="6" w:space="0" w:color="DEDEDE"/>
                <w:bottom w:val="single" w:sz="6" w:space="0" w:color="DEDEDE"/>
                <w:right w:val="single" w:sz="6" w:space="0" w:color="DEDEDE"/>
              </w:divBdr>
              <w:divsChild>
                <w:div w:id="941108743">
                  <w:marLeft w:val="0"/>
                  <w:marRight w:val="0"/>
                  <w:marTop w:val="0"/>
                  <w:marBottom w:val="0"/>
                  <w:divBdr>
                    <w:top w:val="none" w:sz="0" w:space="0" w:color="auto"/>
                    <w:left w:val="none" w:sz="0" w:space="0" w:color="auto"/>
                    <w:bottom w:val="none" w:sz="0" w:space="0" w:color="auto"/>
                    <w:right w:val="none" w:sz="0" w:space="0" w:color="auto"/>
                  </w:divBdr>
                  <w:divsChild>
                    <w:div w:id="21075352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48736586">
          <w:marLeft w:val="0"/>
          <w:marRight w:val="0"/>
          <w:marTop w:val="0"/>
          <w:marBottom w:val="0"/>
          <w:divBdr>
            <w:top w:val="none" w:sz="0" w:space="0" w:color="auto"/>
            <w:left w:val="none" w:sz="0" w:space="0" w:color="auto"/>
            <w:bottom w:val="none" w:sz="0" w:space="0" w:color="auto"/>
            <w:right w:val="none" w:sz="0" w:space="0" w:color="auto"/>
          </w:divBdr>
          <w:divsChild>
            <w:div w:id="1061832815">
              <w:marLeft w:val="0"/>
              <w:marRight w:val="0"/>
              <w:marTop w:val="0"/>
              <w:marBottom w:val="0"/>
              <w:divBdr>
                <w:top w:val="none" w:sz="0" w:space="0" w:color="auto"/>
                <w:left w:val="none" w:sz="0" w:space="0" w:color="auto"/>
                <w:bottom w:val="none" w:sz="0" w:space="0" w:color="auto"/>
                <w:right w:val="none" w:sz="0" w:space="0" w:color="auto"/>
              </w:divBdr>
              <w:divsChild>
                <w:div w:id="1363238787">
                  <w:marLeft w:val="0"/>
                  <w:marRight w:val="0"/>
                  <w:marTop w:val="0"/>
                  <w:marBottom w:val="0"/>
                  <w:divBdr>
                    <w:top w:val="single" w:sz="6" w:space="8" w:color="EEEEEE"/>
                    <w:left w:val="none" w:sz="0" w:space="8" w:color="auto"/>
                    <w:bottom w:val="single" w:sz="6" w:space="8" w:color="EEEEEE"/>
                    <w:right w:val="single" w:sz="6" w:space="8" w:color="EEEEEE"/>
                  </w:divBdr>
                  <w:divsChild>
                    <w:div w:id="3932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8122">
      <w:bodyDiv w:val="1"/>
      <w:marLeft w:val="0"/>
      <w:marRight w:val="0"/>
      <w:marTop w:val="0"/>
      <w:marBottom w:val="0"/>
      <w:divBdr>
        <w:top w:val="none" w:sz="0" w:space="0" w:color="auto"/>
        <w:left w:val="none" w:sz="0" w:space="0" w:color="auto"/>
        <w:bottom w:val="none" w:sz="0" w:space="0" w:color="auto"/>
        <w:right w:val="none" w:sz="0" w:space="0" w:color="auto"/>
      </w:divBdr>
    </w:div>
    <w:div w:id="1249342101">
      <w:bodyDiv w:val="1"/>
      <w:marLeft w:val="0"/>
      <w:marRight w:val="0"/>
      <w:marTop w:val="0"/>
      <w:marBottom w:val="0"/>
      <w:divBdr>
        <w:top w:val="none" w:sz="0" w:space="0" w:color="auto"/>
        <w:left w:val="none" w:sz="0" w:space="0" w:color="auto"/>
        <w:bottom w:val="none" w:sz="0" w:space="0" w:color="auto"/>
        <w:right w:val="none" w:sz="0" w:space="0" w:color="auto"/>
      </w:divBdr>
      <w:divsChild>
        <w:div w:id="679694964">
          <w:marLeft w:val="547"/>
          <w:marRight w:val="0"/>
          <w:marTop w:val="115"/>
          <w:marBottom w:val="0"/>
          <w:divBdr>
            <w:top w:val="none" w:sz="0" w:space="0" w:color="auto"/>
            <w:left w:val="none" w:sz="0" w:space="0" w:color="auto"/>
            <w:bottom w:val="none" w:sz="0" w:space="0" w:color="auto"/>
            <w:right w:val="none" w:sz="0" w:space="0" w:color="auto"/>
          </w:divBdr>
        </w:div>
        <w:div w:id="1344431809">
          <w:marLeft w:val="1166"/>
          <w:marRight w:val="0"/>
          <w:marTop w:val="96"/>
          <w:marBottom w:val="0"/>
          <w:divBdr>
            <w:top w:val="none" w:sz="0" w:space="0" w:color="auto"/>
            <w:left w:val="none" w:sz="0" w:space="0" w:color="auto"/>
            <w:bottom w:val="none" w:sz="0" w:space="0" w:color="auto"/>
            <w:right w:val="none" w:sz="0" w:space="0" w:color="auto"/>
          </w:divBdr>
        </w:div>
        <w:div w:id="546529809">
          <w:marLeft w:val="1166"/>
          <w:marRight w:val="0"/>
          <w:marTop w:val="96"/>
          <w:marBottom w:val="0"/>
          <w:divBdr>
            <w:top w:val="none" w:sz="0" w:space="0" w:color="auto"/>
            <w:left w:val="none" w:sz="0" w:space="0" w:color="auto"/>
            <w:bottom w:val="none" w:sz="0" w:space="0" w:color="auto"/>
            <w:right w:val="none" w:sz="0" w:space="0" w:color="auto"/>
          </w:divBdr>
        </w:div>
      </w:divsChild>
    </w:div>
    <w:div w:id="1285119279">
      <w:bodyDiv w:val="1"/>
      <w:marLeft w:val="0"/>
      <w:marRight w:val="0"/>
      <w:marTop w:val="0"/>
      <w:marBottom w:val="0"/>
      <w:divBdr>
        <w:top w:val="none" w:sz="0" w:space="0" w:color="auto"/>
        <w:left w:val="none" w:sz="0" w:space="0" w:color="auto"/>
        <w:bottom w:val="none" w:sz="0" w:space="0" w:color="auto"/>
        <w:right w:val="none" w:sz="0" w:space="0" w:color="auto"/>
      </w:divBdr>
    </w:div>
    <w:div w:id="1515536964">
      <w:bodyDiv w:val="1"/>
      <w:marLeft w:val="0"/>
      <w:marRight w:val="0"/>
      <w:marTop w:val="0"/>
      <w:marBottom w:val="0"/>
      <w:divBdr>
        <w:top w:val="none" w:sz="0" w:space="0" w:color="auto"/>
        <w:left w:val="none" w:sz="0" w:space="0" w:color="auto"/>
        <w:bottom w:val="none" w:sz="0" w:space="0" w:color="auto"/>
        <w:right w:val="none" w:sz="0" w:space="0" w:color="auto"/>
      </w:divBdr>
      <w:divsChild>
        <w:div w:id="1842156533">
          <w:marLeft w:val="1253"/>
          <w:marRight w:val="0"/>
          <w:marTop w:val="86"/>
          <w:marBottom w:val="0"/>
          <w:divBdr>
            <w:top w:val="none" w:sz="0" w:space="0" w:color="auto"/>
            <w:left w:val="none" w:sz="0" w:space="0" w:color="auto"/>
            <w:bottom w:val="none" w:sz="0" w:space="0" w:color="auto"/>
            <w:right w:val="none" w:sz="0" w:space="0" w:color="auto"/>
          </w:divBdr>
        </w:div>
        <w:div w:id="307976227">
          <w:marLeft w:val="1253"/>
          <w:marRight w:val="0"/>
          <w:marTop w:val="86"/>
          <w:marBottom w:val="0"/>
          <w:divBdr>
            <w:top w:val="none" w:sz="0" w:space="0" w:color="auto"/>
            <w:left w:val="none" w:sz="0" w:space="0" w:color="auto"/>
            <w:bottom w:val="none" w:sz="0" w:space="0" w:color="auto"/>
            <w:right w:val="none" w:sz="0" w:space="0" w:color="auto"/>
          </w:divBdr>
        </w:div>
      </w:divsChild>
    </w:div>
    <w:div w:id="1683622948">
      <w:bodyDiv w:val="1"/>
      <w:marLeft w:val="0"/>
      <w:marRight w:val="0"/>
      <w:marTop w:val="0"/>
      <w:marBottom w:val="0"/>
      <w:divBdr>
        <w:top w:val="none" w:sz="0" w:space="0" w:color="auto"/>
        <w:left w:val="none" w:sz="0" w:space="0" w:color="auto"/>
        <w:bottom w:val="none" w:sz="0" w:space="0" w:color="auto"/>
        <w:right w:val="none" w:sz="0" w:space="0" w:color="auto"/>
      </w:divBdr>
      <w:divsChild>
        <w:div w:id="1651984685">
          <w:marLeft w:val="274"/>
          <w:marRight w:val="0"/>
          <w:marTop w:val="216"/>
          <w:marBottom w:val="0"/>
          <w:divBdr>
            <w:top w:val="none" w:sz="0" w:space="0" w:color="auto"/>
            <w:left w:val="none" w:sz="0" w:space="0" w:color="auto"/>
            <w:bottom w:val="none" w:sz="0" w:space="0" w:color="auto"/>
            <w:right w:val="none" w:sz="0" w:space="0" w:color="auto"/>
          </w:divBdr>
        </w:div>
      </w:divsChild>
    </w:div>
    <w:div w:id="1799838768">
      <w:bodyDiv w:val="1"/>
      <w:marLeft w:val="0"/>
      <w:marRight w:val="0"/>
      <w:marTop w:val="0"/>
      <w:marBottom w:val="0"/>
      <w:divBdr>
        <w:top w:val="none" w:sz="0" w:space="0" w:color="auto"/>
        <w:left w:val="none" w:sz="0" w:space="0" w:color="auto"/>
        <w:bottom w:val="none" w:sz="0" w:space="0" w:color="auto"/>
        <w:right w:val="none" w:sz="0" w:space="0" w:color="auto"/>
      </w:divBdr>
    </w:div>
    <w:div w:id="1868985334">
      <w:bodyDiv w:val="1"/>
      <w:marLeft w:val="0"/>
      <w:marRight w:val="0"/>
      <w:marTop w:val="0"/>
      <w:marBottom w:val="0"/>
      <w:divBdr>
        <w:top w:val="none" w:sz="0" w:space="0" w:color="auto"/>
        <w:left w:val="none" w:sz="0" w:space="0" w:color="auto"/>
        <w:bottom w:val="none" w:sz="0" w:space="0" w:color="auto"/>
        <w:right w:val="none" w:sz="0" w:space="0" w:color="auto"/>
      </w:divBdr>
      <w:divsChild>
        <w:div w:id="1013150150">
          <w:marLeft w:val="547"/>
          <w:marRight w:val="0"/>
          <w:marTop w:val="115"/>
          <w:marBottom w:val="0"/>
          <w:divBdr>
            <w:top w:val="none" w:sz="0" w:space="0" w:color="auto"/>
            <w:left w:val="none" w:sz="0" w:space="0" w:color="auto"/>
            <w:bottom w:val="none" w:sz="0" w:space="0" w:color="auto"/>
            <w:right w:val="none" w:sz="0" w:space="0" w:color="auto"/>
          </w:divBdr>
        </w:div>
      </w:divsChild>
    </w:div>
    <w:div w:id="1960792804">
      <w:bodyDiv w:val="1"/>
      <w:marLeft w:val="0"/>
      <w:marRight w:val="0"/>
      <w:marTop w:val="0"/>
      <w:marBottom w:val="0"/>
      <w:divBdr>
        <w:top w:val="none" w:sz="0" w:space="0" w:color="auto"/>
        <w:left w:val="none" w:sz="0" w:space="0" w:color="auto"/>
        <w:bottom w:val="none" w:sz="0" w:space="0" w:color="auto"/>
        <w:right w:val="none" w:sz="0" w:space="0" w:color="auto"/>
      </w:divBdr>
      <w:divsChild>
        <w:div w:id="1089081902">
          <w:marLeft w:val="0"/>
          <w:marRight w:val="0"/>
          <w:marTop w:val="0"/>
          <w:marBottom w:val="0"/>
          <w:divBdr>
            <w:top w:val="none" w:sz="0" w:space="0" w:color="auto"/>
            <w:left w:val="none" w:sz="0" w:space="0" w:color="auto"/>
            <w:bottom w:val="none" w:sz="0" w:space="0" w:color="auto"/>
            <w:right w:val="none" w:sz="0" w:space="0" w:color="auto"/>
          </w:divBdr>
          <w:divsChild>
            <w:div w:id="8121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2020-11-13T09:35:00Z</dcterms:created>
  <dcterms:modified xsi:type="dcterms:W3CDTF">2020-11-14T15:34:00Z</dcterms:modified>
</cp:coreProperties>
</file>