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92" w:rsidRDefault="009E370B" w:rsidP="009E370B">
      <w:pPr>
        <w:jc w:val="center"/>
      </w:pPr>
      <w:r>
        <w:rPr>
          <w:rFonts w:hint="eastAsia"/>
        </w:rPr>
        <w:t>复习提纲</w:t>
      </w:r>
    </w:p>
    <w:p w:rsidR="007308A2" w:rsidRDefault="00220DD4" w:rsidP="00EE62CC">
      <w:pPr>
        <w:pStyle w:val="4"/>
      </w:pPr>
      <w:r>
        <w:rPr>
          <w:rFonts w:hint="eastAsia"/>
        </w:rPr>
        <w:t>外汇：</w:t>
      </w:r>
    </w:p>
    <w:p w:rsidR="00220DD4" w:rsidRDefault="001F0CEA" w:rsidP="007308A2">
      <w:r>
        <w:rPr>
          <w:rFonts w:hint="eastAsia"/>
        </w:rPr>
        <w:t>问答：什么样的作用，外汇能干什么，外汇衍生品有什么作用，在哪些地方可以用</w:t>
      </w:r>
      <w:r w:rsidR="00EF0F98">
        <w:rPr>
          <w:rFonts w:hint="eastAsia"/>
        </w:rPr>
        <w:t>？</w:t>
      </w:r>
    </w:p>
    <w:p w:rsidR="006B72D9" w:rsidRDefault="006B72D9" w:rsidP="007308A2">
      <w:r>
        <w:rPr>
          <w:rFonts w:hint="eastAsia"/>
        </w:rPr>
        <w:t>外汇：</w:t>
      </w:r>
      <w:r w:rsidRPr="006B72D9">
        <w:t>Foreign Exchange is the exchange of one country's currency for another</w:t>
      </w:r>
    </w:p>
    <w:p w:rsidR="004B11B5" w:rsidRDefault="00FD41FA" w:rsidP="007308A2">
      <w:r>
        <w:rPr>
          <w:rFonts w:hint="eastAsia"/>
        </w:rPr>
        <w:t>作用：</w:t>
      </w:r>
      <w:r w:rsidRPr="00FD41FA">
        <w:t>cross-border trade in goods and services</w:t>
      </w:r>
      <w:r w:rsidR="004B11B5">
        <w:rPr>
          <w:rFonts w:hint="eastAsia"/>
        </w:rPr>
        <w:t>跨国贸易服务</w:t>
      </w:r>
    </w:p>
    <w:p w:rsidR="00FD66B0" w:rsidRDefault="00FD41FA" w:rsidP="004B11B5">
      <w:pPr>
        <w:ind w:firstLineChars="300" w:firstLine="630"/>
      </w:pPr>
      <w:r w:rsidRPr="00FD41FA">
        <w:t>capital transactions conducted by banks for financial engineering and speculation</w:t>
      </w:r>
    </w:p>
    <w:p w:rsidR="00FD41FA" w:rsidRDefault="00FD66B0" w:rsidP="004B11B5">
      <w:pPr>
        <w:ind w:firstLineChars="300" w:firstLine="630"/>
      </w:pPr>
      <w:r w:rsidRPr="00FD66B0">
        <w:t>银行为金融工程和投机而进行的资本交易</w:t>
      </w:r>
    </w:p>
    <w:p w:rsidR="00FD66B0" w:rsidRDefault="00674EE4" w:rsidP="004B11B5">
      <w:pPr>
        <w:ind w:firstLineChars="300" w:firstLine="630"/>
      </w:pPr>
      <w:r w:rsidRPr="00674EE4">
        <w:t>Guarantee the financial security and ensure the financial order of the country</w:t>
      </w:r>
    </w:p>
    <w:p w:rsidR="00674EE4" w:rsidRDefault="00674EE4" w:rsidP="004B11B5">
      <w:pPr>
        <w:ind w:firstLineChars="300" w:firstLine="630"/>
      </w:pPr>
      <w:r w:rsidRPr="00674EE4">
        <w:t>保障金融安全，确保国家金融秩序井然</w:t>
      </w:r>
    </w:p>
    <w:p w:rsidR="005C7062" w:rsidRDefault="005C7062" w:rsidP="001C0AF4">
      <w:pPr>
        <w:ind w:firstLineChars="300" w:firstLine="630"/>
      </w:pPr>
      <w:r w:rsidRPr="005C7062">
        <w:t>The symbol of national wealth wins the international discourse power for the country and brings great economic benefits to its enterprises</w:t>
      </w:r>
    </w:p>
    <w:p w:rsidR="00674EE4" w:rsidRDefault="00674EE4" w:rsidP="001C0AF4">
      <w:pPr>
        <w:ind w:firstLineChars="300" w:firstLine="630"/>
      </w:pPr>
      <w:r w:rsidRPr="00674EE4">
        <w:t>国家财富的象征，为国家赢得</w:t>
      </w:r>
      <w:r w:rsidR="005C7062">
        <w:rPr>
          <w:rFonts w:hint="eastAsia"/>
        </w:rPr>
        <w:t>国际</w:t>
      </w:r>
      <w:r w:rsidRPr="00674EE4">
        <w:t>话语权，给本国企业带来巨大的经济效益</w:t>
      </w:r>
    </w:p>
    <w:p w:rsidR="005D5DF3" w:rsidRDefault="005D5DF3" w:rsidP="001C0AF4">
      <w:pPr>
        <w:ind w:firstLineChars="300" w:firstLine="630"/>
      </w:pPr>
    </w:p>
    <w:p w:rsidR="005D5DF3" w:rsidRDefault="005D5DF3" w:rsidP="001C0AF4">
      <w:pPr>
        <w:ind w:firstLineChars="300" w:firstLine="630"/>
      </w:pPr>
    </w:p>
    <w:p w:rsidR="00EF0F98" w:rsidRDefault="002623B3" w:rsidP="007308A2">
      <w:r w:rsidRPr="006B72D9">
        <w:rPr>
          <w:rFonts w:hint="eastAsia"/>
        </w:rPr>
        <w:t>衍生品</w:t>
      </w:r>
      <w:r w:rsidRPr="006B72D9">
        <w:t>Forward, Future</w:t>
      </w:r>
      <w:r w:rsidR="00340602">
        <w:t xml:space="preserve">, </w:t>
      </w:r>
      <w:r w:rsidRPr="006B72D9">
        <w:t>Option</w:t>
      </w:r>
      <w:r w:rsidR="00340602">
        <w:t xml:space="preserve"> and </w:t>
      </w:r>
      <w:r w:rsidR="00340602">
        <w:rPr>
          <w:rFonts w:hint="eastAsia"/>
        </w:rPr>
        <w:t>swap</w:t>
      </w:r>
    </w:p>
    <w:p w:rsidR="00674EE4" w:rsidRDefault="00381716" w:rsidP="007308A2">
      <w:r w:rsidRPr="00ED5A7B">
        <w:rPr>
          <w:rFonts w:hint="eastAsia"/>
          <w:b/>
        </w:rPr>
        <w:t>Forward</w:t>
      </w:r>
      <w:r>
        <w:rPr>
          <w:rFonts w:hint="eastAsia"/>
        </w:rPr>
        <w:t>：</w:t>
      </w:r>
      <w:r w:rsidRPr="00381716">
        <w:t>holders are obligated to buy or sell the currency at a specified price, at a specified quantity, and on a specified future date.</w:t>
      </w:r>
    </w:p>
    <w:p w:rsidR="00381716" w:rsidRDefault="00381716" w:rsidP="007308A2">
      <w:r w:rsidRPr="00381716">
        <w:t>是指持有人</w:t>
      </w:r>
      <w:r w:rsidR="009A00A6">
        <w:rPr>
          <w:rFonts w:hint="eastAsia"/>
        </w:rPr>
        <w:t>要</w:t>
      </w:r>
      <w:r w:rsidRPr="00381716">
        <w:t>在未来某一特定日期以特定价格、一定数量购买或出售货币的合同</w:t>
      </w:r>
    </w:p>
    <w:p w:rsidR="001C71C5" w:rsidRDefault="001C71C5" w:rsidP="007308A2">
      <w:r w:rsidRPr="001C71C5">
        <w:t>When importers and exporters buy and sell goods on deferred payment, they prevent exchange rate fluctuations from causing losses.</w:t>
      </w:r>
    </w:p>
    <w:p w:rsidR="009D6FEB" w:rsidRDefault="00120539" w:rsidP="007308A2">
      <w:r>
        <w:rPr>
          <w:rFonts w:hint="eastAsia"/>
        </w:rPr>
        <w:t>进出口商以延期付款的方式买卖商品时，防止汇率波动造成损失</w:t>
      </w:r>
    </w:p>
    <w:p w:rsidR="00C002F6" w:rsidRPr="00ED5A7B" w:rsidRDefault="007761B6" w:rsidP="007308A2">
      <w:pPr>
        <w:rPr>
          <w:b/>
        </w:rPr>
      </w:pPr>
      <w:r w:rsidRPr="00ED5A7B">
        <w:rPr>
          <w:rFonts w:hint="eastAsia"/>
          <w:b/>
        </w:rPr>
        <w:t>Future</w:t>
      </w:r>
    </w:p>
    <w:p w:rsidR="00ED5A7B" w:rsidRDefault="00ED5A7B" w:rsidP="00ED5A7B">
      <w:r>
        <w:t>期货合约是与有组织的交易所在未来某一天以固定价格买卖货币对的标准化协议。</w:t>
      </w:r>
    </w:p>
    <w:p w:rsidR="00ED5A7B" w:rsidRDefault="00ED5A7B" w:rsidP="00ED5A7B">
      <w:r>
        <w:t>合同是可交换的，因此流动性更强。</w:t>
      </w:r>
    </w:p>
    <w:p w:rsidR="00ED5A7B" w:rsidRPr="00ED5A7B" w:rsidRDefault="00ED5A7B" w:rsidP="00ED5A7B">
      <w:pPr>
        <w:rPr>
          <w:rFonts w:hint="eastAsia"/>
        </w:rPr>
      </w:pPr>
      <w:r>
        <w:rPr>
          <w:rFonts w:hint="eastAsia"/>
        </w:rPr>
        <w:t>有完善的监督体系</w:t>
      </w:r>
    </w:p>
    <w:p w:rsidR="007761B6" w:rsidRPr="00ED5A7B" w:rsidRDefault="007761B6" w:rsidP="00ED5A7B">
      <w:pPr>
        <w:rPr>
          <w:b/>
        </w:rPr>
      </w:pPr>
      <w:r w:rsidRPr="00ED5A7B">
        <w:rPr>
          <w:b/>
        </w:rPr>
        <w:t>O</w:t>
      </w:r>
      <w:r w:rsidRPr="00ED5A7B">
        <w:rPr>
          <w:rFonts w:hint="eastAsia"/>
          <w:b/>
        </w:rPr>
        <w:t>ption</w:t>
      </w:r>
    </w:p>
    <w:p w:rsidR="007761B6" w:rsidRDefault="001F4D55" w:rsidP="007308A2">
      <w:r w:rsidRPr="001F4D55">
        <w:t>未来交割某种特定货币以换取另一种货币的合同，期权持有人有权以约定的价格、行权价格或行权价格买入（或卖出）该货币，但无需这样做</w:t>
      </w:r>
      <w:r>
        <w:rPr>
          <w:rFonts w:hint="eastAsia"/>
        </w:rPr>
        <w:t>（可选择，即Option）</w:t>
      </w:r>
    </w:p>
    <w:p w:rsidR="00331AA5" w:rsidRDefault="00331AA5" w:rsidP="007308A2">
      <w:r w:rsidRPr="00331AA5">
        <w:t>场外交易</w:t>
      </w:r>
      <w:r>
        <w:rPr>
          <w:rFonts w:hint="eastAsia"/>
        </w:rPr>
        <w:t>（OTC）</w:t>
      </w:r>
      <w:r w:rsidRPr="00331AA5">
        <w:t>和交易所交易</w:t>
      </w:r>
    </w:p>
    <w:p w:rsidR="00331AA5" w:rsidRPr="00331AA5" w:rsidRDefault="00331AA5" w:rsidP="007308A2">
      <w:pPr>
        <w:rPr>
          <w:rFonts w:hint="eastAsia"/>
        </w:rPr>
      </w:pPr>
      <w:r w:rsidRPr="00331AA5">
        <w:t>对于那些合同尚未最后确定的进出口业务具有很好的保值作用。</w:t>
      </w:r>
    </w:p>
    <w:p w:rsidR="007761B6" w:rsidRPr="00ED5A7B" w:rsidRDefault="007761B6" w:rsidP="007308A2">
      <w:pPr>
        <w:rPr>
          <w:b/>
        </w:rPr>
      </w:pPr>
      <w:r w:rsidRPr="00ED5A7B">
        <w:rPr>
          <w:b/>
        </w:rPr>
        <w:t>S</w:t>
      </w:r>
      <w:r w:rsidRPr="00ED5A7B">
        <w:rPr>
          <w:rFonts w:hint="eastAsia"/>
          <w:b/>
        </w:rPr>
        <w:t>wap</w:t>
      </w:r>
    </w:p>
    <w:p w:rsidR="00953602" w:rsidRDefault="00331AA5" w:rsidP="007308A2">
      <w:r w:rsidRPr="00331AA5">
        <w:t>是指在一个特定时期内，双方多次将支付的利息与名义本金进行交换或交换的金融合同。</w:t>
      </w:r>
    </w:p>
    <w:p w:rsidR="00331AA5" w:rsidRDefault="00331AA5" w:rsidP="007308A2">
      <w:pPr>
        <w:rPr>
          <w:rFonts w:hint="eastAsia"/>
        </w:rPr>
      </w:pPr>
      <w:bookmarkStart w:id="0" w:name="_GoBack"/>
      <w:bookmarkEnd w:id="0"/>
    </w:p>
    <w:p w:rsidR="00054042" w:rsidRDefault="00340602" w:rsidP="007308A2">
      <w:r>
        <w:rPr>
          <w:rFonts w:hint="eastAsia"/>
        </w:rPr>
        <w:t>衍生品作用：</w:t>
      </w:r>
    </w:p>
    <w:p w:rsidR="00340602" w:rsidRDefault="00340602" w:rsidP="00340602">
      <w:pPr>
        <w:rPr>
          <w:rFonts w:hint="eastAsia"/>
        </w:rPr>
      </w:pPr>
      <w:r>
        <w:t>价格确定</w:t>
      </w:r>
      <w:r>
        <w:rPr>
          <w:rFonts w:hint="eastAsia"/>
        </w:rPr>
        <w:t xml:space="preserve"> </w:t>
      </w:r>
      <w:r w:rsidRPr="00340602">
        <w:t>Price determination</w:t>
      </w:r>
    </w:p>
    <w:p w:rsidR="00340602" w:rsidRDefault="00340602" w:rsidP="00340602">
      <w:pPr>
        <w:rPr>
          <w:rFonts w:hint="eastAsia"/>
        </w:rPr>
      </w:pPr>
      <w:r>
        <w:t>对冲风险</w:t>
      </w:r>
      <w:r>
        <w:rPr>
          <w:rFonts w:hint="eastAsia"/>
        </w:rPr>
        <w:t xml:space="preserve"> </w:t>
      </w:r>
      <w:r w:rsidRPr="00340602">
        <w:t>To hedge the risks</w:t>
      </w:r>
    </w:p>
    <w:p w:rsidR="00340602" w:rsidRDefault="00340602" w:rsidP="00340602">
      <w:pPr>
        <w:rPr>
          <w:rFonts w:hint="eastAsia"/>
        </w:rPr>
      </w:pPr>
      <w:r>
        <w:t>降低成本，提高</w:t>
      </w:r>
      <w:r>
        <w:rPr>
          <w:rFonts w:hint="eastAsia"/>
        </w:rPr>
        <w:t xml:space="preserve">利润 </w:t>
      </w:r>
      <w:r w:rsidRPr="00340602">
        <w:t>Reduce the costs and Enhance the yields</w:t>
      </w:r>
    </w:p>
    <w:p w:rsidR="00340602" w:rsidRDefault="00340602" w:rsidP="00340602">
      <w:pPr>
        <w:rPr>
          <w:rFonts w:hint="eastAsia"/>
        </w:rPr>
      </w:pPr>
      <w:r>
        <w:t>管理资产负债</w:t>
      </w:r>
      <w:r>
        <w:rPr>
          <w:rFonts w:hint="eastAsia"/>
        </w:rPr>
        <w:t xml:space="preserve"> </w:t>
      </w:r>
      <w:r w:rsidRPr="00340602">
        <w:t>Manage Asset-Liability</w:t>
      </w:r>
    </w:p>
    <w:p w:rsidR="00340602" w:rsidRDefault="00340602" w:rsidP="00340602">
      <w:pPr>
        <w:rPr>
          <w:rFonts w:hint="eastAsia"/>
        </w:rPr>
      </w:pPr>
      <w:r>
        <w:t>流动性和利息风险的分离</w:t>
      </w:r>
      <w:r>
        <w:rPr>
          <w:rFonts w:hint="eastAsia"/>
        </w:rPr>
        <w:t xml:space="preserve"> </w:t>
      </w:r>
      <w:r w:rsidRPr="00340602">
        <w:t>Segregation of Liquidity &amp; Interest Risk</w:t>
      </w:r>
    </w:p>
    <w:p w:rsidR="00340602" w:rsidRDefault="00340602" w:rsidP="00340602">
      <w:pPr>
        <w:rPr>
          <w:rFonts w:hint="eastAsia"/>
        </w:rPr>
      </w:pPr>
      <w:r>
        <w:t>保险</w:t>
      </w:r>
      <w:r>
        <w:rPr>
          <w:rFonts w:hint="eastAsia"/>
        </w:rPr>
        <w:t xml:space="preserve"> </w:t>
      </w:r>
      <w:r w:rsidRPr="00340602">
        <w:t>Insurance</w:t>
      </w:r>
    </w:p>
    <w:p w:rsidR="00054042" w:rsidRPr="00054042" w:rsidRDefault="00054042" w:rsidP="007308A2">
      <w:pPr>
        <w:rPr>
          <w:rFonts w:hint="eastAsia"/>
        </w:rPr>
      </w:pPr>
    </w:p>
    <w:p w:rsidR="002623B3" w:rsidRDefault="007D7CD5" w:rsidP="007308A2">
      <w:r w:rsidRPr="007D7CD5">
        <w:lastRenderedPageBreak/>
        <w:t>Each sovereign state issues and manages its own currency through a national central bank. The exception is the Euro Zone.</w:t>
      </w:r>
      <w:r>
        <w:rPr>
          <w:rFonts w:hint="eastAsia"/>
        </w:rPr>
        <w:t>主权国家都可</w:t>
      </w:r>
      <w:r w:rsidR="00DB7D6E">
        <w:rPr>
          <w:rFonts w:hint="eastAsia"/>
        </w:rPr>
        <w:t>发行货币，欧元区除外</w:t>
      </w:r>
    </w:p>
    <w:p w:rsidR="003451D4" w:rsidRDefault="003451D4" w:rsidP="007308A2"/>
    <w:p w:rsidR="00F12606" w:rsidRDefault="00F12606" w:rsidP="00F12606">
      <w:r>
        <w:t>固定汇率（fixed exchange rate）——固定汇率指两国货币的汇率基本固定，汇率的波动幅度被限制在较小的范围内。</w:t>
      </w:r>
    </w:p>
    <w:p w:rsidR="003451D4" w:rsidRDefault="00F12606" w:rsidP="00F12606">
      <w:r>
        <w:t>浮动汇率（floating rate）——一国货币管理当局不规定汇率波动的上下限，汇率随外汇市场的供求关系自由波动。如果本币盯住基本外币，汇率随其浮动，则被称为联系汇率或盯住的汇率制度。</w:t>
      </w:r>
    </w:p>
    <w:p w:rsidR="00B4743C" w:rsidRDefault="00B4743C" w:rsidP="00F12606"/>
    <w:p w:rsidR="00B4743C" w:rsidRDefault="00B4743C" w:rsidP="00F12606">
      <w:r w:rsidRPr="00B4743C">
        <w:t>FOREX RESERVES</w:t>
      </w:r>
      <w:r>
        <w:rPr>
          <w:rFonts w:hint="eastAsia"/>
        </w:rPr>
        <w:t xml:space="preserve"> 外汇储备</w:t>
      </w:r>
    </w:p>
    <w:p w:rsidR="004313C8" w:rsidRDefault="004313C8" w:rsidP="00F12606">
      <w:r>
        <w:t>B</w:t>
      </w:r>
      <w:r>
        <w:rPr>
          <w:rFonts w:hint="eastAsia"/>
        </w:rPr>
        <w:t>ase</w:t>
      </w:r>
      <w:r>
        <w:t xml:space="preserve"> </w:t>
      </w:r>
      <w:r>
        <w:rPr>
          <w:rFonts w:hint="eastAsia"/>
        </w:rPr>
        <w:t>currency</w:t>
      </w:r>
      <w:r>
        <w:t xml:space="preserve"> </w:t>
      </w:r>
      <w:r>
        <w:rPr>
          <w:rFonts w:hint="eastAsia"/>
        </w:rPr>
        <w:t>都是第一个</w:t>
      </w:r>
      <w:r w:rsidR="0034656D">
        <w:rPr>
          <w:rFonts w:hint="eastAsia"/>
        </w:rPr>
        <w:t>：</w:t>
      </w:r>
    </w:p>
    <w:p w:rsidR="0034656D" w:rsidRDefault="0034656D" w:rsidP="00F12606">
      <w:r w:rsidRPr="0034656D">
        <w:t xml:space="preserve">Base </w:t>
      </w:r>
      <w:proofErr w:type="gramStart"/>
      <w:r w:rsidRPr="0034656D">
        <w:t>Currency  1</w:t>
      </w:r>
      <w:proofErr w:type="gramEnd"/>
      <w:r w:rsidRPr="0034656D">
        <w:t xml:space="preserve"> EUR =  1.1880 USD  Variable Currency</w:t>
      </w:r>
    </w:p>
    <w:p w:rsidR="00FD6CDA" w:rsidRDefault="00FD6CDA" w:rsidP="00F12606">
      <w:r>
        <w:rPr>
          <w:rFonts w:hint="eastAsia"/>
        </w:rPr>
        <w:t>卖方客户总是低买高卖</w:t>
      </w:r>
    </w:p>
    <w:p w:rsidR="005116A3" w:rsidRDefault="005116A3" w:rsidP="00F12606">
      <w:r>
        <w:rPr>
          <w:rFonts w:hint="eastAsia"/>
        </w:rPr>
        <w:t>交叉汇率 cross</w:t>
      </w:r>
      <w:r>
        <w:t xml:space="preserve"> </w:t>
      </w:r>
      <w:r>
        <w:rPr>
          <w:rFonts w:hint="eastAsia"/>
        </w:rPr>
        <w:t>currency</w:t>
      </w:r>
      <w:r>
        <w:t xml:space="preserve"> </w:t>
      </w:r>
      <w:r>
        <w:rPr>
          <w:rFonts w:hint="eastAsia"/>
        </w:rPr>
        <w:t>rate：</w:t>
      </w:r>
    </w:p>
    <w:p w:rsidR="005116A3" w:rsidRDefault="005116A3" w:rsidP="005116A3">
      <w:pPr>
        <w:jc w:val="center"/>
      </w:pPr>
      <w:r w:rsidRPr="005116A3">
        <w:rPr>
          <w:noProof/>
        </w:rPr>
        <w:drawing>
          <wp:inline distT="0" distB="0" distL="0" distR="0" wp14:anchorId="693BA6EF" wp14:editId="1B1ACD0B">
            <wp:extent cx="3224883" cy="121146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1157" cy="1213825"/>
                    </a:xfrm>
                    <a:prstGeom prst="rect">
                      <a:avLst/>
                    </a:prstGeom>
                  </pic:spPr>
                </pic:pic>
              </a:graphicData>
            </a:graphic>
          </wp:inline>
        </w:drawing>
      </w:r>
    </w:p>
    <w:p w:rsidR="008E6656" w:rsidRDefault="008E6656" w:rsidP="008E6656">
      <w:r w:rsidRPr="008E6656">
        <w:t>PREMIUM</w:t>
      </w:r>
      <w:r>
        <w:t>/</w:t>
      </w:r>
      <w:r>
        <w:rPr>
          <w:rFonts w:hint="eastAsia"/>
        </w:rPr>
        <w:t>DISCOUNT</w:t>
      </w:r>
      <w:r>
        <w:t xml:space="preserve"> </w:t>
      </w:r>
      <w:r>
        <w:rPr>
          <w:rFonts w:hint="eastAsia"/>
        </w:rPr>
        <w:t>溢价/折扣</w:t>
      </w:r>
    </w:p>
    <w:p w:rsidR="008E6656" w:rsidRDefault="008E6656" w:rsidP="008E6656">
      <w:r>
        <w:rPr>
          <w:rFonts w:hint="eastAsia"/>
        </w:rPr>
        <w:t>基础货币溢价——可变货币利息高于基础货币，反之亦然</w:t>
      </w:r>
    </w:p>
    <w:p w:rsidR="00865876" w:rsidRDefault="00865876" w:rsidP="008E6656">
      <w:r w:rsidRPr="00865876">
        <w:t>arbitrage opportunity</w:t>
      </w:r>
      <w:r>
        <w:t xml:space="preserve"> </w:t>
      </w:r>
      <w:r>
        <w:rPr>
          <w:rFonts w:hint="eastAsia"/>
        </w:rPr>
        <w:t>套利机会</w:t>
      </w:r>
    </w:p>
    <w:p w:rsidR="00965759" w:rsidRDefault="00965759" w:rsidP="008E6656">
      <w:r w:rsidRPr="00965759">
        <w:t>Arbitragers</w:t>
      </w:r>
      <w:r>
        <w:t xml:space="preserve"> </w:t>
      </w:r>
      <w:r>
        <w:rPr>
          <w:rFonts w:hint="eastAsia"/>
        </w:rPr>
        <w:t>套利者</w:t>
      </w:r>
    </w:p>
    <w:p w:rsidR="00965759" w:rsidRDefault="007761B6" w:rsidP="008E6656">
      <w:r w:rsidRPr="007761B6">
        <w:t>Speculators</w:t>
      </w:r>
      <w:r>
        <w:t xml:space="preserve"> </w:t>
      </w:r>
      <w:r>
        <w:rPr>
          <w:rFonts w:hint="eastAsia"/>
        </w:rPr>
        <w:t>投机者</w:t>
      </w:r>
    </w:p>
    <w:p w:rsidR="007761B6" w:rsidRDefault="007761B6" w:rsidP="008E6656">
      <w:pPr>
        <w:rPr>
          <w:rFonts w:hint="eastAsia"/>
        </w:rPr>
      </w:pPr>
      <w:r w:rsidRPr="007761B6">
        <w:t>Hedgers</w:t>
      </w:r>
      <w:r>
        <w:t xml:space="preserve"> </w:t>
      </w:r>
      <w:r>
        <w:rPr>
          <w:rFonts w:hint="eastAsia"/>
        </w:rPr>
        <w:t>套期保值者</w:t>
      </w:r>
    </w:p>
    <w:p w:rsidR="00054042" w:rsidRDefault="00054042" w:rsidP="008E6656">
      <w:pPr>
        <w:rPr>
          <w:rFonts w:hint="eastAsia"/>
        </w:rPr>
      </w:pPr>
      <w:r>
        <w:rPr>
          <w:rFonts w:hint="eastAsia"/>
        </w:rPr>
        <w:t>NDF</w:t>
      </w:r>
      <w:r>
        <w:t xml:space="preserve"> </w:t>
      </w:r>
    </w:p>
    <w:p w:rsidR="00054042" w:rsidRDefault="00054042" w:rsidP="008E6656">
      <w:pPr>
        <w:rPr>
          <w:rFonts w:hint="eastAsia"/>
        </w:rPr>
      </w:pPr>
      <w:r>
        <w:rPr>
          <w:rFonts w:hint="eastAsia"/>
        </w:rPr>
        <w:t>swap</w:t>
      </w:r>
      <w:r>
        <w:t xml:space="preserve"> </w:t>
      </w:r>
      <w:r>
        <w:rPr>
          <w:rFonts w:hint="eastAsia"/>
        </w:rPr>
        <w:t>互换 当前不需要外汇，但是在远期需要外汇</w:t>
      </w:r>
      <w:r w:rsidR="00D320D0">
        <w:rPr>
          <w:rFonts w:hint="eastAsia"/>
        </w:rPr>
        <w:t>，外汇换成钱过很久再换回来（保值）</w:t>
      </w:r>
    </w:p>
    <w:sectPr w:rsidR="00054042" w:rsidSect="009547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C64F5"/>
    <w:multiLevelType w:val="multilevel"/>
    <w:tmpl w:val="18525542"/>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suff w:val="space"/>
      <w:lvlText w:val="%4."/>
      <w:lvlJc w:val="left"/>
      <w:pPr>
        <w:ind w:left="0" w:firstLine="0"/>
      </w:pPr>
      <w:rPr>
        <w:rFonts w:hint="eastAsia"/>
      </w:rPr>
    </w:lvl>
    <w:lvl w:ilvl="4">
      <w:start w:val="1"/>
      <w:numFmt w:val="decimal"/>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0B"/>
    <w:rsid w:val="00054042"/>
    <w:rsid w:val="00120539"/>
    <w:rsid w:val="001C0AF4"/>
    <w:rsid w:val="001C71C5"/>
    <w:rsid w:val="001F0CEA"/>
    <w:rsid w:val="001F4D55"/>
    <w:rsid w:val="002129A5"/>
    <w:rsid w:val="00220DD4"/>
    <w:rsid w:val="002623B3"/>
    <w:rsid w:val="00331AA5"/>
    <w:rsid w:val="00340602"/>
    <w:rsid w:val="003451D4"/>
    <w:rsid w:val="0034656D"/>
    <w:rsid w:val="00381716"/>
    <w:rsid w:val="004313C8"/>
    <w:rsid w:val="004B11B5"/>
    <w:rsid w:val="004E3704"/>
    <w:rsid w:val="005116A3"/>
    <w:rsid w:val="005C7062"/>
    <w:rsid w:val="005D5DF3"/>
    <w:rsid w:val="00674EE4"/>
    <w:rsid w:val="006B72D9"/>
    <w:rsid w:val="007308A2"/>
    <w:rsid w:val="007761B6"/>
    <w:rsid w:val="007908B2"/>
    <w:rsid w:val="007D6235"/>
    <w:rsid w:val="007D7CD5"/>
    <w:rsid w:val="00865876"/>
    <w:rsid w:val="008B23BE"/>
    <w:rsid w:val="008E6656"/>
    <w:rsid w:val="00953602"/>
    <w:rsid w:val="00954760"/>
    <w:rsid w:val="00965759"/>
    <w:rsid w:val="009A00A6"/>
    <w:rsid w:val="009D6FEB"/>
    <w:rsid w:val="009E370B"/>
    <w:rsid w:val="00B4743C"/>
    <w:rsid w:val="00B54692"/>
    <w:rsid w:val="00BE10F2"/>
    <w:rsid w:val="00C002F6"/>
    <w:rsid w:val="00D320D0"/>
    <w:rsid w:val="00DB7D6E"/>
    <w:rsid w:val="00ED5A7B"/>
    <w:rsid w:val="00EE62CC"/>
    <w:rsid w:val="00EF0F98"/>
    <w:rsid w:val="00F12606"/>
    <w:rsid w:val="00FD41FA"/>
    <w:rsid w:val="00FD66B0"/>
    <w:rsid w:val="00FD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105AF"/>
  <w15:chartTrackingRefBased/>
  <w15:docId w15:val="{D0CD7E25-1DB5-884A-85BE-EBC5312D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qFormat/>
    <w:rsid w:val="007908B2"/>
    <w:pPr>
      <w:keepNext/>
      <w:keepLines/>
      <w:pageBreakBefore/>
      <w:numPr>
        <w:numId w:val="3"/>
      </w:numPr>
      <w:adjustRightInd w:val="0"/>
      <w:snapToGrid w:val="0"/>
      <w:spacing w:beforeLines="100" w:before="0" w:after="0" w:line="360" w:lineRule="auto"/>
    </w:pPr>
    <w:rPr>
      <w:rFonts w:ascii="黑体" w:eastAsia="黑体" w:hAnsi="宋体" w:cs="Times New Roman"/>
      <w:bCs w:val="0"/>
      <w:sz w:val="36"/>
      <w:szCs w:val="24"/>
    </w:rPr>
  </w:style>
  <w:style w:type="paragraph" w:styleId="2">
    <w:name w:val="heading 2"/>
    <w:basedOn w:val="a"/>
    <w:next w:val="a"/>
    <w:link w:val="20"/>
    <w:autoRedefine/>
    <w:qFormat/>
    <w:rsid w:val="007908B2"/>
    <w:pPr>
      <w:keepNext/>
      <w:numPr>
        <w:ilvl w:val="1"/>
        <w:numId w:val="3"/>
      </w:numPr>
      <w:adjustRightInd w:val="0"/>
      <w:snapToGrid w:val="0"/>
      <w:spacing w:beforeLines="50" w:afterLines="50"/>
      <w:outlineLvl w:val="1"/>
    </w:pPr>
    <w:rPr>
      <w:rFonts w:ascii="黑体" w:eastAsia="黑体" w:hAnsi="宋体" w:cs="Times New Roman"/>
      <w:b/>
      <w:sz w:val="30"/>
    </w:rPr>
  </w:style>
  <w:style w:type="paragraph" w:styleId="3">
    <w:name w:val="heading 3"/>
    <w:basedOn w:val="a"/>
    <w:next w:val="a"/>
    <w:link w:val="30"/>
    <w:autoRedefine/>
    <w:qFormat/>
    <w:rsid w:val="007908B2"/>
    <w:pPr>
      <w:keepNext/>
      <w:keepLines/>
      <w:numPr>
        <w:ilvl w:val="2"/>
        <w:numId w:val="3"/>
      </w:numPr>
      <w:adjustRightInd w:val="0"/>
      <w:snapToGrid w:val="0"/>
      <w:spacing w:beforeLines="50" w:afterLines="50"/>
      <w:outlineLvl w:val="2"/>
    </w:pPr>
    <w:rPr>
      <w:rFonts w:ascii="黑体" w:eastAsia="黑体" w:hAnsi="宋体" w:cs="Times New Roman"/>
      <w:b/>
      <w:bCs/>
      <w:sz w:val="28"/>
    </w:rPr>
  </w:style>
  <w:style w:type="paragraph" w:styleId="4">
    <w:name w:val="heading 4"/>
    <w:basedOn w:val="a"/>
    <w:next w:val="a"/>
    <w:link w:val="40"/>
    <w:uiPriority w:val="9"/>
    <w:unhideWhenUsed/>
    <w:qFormat/>
    <w:rsid w:val="00EE62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908B2"/>
    <w:rPr>
      <w:rFonts w:ascii="黑体" w:eastAsia="黑体" w:hAnsi="宋体" w:cs="Times New Roman"/>
      <w:b/>
      <w:sz w:val="36"/>
    </w:rPr>
  </w:style>
  <w:style w:type="paragraph" w:styleId="a0">
    <w:name w:val="Title"/>
    <w:basedOn w:val="a"/>
    <w:next w:val="a"/>
    <w:link w:val="a4"/>
    <w:uiPriority w:val="10"/>
    <w:qFormat/>
    <w:rsid w:val="007908B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7908B2"/>
    <w:rPr>
      <w:rFonts w:asciiTheme="majorHAnsi" w:eastAsiaTheme="majorEastAsia" w:hAnsiTheme="majorHAnsi" w:cstheme="majorBidi"/>
      <w:b/>
      <w:bCs/>
      <w:sz w:val="32"/>
      <w:szCs w:val="32"/>
    </w:rPr>
  </w:style>
  <w:style w:type="character" w:customStyle="1" w:styleId="20">
    <w:name w:val="标题 2 字符"/>
    <w:basedOn w:val="a1"/>
    <w:link w:val="2"/>
    <w:rsid w:val="007908B2"/>
    <w:rPr>
      <w:rFonts w:ascii="黑体" w:eastAsia="黑体" w:hAnsi="宋体" w:cs="Times New Roman"/>
      <w:b/>
      <w:sz w:val="30"/>
    </w:rPr>
  </w:style>
  <w:style w:type="character" w:customStyle="1" w:styleId="30">
    <w:name w:val="标题 3 字符"/>
    <w:basedOn w:val="a1"/>
    <w:link w:val="3"/>
    <w:rsid w:val="007908B2"/>
    <w:rPr>
      <w:rFonts w:ascii="黑体" w:eastAsia="黑体" w:hAnsi="宋体" w:cs="Times New Roman"/>
      <w:b/>
      <w:bCs/>
      <w:sz w:val="28"/>
    </w:rPr>
  </w:style>
  <w:style w:type="character" w:customStyle="1" w:styleId="40">
    <w:name w:val="标题 4 字符"/>
    <w:basedOn w:val="a1"/>
    <w:link w:val="4"/>
    <w:uiPriority w:val="9"/>
    <w:rsid w:val="00EE62C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18693">
      <w:bodyDiv w:val="1"/>
      <w:marLeft w:val="0"/>
      <w:marRight w:val="0"/>
      <w:marTop w:val="0"/>
      <w:marBottom w:val="0"/>
      <w:divBdr>
        <w:top w:val="none" w:sz="0" w:space="0" w:color="auto"/>
        <w:left w:val="none" w:sz="0" w:space="0" w:color="auto"/>
        <w:bottom w:val="none" w:sz="0" w:space="0" w:color="auto"/>
        <w:right w:val="none" w:sz="0" w:space="0" w:color="auto"/>
      </w:divBdr>
    </w:div>
    <w:div w:id="865826753">
      <w:bodyDiv w:val="1"/>
      <w:marLeft w:val="0"/>
      <w:marRight w:val="0"/>
      <w:marTop w:val="0"/>
      <w:marBottom w:val="0"/>
      <w:divBdr>
        <w:top w:val="none" w:sz="0" w:space="0" w:color="auto"/>
        <w:left w:val="none" w:sz="0" w:space="0" w:color="auto"/>
        <w:bottom w:val="none" w:sz="0" w:space="0" w:color="auto"/>
        <w:right w:val="none" w:sz="0" w:space="0" w:color="auto"/>
      </w:divBdr>
      <w:divsChild>
        <w:div w:id="2047216264">
          <w:marLeft w:val="0"/>
          <w:marRight w:val="0"/>
          <w:marTop w:val="0"/>
          <w:marBottom w:val="0"/>
          <w:divBdr>
            <w:top w:val="none" w:sz="0" w:space="0" w:color="auto"/>
            <w:left w:val="none" w:sz="0" w:space="0" w:color="auto"/>
            <w:bottom w:val="none" w:sz="0" w:space="0" w:color="auto"/>
            <w:right w:val="none" w:sz="0" w:space="0" w:color="auto"/>
          </w:divBdr>
          <w:divsChild>
            <w:div w:id="1447625134">
              <w:marLeft w:val="0"/>
              <w:marRight w:val="0"/>
              <w:marTop w:val="0"/>
              <w:marBottom w:val="0"/>
              <w:divBdr>
                <w:top w:val="single" w:sz="6" w:space="0" w:color="DEDEDE"/>
                <w:left w:val="single" w:sz="6" w:space="0" w:color="DEDEDE"/>
                <w:bottom w:val="single" w:sz="6" w:space="0" w:color="DEDEDE"/>
                <w:right w:val="single" w:sz="6" w:space="0" w:color="DEDEDE"/>
              </w:divBdr>
              <w:divsChild>
                <w:div w:id="941108743">
                  <w:marLeft w:val="0"/>
                  <w:marRight w:val="0"/>
                  <w:marTop w:val="0"/>
                  <w:marBottom w:val="0"/>
                  <w:divBdr>
                    <w:top w:val="none" w:sz="0" w:space="0" w:color="auto"/>
                    <w:left w:val="none" w:sz="0" w:space="0" w:color="auto"/>
                    <w:bottom w:val="none" w:sz="0" w:space="0" w:color="auto"/>
                    <w:right w:val="none" w:sz="0" w:space="0" w:color="auto"/>
                  </w:divBdr>
                  <w:divsChild>
                    <w:div w:id="21075352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48736586">
          <w:marLeft w:val="0"/>
          <w:marRight w:val="0"/>
          <w:marTop w:val="0"/>
          <w:marBottom w:val="0"/>
          <w:divBdr>
            <w:top w:val="none" w:sz="0" w:space="0" w:color="auto"/>
            <w:left w:val="none" w:sz="0" w:space="0" w:color="auto"/>
            <w:bottom w:val="none" w:sz="0" w:space="0" w:color="auto"/>
            <w:right w:val="none" w:sz="0" w:space="0" w:color="auto"/>
          </w:divBdr>
          <w:divsChild>
            <w:div w:id="1061832815">
              <w:marLeft w:val="0"/>
              <w:marRight w:val="0"/>
              <w:marTop w:val="0"/>
              <w:marBottom w:val="0"/>
              <w:divBdr>
                <w:top w:val="none" w:sz="0" w:space="0" w:color="auto"/>
                <w:left w:val="none" w:sz="0" w:space="0" w:color="auto"/>
                <w:bottom w:val="none" w:sz="0" w:space="0" w:color="auto"/>
                <w:right w:val="none" w:sz="0" w:space="0" w:color="auto"/>
              </w:divBdr>
              <w:divsChild>
                <w:div w:id="1363238787">
                  <w:marLeft w:val="0"/>
                  <w:marRight w:val="0"/>
                  <w:marTop w:val="0"/>
                  <w:marBottom w:val="0"/>
                  <w:divBdr>
                    <w:top w:val="single" w:sz="6" w:space="8" w:color="EEEEEE"/>
                    <w:left w:val="none" w:sz="0" w:space="8" w:color="auto"/>
                    <w:bottom w:val="single" w:sz="6" w:space="8" w:color="EEEEEE"/>
                    <w:right w:val="single" w:sz="6" w:space="8" w:color="EEEEEE"/>
                  </w:divBdr>
                  <w:divsChild>
                    <w:div w:id="3932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22948">
      <w:bodyDiv w:val="1"/>
      <w:marLeft w:val="0"/>
      <w:marRight w:val="0"/>
      <w:marTop w:val="0"/>
      <w:marBottom w:val="0"/>
      <w:divBdr>
        <w:top w:val="none" w:sz="0" w:space="0" w:color="auto"/>
        <w:left w:val="none" w:sz="0" w:space="0" w:color="auto"/>
        <w:bottom w:val="none" w:sz="0" w:space="0" w:color="auto"/>
        <w:right w:val="none" w:sz="0" w:space="0" w:color="auto"/>
      </w:divBdr>
      <w:divsChild>
        <w:div w:id="1651984685">
          <w:marLeft w:val="274"/>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2020-11-13T09:35:00Z</dcterms:created>
  <dcterms:modified xsi:type="dcterms:W3CDTF">2020-11-14T13:21:00Z</dcterms:modified>
</cp:coreProperties>
</file>