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3705" w14:textId="77777777" w:rsidR="005A25D9" w:rsidRPr="005A25D9" w:rsidRDefault="005A25D9" w:rsidP="005A25D9">
      <w:r w:rsidRPr="005A25D9">
        <w:t xml:space="preserve">Analizando los resultados arrojados por tu pipeline de extracción, he evaluado cada respuesta con rigor jurídico y técnico. El ejercicio revela un comportamiento clásico y muy interesante de los sistemas RAG aplicados a textos normativos: </w:t>
      </w:r>
      <w:r w:rsidRPr="005A25D9">
        <w:rPr>
          <w:b/>
          <w:bCs/>
        </w:rPr>
        <w:t>cuando el sistema recupera el nodo correcto, la generación es impecable; pero presenta "puntos ciegos" en la recuperación (</w:t>
      </w:r>
      <w:proofErr w:type="spellStart"/>
      <w:r w:rsidRPr="005A25D9">
        <w:rPr>
          <w:b/>
          <w:bCs/>
        </w:rPr>
        <w:t>retrieval</w:t>
      </w:r>
      <w:proofErr w:type="spellEnd"/>
      <w:r w:rsidRPr="005A25D9">
        <w:rPr>
          <w:b/>
          <w:bCs/>
        </w:rPr>
        <w:t>) de ciertos artículos específicos.</w:t>
      </w:r>
    </w:p>
    <w:p w14:paraId="2139C01E" w14:textId="77777777" w:rsidR="005A25D9" w:rsidRPr="005A25D9" w:rsidRDefault="005A25D9" w:rsidP="005A25D9">
      <w:r w:rsidRPr="005A25D9">
        <w:t>Aquí tienes la evaluación estructurada de 1 a 5 para cada parámetro:</w:t>
      </w:r>
    </w:p>
    <w:p w14:paraId="3F8BF7C5" w14:textId="77777777" w:rsidR="005A25D9" w:rsidRPr="005A25D9" w:rsidRDefault="005A25D9" w:rsidP="005A25D9">
      <w:pPr>
        <w:numPr>
          <w:ilvl w:val="0"/>
          <w:numId w:val="1"/>
        </w:numPr>
      </w:pPr>
      <w:r w:rsidRPr="005A25D9">
        <w:rPr>
          <w:b/>
          <w:bCs/>
        </w:rPr>
        <w:t>Certeza:</w:t>
      </w:r>
      <w:r w:rsidRPr="005A25D9">
        <w:t xml:space="preserve"> ¿Es la información legalmente correcta y libre de alucinaciones?</w:t>
      </w:r>
    </w:p>
    <w:p w14:paraId="77AD153B" w14:textId="77777777" w:rsidR="005A25D9" w:rsidRPr="005A25D9" w:rsidRDefault="005A25D9" w:rsidP="005A25D9">
      <w:pPr>
        <w:numPr>
          <w:ilvl w:val="0"/>
          <w:numId w:val="1"/>
        </w:numPr>
      </w:pPr>
      <w:r w:rsidRPr="005A25D9">
        <w:rPr>
          <w:b/>
          <w:bCs/>
        </w:rPr>
        <w:t>Completitud:</w:t>
      </w:r>
      <w:r w:rsidRPr="005A25D9">
        <w:t xml:space="preserve"> ¿Responde a todas las aristas de la pregunta sin omitir artículos clave?</w:t>
      </w:r>
    </w:p>
    <w:p w14:paraId="46148260" w14:textId="77777777" w:rsidR="005A25D9" w:rsidRPr="005A25D9" w:rsidRDefault="005A25D9" w:rsidP="005A25D9">
      <w:pPr>
        <w:numPr>
          <w:ilvl w:val="0"/>
          <w:numId w:val="1"/>
        </w:numPr>
      </w:pPr>
      <w:proofErr w:type="spellStart"/>
      <w:r w:rsidRPr="005A25D9">
        <w:rPr>
          <w:b/>
          <w:bCs/>
        </w:rPr>
        <w:t>Explicabilidad</w:t>
      </w:r>
      <w:proofErr w:type="spellEnd"/>
      <w:r w:rsidRPr="005A25D9">
        <w:rPr>
          <w:b/>
          <w:bCs/>
        </w:rPr>
        <w:t>:</w:t>
      </w:r>
      <w:r w:rsidRPr="005A25D9">
        <w:t xml:space="preserve"> ¿Es clara, estructurada y fácil de interpretar para un usuario final?</w:t>
      </w:r>
    </w:p>
    <w:p w14:paraId="1BDA8627" w14:textId="77777777" w:rsidR="005A25D9" w:rsidRPr="005A25D9" w:rsidRDefault="005A25D9" w:rsidP="005A25D9">
      <w:pPr>
        <w:rPr>
          <w:b/>
          <w:bCs/>
        </w:rPr>
      </w:pPr>
      <w:r w:rsidRPr="005A25D9">
        <w:rPr>
          <w:b/>
          <w:bCs/>
        </w:rPr>
        <w:t>Matriz de Evaluación de Resultados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199"/>
        <w:gridCol w:w="1687"/>
        <w:gridCol w:w="1840"/>
        <w:gridCol w:w="3084"/>
      </w:tblGrid>
      <w:tr w:rsidR="005A25D9" w:rsidRPr="005A25D9" w14:paraId="7062EF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4183" w14:textId="77777777" w:rsidR="005A25D9" w:rsidRPr="005A25D9" w:rsidRDefault="005A25D9" w:rsidP="005A25D9">
            <w:proofErr w:type="spellStart"/>
            <w:r w:rsidRPr="005A25D9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1308" w14:textId="77777777" w:rsidR="005A25D9" w:rsidRPr="005A25D9" w:rsidRDefault="005A25D9" w:rsidP="005A25D9">
            <w:r w:rsidRPr="005A25D9">
              <w:rPr>
                <w:b/>
                <w:bCs/>
              </w:rPr>
              <w:t>Certeza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E0EF2" w14:textId="77777777" w:rsidR="005A25D9" w:rsidRPr="005A25D9" w:rsidRDefault="005A25D9" w:rsidP="005A25D9">
            <w:r w:rsidRPr="005A25D9">
              <w:rPr>
                <w:b/>
                <w:bCs/>
              </w:rPr>
              <w:t>Completitud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0291C" w14:textId="77777777" w:rsidR="005A25D9" w:rsidRPr="005A25D9" w:rsidRDefault="005A25D9" w:rsidP="005A25D9">
            <w:proofErr w:type="spellStart"/>
            <w:r w:rsidRPr="005A25D9">
              <w:rPr>
                <w:b/>
                <w:bCs/>
              </w:rPr>
              <w:t>Explicabilidad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61725" w14:textId="77777777" w:rsidR="005A25D9" w:rsidRPr="005A25D9" w:rsidRDefault="005A25D9" w:rsidP="005A25D9">
            <w:r w:rsidRPr="005A25D9">
              <w:rPr>
                <w:b/>
                <w:bCs/>
              </w:rPr>
              <w:t>Observaciones Técnicas y Jurídicas</w:t>
            </w:r>
          </w:p>
        </w:tc>
      </w:tr>
      <w:tr w:rsidR="005A25D9" w:rsidRPr="005A25D9" w14:paraId="3DAEC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89A7" w14:textId="77777777" w:rsidR="005A25D9" w:rsidRPr="005A25D9" w:rsidRDefault="005A25D9" w:rsidP="005A25D9">
            <w:r w:rsidRPr="005A25D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9FD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C7B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0A4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37BA" w14:textId="77777777" w:rsidR="005A25D9" w:rsidRPr="005A25D9" w:rsidRDefault="005A25D9" w:rsidP="005A25D9">
            <w:r w:rsidRPr="005A25D9">
              <w:t>Excelente conexión de nodos. Vinculó requisitos del Art. 11 con publicidad (Art. 5 y 6).</w:t>
            </w:r>
          </w:p>
        </w:tc>
      </w:tr>
      <w:tr w:rsidR="005A25D9" w:rsidRPr="005A25D9" w14:paraId="0F9B7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CC977" w14:textId="77777777" w:rsidR="005A25D9" w:rsidRPr="005A25D9" w:rsidRDefault="005A25D9" w:rsidP="005A25D9">
            <w:r w:rsidRPr="005A25D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C634" w14:textId="77777777" w:rsidR="005A25D9" w:rsidRPr="005A25D9" w:rsidRDefault="005A25D9" w:rsidP="005A25D9">
            <w:r w:rsidRPr="005A25D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88FE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326A" w14:textId="77777777" w:rsidR="005A25D9" w:rsidRPr="005A25D9" w:rsidRDefault="005A25D9" w:rsidP="005A25D9">
            <w:r w:rsidRPr="005A25D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0AEA" w14:textId="77777777" w:rsidR="005A25D9" w:rsidRPr="005A25D9" w:rsidRDefault="005A25D9" w:rsidP="005A25D9">
            <w:r w:rsidRPr="005A25D9">
              <w:rPr>
                <w:b/>
                <w:bCs/>
              </w:rPr>
              <w:t>Falla de recuperación.</w:t>
            </w:r>
            <w:r w:rsidRPr="005A25D9">
              <w:t xml:space="preserve"> El sistema no encontró el </w:t>
            </w:r>
            <w:r w:rsidRPr="005A25D9">
              <w:rPr>
                <w:b/>
                <w:bCs/>
              </w:rPr>
              <w:t>Art. 24</w:t>
            </w:r>
            <w:r w:rsidRPr="005A25D9">
              <w:t xml:space="preserve"> (responsabilidad mancomunada en Sección IV) y alucinó relevancia con el Art. 183.</w:t>
            </w:r>
          </w:p>
        </w:tc>
      </w:tr>
      <w:tr w:rsidR="005A25D9" w:rsidRPr="005A25D9" w14:paraId="4985E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D844" w14:textId="77777777" w:rsidR="005A25D9" w:rsidRPr="005A25D9" w:rsidRDefault="005A25D9" w:rsidP="005A25D9">
            <w:r w:rsidRPr="005A25D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902D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08A2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F31C" w14:textId="77777777" w:rsidR="005A25D9" w:rsidRPr="005A25D9" w:rsidRDefault="005A25D9" w:rsidP="005A25D9">
            <w:r w:rsidRPr="005A25D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6538" w14:textId="77777777" w:rsidR="005A25D9" w:rsidRPr="005A25D9" w:rsidRDefault="005A25D9" w:rsidP="005A25D9">
            <w:r w:rsidRPr="005A25D9">
              <w:rPr>
                <w:b/>
                <w:bCs/>
              </w:rPr>
              <w:t>Falla crítica de recuperación.</w:t>
            </w:r>
            <w:r w:rsidRPr="005A25D9">
              <w:t xml:space="preserve"> El sistema afirma que no hay límite. El </w:t>
            </w:r>
            <w:r w:rsidRPr="005A25D9">
              <w:rPr>
                <w:b/>
                <w:bCs/>
              </w:rPr>
              <w:t>Art. 31</w:t>
            </w:r>
            <w:r w:rsidRPr="005A25D9">
              <w:t xml:space="preserve"> lo responde de forma explícita y exacta.</w:t>
            </w:r>
          </w:p>
        </w:tc>
      </w:tr>
      <w:tr w:rsidR="005A25D9" w:rsidRPr="005A25D9" w14:paraId="7B20E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74A9" w14:textId="77777777" w:rsidR="005A25D9" w:rsidRPr="005A25D9" w:rsidRDefault="005A25D9" w:rsidP="005A25D9">
            <w:r w:rsidRPr="005A25D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53EE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B7D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88532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B8D1" w14:textId="77777777" w:rsidR="005A25D9" w:rsidRPr="005A25D9" w:rsidRDefault="005A25D9" w:rsidP="005A25D9">
            <w:r w:rsidRPr="005A25D9">
              <w:t>Muy sólido. Cruzó perfectamente los Arts. 34, 125 y 54.</w:t>
            </w:r>
          </w:p>
        </w:tc>
      </w:tr>
      <w:tr w:rsidR="005A25D9" w:rsidRPr="005A25D9" w14:paraId="668E1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0255" w14:textId="77777777" w:rsidR="005A25D9" w:rsidRPr="005A25D9" w:rsidRDefault="005A25D9" w:rsidP="005A25D9">
            <w:r w:rsidRPr="005A25D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13F55" w14:textId="77777777" w:rsidR="005A25D9" w:rsidRPr="005A25D9" w:rsidRDefault="005A25D9" w:rsidP="005A25D9">
            <w:r w:rsidRPr="005A25D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79286" w14:textId="77777777" w:rsidR="005A25D9" w:rsidRPr="005A25D9" w:rsidRDefault="005A25D9" w:rsidP="005A25D9">
            <w:r w:rsidRPr="005A25D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CCEB5" w14:textId="77777777" w:rsidR="005A25D9" w:rsidRPr="005A25D9" w:rsidRDefault="005A25D9" w:rsidP="005A25D9">
            <w:r w:rsidRPr="005A25D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E028" w14:textId="77777777" w:rsidR="005A25D9" w:rsidRPr="005A25D9" w:rsidRDefault="005A25D9" w:rsidP="005A25D9">
            <w:r w:rsidRPr="005A25D9">
              <w:t xml:space="preserve">Bien con el Art. 193 (SA), pero omitió la regla general del </w:t>
            </w:r>
            <w:r w:rsidRPr="005A25D9">
              <w:rPr>
                <w:b/>
                <w:bCs/>
              </w:rPr>
              <w:t>Art. 37</w:t>
            </w:r>
            <w:r w:rsidRPr="005A25D9">
              <w:t xml:space="preserve"> (resarcimiento y exclusión).</w:t>
            </w:r>
          </w:p>
        </w:tc>
      </w:tr>
      <w:tr w:rsidR="005A25D9" w:rsidRPr="005A25D9" w14:paraId="5872D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F944" w14:textId="77777777" w:rsidR="005A25D9" w:rsidRPr="005A25D9" w:rsidRDefault="005A25D9" w:rsidP="005A25D9">
            <w:r w:rsidRPr="005A25D9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88FA7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CD83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FE3E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80B1" w14:textId="77777777" w:rsidR="005A25D9" w:rsidRPr="005A25D9" w:rsidRDefault="005A25D9" w:rsidP="005A25D9">
            <w:r w:rsidRPr="005A25D9">
              <w:rPr>
                <w:b/>
                <w:bCs/>
              </w:rPr>
              <w:t>Falla de recuperación.</w:t>
            </w:r>
            <w:r w:rsidRPr="005A25D9">
              <w:t xml:space="preserve"> Responde que no hay información, pero el </w:t>
            </w:r>
            <w:r w:rsidRPr="005A25D9">
              <w:rPr>
                <w:b/>
                <w:bCs/>
              </w:rPr>
              <w:t>Art. 50</w:t>
            </w:r>
            <w:r w:rsidRPr="005A25D9">
              <w:t xml:space="preserve"> detalla exactamente las prestaciones accesorias.</w:t>
            </w:r>
          </w:p>
        </w:tc>
      </w:tr>
      <w:tr w:rsidR="005A25D9" w:rsidRPr="005A25D9" w14:paraId="73017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DC2E" w14:textId="77777777" w:rsidR="005A25D9" w:rsidRPr="005A25D9" w:rsidRDefault="005A25D9" w:rsidP="005A25D9">
            <w:r w:rsidRPr="005A25D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BDB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93CA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72BD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AC01" w14:textId="77777777" w:rsidR="005A25D9" w:rsidRPr="005A25D9" w:rsidRDefault="005A25D9" w:rsidP="005A25D9">
            <w:r w:rsidRPr="005A25D9">
              <w:t>Impecable lectura cruzada de los Arts. 51 y 150 para SRL.</w:t>
            </w:r>
          </w:p>
        </w:tc>
      </w:tr>
      <w:tr w:rsidR="005A25D9" w:rsidRPr="005A25D9" w14:paraId="64EA1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3ADBD" w14:textId="77777777" w:rsidR="005A25D9" w:rsidRPr="005A25D9" w:rsidRDefault="005A25D9" w:rsidP="005A25D9">
            <w:r w:rsidRPr="005A25D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EA3A" w14:textId="77777777" w:rsidR="005A25D9" w:rsidRPr="005A25D9" w:rsidRDefault="005A25D9" w:rsidP="005A25D9">
            <w:r w:rsidRPr="005A25D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8040" w14:textId="77777777" w:rsidR="005A25D9" w:rsidRPr="005A25D9" w:rsidRDefault="005A25D9" w:rsidP="005A25D9">
            <w:r w:rsidRPr="005A25D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ECE2B" w14:textId="77777777" w:rsidR="005A25D9" w:rsidRPr="005A25D9" w:rsidRDefault="005A25D9" w:rsidP="005A25D9">
            <w:r w:rsidRPr="005A25D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4D4B" w14:textId="77777777" w:rsidR="005A25D9" w:rsidRPr="005A25D9" w:rsidRDefault="005A25D9" w:rsidP="005A25D9">
            <w:r w:rsidRPr="005A25D9">
              <w:t xml:space="preserve">Encuentra la responsabilidad (Art. 59), pero falla al decir que no hay mecanismo de exención. Omitió el </w:t>
            </w:r>
            <w:r w:rsidRPr="005A25D9">
              <w:rPr>
                <w:b/>
                <w:bCs/>
              </w:rPr>
              <w:t>Art. 274</w:t>
            </w:r>
            <w:r w:rsidRPr="005A25D9">
              <w:t xml:space="preserve"> (protesta escrita y noticia al síndico).</w:t>
            </w:r>
          </w:p>
        </w:tc>
      </w:tr>
      <w:tr w:rsidR="005A25D9" w:rsidRPr="005A25D9" w14:paraId="5F917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EA90" w14:textId="77777777" w:rsidR="005A25D9" w:rsidRPr="005A25D9" w:rsidRDefault="005A25D9" w:rsidP="005A25D9">
            <w:r w:rsidRPr="005A25D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5986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40E6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9284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BF6B" w14:textId="77777777" w:rsidR="005A25D9" w:rsidRPr="005A25D9" w:rsidRDefault="005A25D9" w:rsidP="005A25D9">
            <w:r w:rsidRPr="005A25D9">
              <w:rPr>
                <w:b/>
                <w:bCs/>
              </w:rPr>
              <w:t>Falla de recuperación.</w:t>
            </w:r>
            <w:r w:rsidRPr="005A25D9">
              <w:t xml:space="preserve"> Afirma que no hay cálculo ni límite, ignorando por completo el </w:t>
            </w:r>
            <w:r w:rsidRPr="005A25D9">
              <w:rPr>
                <w:b/>
                <w:bCs/>
              </w:rPr>
              <w:t>Art. 70</w:t>
            </w:r>
            <w:r w:rsidRPr="005A25D9">
              <w:t xml:space="preserve"> (5% anual hasta el 20% del capital).</w:t>
            </w:r>
          </w:p>
        </w:tc>
      </w:tr>
      <w:tr w:rsidR="005A25D9" w:rsidRPr="005A25D9" w14:paraId="00D4E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8D8F" w14:textId="77777777" w:rsidR="005A25D9" w:rsidRPr="005A25D9" w:rsidRDefault="005A25D9" w:rsidP="005A25D9">
            <w:r w:rsidRPr="005A25D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8D7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613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B50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81D0" w14:textId="77777777" w:rsidR="005A25D9" w:rsidRPr="005A25D9" w:rsidRDefault="005A25D9" w:rsidP="005A25D9">
            <w:r w:rsidRPr="005A25D9">
              <w:t>Sistematización perfecta del Art. 77. Estructura muy clara.</w:t>
            </w:r>
          </w:p>
        </w:tc>
      </w:tr>
      <w:tr w:rsidR="005A25D9" w:rsidRPr="005A25D9" w14:paraId="72F9E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B334" w14:textId="77777777" w:rsidR="005A25D9" w:rsidRPr="005A25D9" w:rsidRDefault="005A25D9" w:rsidP="005A25D9">
            <w:r w:rsidRPr="005A25D9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961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477A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50C7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9982" w14:textId="77777777" w:rsidR="005A25D9" w:rsidRPr="005A25D9" w:rsidRDefault="005A25D9" w:rsidP="005A25D9">
            <w:r w:rsidRPr="005A25D9">
              <w:t>Extracción literal y bien estructurada del Art. 83.</w:t>
            </w:r>
          </w:p>
        </w:tc>
      </w:tr>
      <w:tr w:rsidR="005A25D9" w:rsidRPr="005A25D9" w14:paraId="535CB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DA27" w14:textId="77777777" w:rsidR="005A25D9" w:rsidRPr="005A25D9" w:rsidRDefault="005A25D9" w:rsidP="005A25D9">
            <w:r w:rsidRPr="005A25D9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149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29EAC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F576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ACED" w14:textId="77777777" w:rsidR="005A25D9" w:rsidRPr="005A25D9" w:rsidRDefault="005A25D9" w:rsidP="005A25D9">
            <w:r w:rsidRPr="005A25D9">
              <w:t>Excelente agrupación de plazos y condiciones del Art. 245.</w:t>
            </w:r>
          </w:p>
        </w:tc>
      </w:tr>
      <w:tr w:rsidR="005A25D9" w:rsidRPr="005A25D9" w14:paraId="7DCC8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9579" w14:textId="77777777" w:rsidR="005A25D9" w:rsidRPr="005A25D9" w:rsidRDefault="005A25D9" w:rsidP="005A25D9">
            <w:r w:rsidRPr="005A25D9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FD53" w14:textId="77777777" w:rsidR="005A25D9" w:rsidRPr="005A25D9" w:rsidRDefault="005A25D9" w:rsidP="005A25D9">
            <w:r w:rsidRPr="005A25D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24619" w14:textId="77777777" w:rsidR="005A25D9" w:rsidRPr="005A25D9" w:rsidRDefault="005A25D9" w:rsidP="005A25D9">
            <w:r w:rsidRPr="005A25D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0AF8" w14:textId="77777777" w:rsidR="005A25D9" w:rsidRPr="005A25D9" w:rsidRDefault="005A25D9" w:rsidP="005A25D9">
            <w:r w:rsidRPr="005A25D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966D" w14:textId="77777777" w:rsidR="005A25D9" w:rsidRPr="005A25D9" w:rsidRDefault="005A25D9" w:rsidP="005A25D9">
            <w:r w:rsidRPr="005A25D9">
              <w:rPr>
                <w:b/>
                <w:bCs/>
              </w:rPr>
              <w:t>Confusión de nodo.</w:t>
            </w:r>
            <w:r w:rsidRPr="005A25D9">
              <w:t xml:space="preserve"> La pregunta pedía el </w:t>
            </w:r>
            <w:r w:rsidRPr="005A25D9">
              <w:rPr>
                <w:b/>
                <w:bCs/>
              </w:rPr>
              <w:t>Art. 94</w:t>
            </w:r>
            <w:r w:rsidRPr="005A25D9">
              <w:t xml:space="preserve"> (causales taxativas), pero el </w:t>
            </w:r>
            <w:r w:rsidRPr="005A25D9">
              <w:lastRenderedPageBreak/>
              <w:t xml:space="preserve">sistema leyó exclusivamente el </w:t>
            </w:r>
            <w:r w:rsidRPr="005A25D9">
              <w:rPr>
                <w:b/>
                <w:bCs/>
              </w:rPr>
              <w:t>Art. 94 bis</w:t>
            </w:r>
            <w:r w:rsidRPr="005A25D9">
              <w:t xml:space="preserve"> (reducción a un socio).</w:t>
            </w:r>
          </w:p>
        </w:tc>
      </w:tr>
      <w:tr w:rsidR="005A25D9" w:rsidRPr="005A25D9" w14:paraId="28746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A929" w14:textId="77777777" w:rsidR="005A25D9" w:rsidRPr="005A25D9" w:rsidRDefault="005A25D9" w:rsidP="005A25D9">
            <w:r w:rsidRPr="005A25D9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577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8A2F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D16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AD04" w14:textId="77777777" w:rsidR="005A25D9" w:rsidRPr="005A25D9" w:rsidRDefault="005A25D9" w:rsidP="005A25D9">
            <w:r w:rsidRPr="005A25D9">
              <w:t>Muy buen mapeo de la Sección XV (Arts. 118 a 124).</w:t>
            </w:r>
          </w:p>
        </w:tc>
      </w:tr>
      <w:tr w:rsidR="005A25D9" w:rsidRPr="005A25D9" w14:paraId="40AD8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37D66" w14:textId="77777777" w:rsidR="005A25D9" w:rsidRPr="005A25D9" w:rsidRDefault="005A25D9" w:rsidP="005A25D9">
            <w:r w:rsidRPr="005A25D9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6C45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C987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E6D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3A995" w14:textId="77777777" w:rsidR="005A25D9" w:rsidRPr="005A25D9" w:rsidRDefault="005A25D9" w:rsidP="005A25D9">
            <w:r w:rsidRPr="005A25D9">
              <w:t>Precisión absoluta con el Art. 160 (3/4 partes del capital).</w:t>
            </w:r>
          </w:p>
        </w:tc>
      </w:tr>
      <w:tr w:rsidR="005A25D9" w:rsidRPr="005A25D9" w14:paraId="6577F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9C361" w14:textId="77777777" w:rsidR="005A25D9" w:rsidRPr="005A25D9" w:rsidRDefault="005A25D9" w:rsidP="005A25D9">
            <w:r w:rsidRPr="005A25D9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50A2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1C04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6BAA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4B06" w14:textId="77777777" w:rsidR="005A25D9" w:rsidRPr="005A25D9" w:rsidRDefault="005A25D9" w:rsidP="005A25D9">
            <w:r w:rsidRPr="005A25D9">
              <w:t>Excelente secuenciación de los Arts. 152, 153 y 154. Lógica de negocio intacta.</w:t>
            </w:r>
          </w:p>
        </w:tc>
      </w:tr>
      <w:tr w:rsidR="005A25D9" w:rsidRPr="005A25D9" w14:paraId="03818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F43B" w14:textId="77777777" w:rsidR="005A25D9" w:rsidRPr="005A25D9" w:rsidRDefault="005A25D9" w:rsidP="005A25D9">
            <w:r w:rsidRPr="005A25D9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4C95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8BF1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83385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3E73" w14:textId="77777777" w:rsidR="005A25D9" w:rsidRPr="005A25D9" w:rsidRDefault="005A25D9" w:rsidP="005A25D9">
            <w:r w:rsidRPr="005A25D9">
              <w:t>Gran capacidad comparativa entre los Arts. 165 y 168.</w:t>
            </w:r>
          </w:p>
        </w:tc>
      </w:tr>
      <w:tr w:rsidR="005A25D9" w:rsidRPr="005A25D9" w14:paraId="252D6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FDAA" w14:textId="77777777" w:rsidR="005A25D9" w:rsidRPr="005A25D9" w:rsidRDefault="005A25D9" w:rsidP="005A25D9">
            <w:r w:rsidRPr="005A25D9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2A29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6B12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54E7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E0B6" w14:textId="77777777" w:rsidR="005A25D9" w:rsidRPr="005A25D9" w:rsidRDefault="005A25D9" w:rsidP="005A25D9">
            <w:r w:rsidRPr="005A25D9">
              <w:t>Identificación precisa de las excepciones del Art. 220.</w:t>
            </w:r>
          </w:p>
        </w:tc>
      </w:tr>
      <w:tr w:rsidR="005A25D9" w:rsidRPr="005A25D9" w14:paraId="34EED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1FAA" w14:textId="77777777" w:rsidR="005A25D9" w:rsidRPr="005A25D9" w:rsidRDefault="005A25D9" w:rsidP="005A25D9">
            <w:r w:rsidRPr="005A25D9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E9D3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131DF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266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4466F" w14:textId="77777777" w:rsidR="005A25D9" w:rsidRPr="005A25D9" w:rsidRDefault="005A25D9" w:rsidP="005A25D9">
            <w:r w:rsidRPr="005A25D9">
              <w:t>Extrajo correctamente el Art. 235 y sus derivaciones.</w:t>
            </w:r>
          </w:p>
        </w:tc>
      </w:tr>
      <w:tr w:rsidR="005A25D9" w:rsidRPr="005A25D9" w14:paraId="76C0E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BC6A" w14:textId="77777777" w:rsidR="005A25D9" w:rsidRPr="005A25D9" w:rsidRDefault="005A25D9" w:rsidP="005A25D9">
            <w:r w:rsidRPr="005A25D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1AC8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F303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90D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FF38" w14:textId="77777777" w:rsidR="005A25D9" w:rsidRPr="005A25D9" w:rsidRDefault="005A25D9" w:rsidP="005A25D9">
            <w:r w:rsidRPr="005A25D9">
              <w:t>Interpretación procedimental perfecta del complejo algoritmo del Art. 263.</w:t>
            </w:r>
          </w:p>
        </w:tc>
      </w:tr>
      <w:tr w:rsidR="005A25D9" w:rsidRPr="005A25D9" w14:paraId="6D289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5662" w14:textId="77777777" w:rsidR="005A25D9" w:rsidRPr="005A25D9" w:rsidRDefault="005A25D9" w:rsidP="005A25D9">
            <w:r w:rsidRPr="005A25D9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CEF0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B7EC9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EEAB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BD29" w14:textId="77777777" w:rsidR="005A25D9" w:rsidRPr="005A25D9" w:rsidRDefault="005A25D9" w:rsidP="005A25D9">
            <w:r w:rsidRPr="005A25D9">
              <w:t>Agrupación exhaustiva del Art. 264.</w:t>
            </w:r>
          </w:p>
        </w:tc>
      </w:tr>
      <w:tr w:rsidR="005A25D9" w:rsidRPr="005A25D9" w14:paraId="3CEAD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2F8A" w14:textId="77777777" w:rsidR="005A25D9" w:rsidRPr="005A25D9" w:rsidRDefault="005A25D9" w:rsidP="005A25D9">
            <w:r w:rsidRPr="005A25D9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2992C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173C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220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4599" w14:textId="77777777" w:rsidR="005A25D9" w:rsidRPr="005A25D9" w:rsidRDefault="005A25D9" w:rsidP="005A25D9">
            <w:r w:rsidRPr="005A25D9">
              <w:t>Extracción completa y bien jerarquizada del Art. 294.</w:t>
            </w:r>
          </w:p>
        </w:tc>
      </w:tr>
      <w:tr w:rsidR="005A25D9" w:rsidRPr="005A25D9" w14:paraId="0BE6D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C03C6" w14:textId="77777777" w:rsidR="005A25D9" w:rsidRPr="005A25D9" w:rsidRDefault="005A25D9" w:rsidP="005A25D9">
            <w:r w:rsidRPr="005A25D9">
              <w:rPr>
                <w:b/>
                <w:bCs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76DA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84AD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BC7E1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ACD8" w14:textId="77777777" w:rsidR="005A25D9" w:rsidRPr="005A25D9" w:rsidRDefault="005A25D9" w:rsidP="005A25D9">
            <w:r w:rsidRPr="005A25D9">
              <w:t>Lectura taxativa perfecta del Art. 299.</w:t>
            </w:r>
          </w:p>
        </w:tc>
      </w:tr>
      <w:tr w:rsidR="005A25D9" w:rsidRPr="005A25D9" w14:paraId="0C33E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84CD" w14:textId="77777777" w:rsidR="005A25D9" w:rsidRPr="005A25D9" w:rsidRDefault="005A25D9" w:rsidP="005A25D9">
            <w:r w:rsidRPr="005A25D9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793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735E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AED3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87AE" w14:textId="77777777" w:rsidR="005A25D9" w:rsidRPr="005A25D9" w:rsidRDefault="005A25D9" w:rsidP="005A25D9">
            <w:r w:rsidRPr="005A25D9">
              <w:t>Excelente análisis comparativo conceptual (Arts. 327 y 333).</w:t>
            </w:r>
          </w:p>
        </w:tc>
      </w:tr>
      <w:tr w:rsidR="005A25D9" w:rsidRPr="005A25D9" w14:paraId="4BA17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5071" w14:textId="77777777" w:rsidR="005A25D9" w:rsidRPr="005A25D9" w:rsidRDefault="005A25D9" w:rsidP="005A25D9">
            <w:r w:rsidRPr="005A25D9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CB07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AC6D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A61E" w14:textId="77777777" w:rsidR="005A25D9" w:rsidRPr="005A25D9" w:rsidRDefault="005A25D9" w:rsidP="005A25D9">
            <w:r w:rsidRPr="005A25D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A28A" w14:textId="77777777" w:rsidR="005A25D9" w:rsidRPr="005A25D9" w:rsidRDefault="005A25D9" w:rsidP="005A25D9">
            <w:r w:rsidRPr="005A25D9">
              <w:t>Muy buena categorización de facultades (procesales y administrativas) del fiduciario.</w:t>
            </w:r>
          </w:p>
        </w:tc>
      </w:tr>
    </w:tbl>
    <w:p w14:paraId="0CC1D665" w14:textId="77777777" w:rsidR="005A25D9" w:rsidRPr="005A25D9" w:rsidRDefault="005A25D9" w:rsidP="005A25D9">
      <w:pPr>
        <w:rPr>
          <w:b/>
          <w:bCs/>
        </w:rPr>
      </w:pPr>
      <w:r w:rsidRPr="005A25D9">
        <w:rPr>
          <w:b/>
          <w:bCs/>
        </w:rPr>
        <w:t>Diagnóstico de la Arquitectura</w:t>
      </w:r>
    </w:p>
    <w:p w14:paraId="034A99F1" w14:textId="77777777" w:rsidR="005A25D9" w:rsidRPr="005A25D9" w:rsidRDefault="005A25D9" w:rsidP="005A25D9">
      <w:r w:rsidRPr="005A25D9">
        <w:rPr>
          <w:b/>
          <w:bCs/>
        </w:rPr>
        <w:t>1. Fortalezas (La Generación):</w:t>
      </w:r>
    </w:p>
    <w:p w14:paraId="60005D55" w14:textId="77777777" w:rsidR="005A25D9" w:rsidRPr="005A25D9" w:rsidRDefault="005A25D9" w:rsidP="005A25D9">
      <w:r w:rsidRPr="005A25D9">
        <w:t xml:space="preserve">Cuando tu base de datos le entrega los fragmentos correctos al </w:t>
      </w:r>
      <w:proofErr w:type="spellStart"/>
      <w:r w:rsidRPr="005A25D9">
        <w:t>LLM</w:t>
      </w:r>
      <w:proofErr w:type="spellEnd"/>
      <w:r w:rsidRPr="005A25D9">
        <w:t xml:space="preserve">, la calidad de la respuesta es excepcional (obtiene 5/5). El modelo no mezcla tipos societarios, respeta la terminología jurídica y estructura las respuestas con una claridad que sería de inmenso valor para una consulta notarial rápida. La sintaxis y la </w:t>
      </w:r>
      <w:proofErr w:type="spellStart"/>
      <w:r w:rsidRPr="005A25D9">
        <w:t>explicabilidad</w:t>
      </w:r>
      <w:proofErr w:type="spellEnd"/>
      <w:r w:rsidRPr="005A25D9">
        <w:t xml:space="preserve"> están listas para producción.</w:t>
      </w:r>
    </w:p>
    <w:p w14:paraId="09097B39" w14:textId="77777777" w:rsidR="005A25D9" w:rsidRPr="005A25D9" w:rsidRDefault="005A25D9" w:rsidP="005A25D9">
      <w:r w:rsidRPr="005A25D9">
        <w:rPr>
          <w:b/>
          <w:bCs/>
        </w:rPr>
        <w:t xml:space="preserve">2. Oportunidades de Mejora (La Recuperación / </w:t>
      </w:r>
      <w:proofErr w:type="spellStart"/>
      <w:r w:rsidRPr="005A25D9">
        <w:rPr>
          <w:b/>
          <w:bCs/>
        </w:rPr>
        <w:t>Retrieval</w:t>
      </w:r>
      <w:proofErr w:type="spellEnd"/>
      <w:r w:rsidRPr="005A25D9">
        <w:rPr>
          <w:b/>
          <w:bCs/>
        </w:rPr>
        <w:t>):</w:t>
      </w:r>
    </w:p>
    <w:p w14:paraId="4BC8EF0E" w14:textId="77777777" w:rsidR="005A25D9" w:rsidRPr="005A25D9" w:rsidRDefault="005A25D9" w:rsidP="005A25D9">
      <w:r w:rsidRPr="005A25D9">
        <w:t>Las preguntas 2, 3, 6, 8, 9 y 13 muestran síntomas de que la búsqueda (ya sea vectorial o la navegación por el grafo) está fallando en encontrar ciertos "nodos" específicos.</w:t>
      </w:r>
    </w:p>
    <w:p w14:paraId="7687D283" w14:textId="77777777" w:rsidR="005A25D9" w:rsidRPr="005A25D9" w:rsidRDefault="005A25D9" w:rsidP="005A25D9">
      <w:pPr>
        <w:numPr>
          <w:ilvl w:val="0"/>
          <w:numId w:val="2"/>
        </w:numPr>
      </w:pPr>
      <w:r w:rsidRPr="005A25D9">
        <w:rPr>
          <w:b/>
          <w:bCs/>
        </w:rPr>
        <w:t xml:space="preserve">Problema de </w:t>
      </w:r>
      <w:proofErr w:type="spellStart"/>
      <w:r w:rsidRPr="005A25D9">
        <w:rPr>
          <w:b/>
          <w:bCs/>
        </w:rPr>
        <w:t>Chunking</w:t>
      </w:r>
      <w:proofErr w:type="spellEnd"/>
      <w:r w:rsidRPr="005A25D9">
        <w:rPr>
          <w:b/>
          <w:bCs/>
        </w:rPr>
        <w:t>/Indexación:</w:t>
      </w:r>
      <w:r w:rsidRPr="005A25D9">
        <w:t xml:space="preserve"> Artículos fundamentales y breves como el 31 (participaciones), el 50 (prestaciones accesorias) o el 70 (reserva legal) se están volviendo "invisibles" para el motor de búsqueda.</w:t>
      </w:r>
    </w:p>
    <w:p w14:paraId="53A3D10B" w14:textId="77777777" w:rsidR="005A25D9" w:rsidRPr="005A25D9" w:rsidRDefault="005A25D9" w:rsidP="005A25D9">
      <w:pPr>
        <w:numPr>
          <w:ilvl w:val="0"/>
          <w:numId w:val="2"/>
        </w:numPr>
      </w:pPr>
      <w:r w:rsidRPr="005A25D9">
        <w:rPr>
          <w:b/>
          <w:bCs/>
        </w:rPr>
        <w:t>Sugerencia:</w:t>
      </w:r>
      <w:r w:rsidRPr="005A25D9">
        <w:t xml:space="preserve"> Si estás usando un enfoque puramente semántico (Vector Store), palabras clave muy específicas a veces se diluyen. Si estás afinando el </w:t>
      </w:r>
      <w:proofErr w:type="spellStart"/>
      <w:r w:rsidRPr="005A25D9">
        <w:t>GraphRAG</w:t>
      </w:r>
      <w:proofErr w:type="spellEnd"/>
      <w:r w:rsidRPr="005A25D9">
        <w:t xml:space="preserve">, asegúrate de que las relaciones (ej. REGULA, </w:t>
      </w:r>
      <w:proofErr w:type="spellStart"/>
      <w:r w:rsidRPr="005A25D9">
        <w:t>ESTABLECE_REQUISITOS_DE</w:t>
      </w:r>
      <w:proofErr w:type="spellEnd"/>
      <w:r w:rsidRPr="005A25D9">
        <w:t>) estén bien enlazadas desde el nodo "Sociedad" hacia entidades como "</w:t>
      </w:r>
      <w:proofErr w:type="spellStart"/>
      <w:r w:rsidRPr="005A25D9">
        <w:t>ReservaLegal</w:t>
      </w:r>
      <w:proofErr w:type="spellEnd"/>
      <w:r w:rsidRPr="005A25D9">
        <w:t>" o "</w:t>
      </w:r>
      <w:proofErr w:type="spellStart"/>
      <w:r w:rsidRPr="005A25D9">
        <w:t>PrestacionAccesoria</w:t>
      </w:r>
      <w:proofErr w:type="spellEnd"/>
      <w:r w:rsidRPr="005A25D9">
        <w:t>" para forzar al sistema a recorrer ese camino durante la consulta.</w:t>
      </w:r>
    </w:p>
    <w:p w14:paraId="509F01BD" w14:textId="77777777" w:rsidR="006144C6" w:rsidRDefault="006144C6"/>
    <w:sectPr w:rsidR="00614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10D64"/>
    <w:multiLevelType w:val="multilevel"/>
    <w:tmpl w:val="C84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22E97"/>
    <w:multiLevelType w:val="multilevel"/>
    <w:tmpl w:val="0BF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78511">
    <w:abstractNumId w:val="0"/>
  </w:num>
  <w:num w:numId="2" w16cid:durableId="1933970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D9"/>
    <w:rsid w:val="000125BD"/>
    <w:rsid w:val="002069C4"/>
    <w:rsid w:val="00265229"/>
    <w:rsid w:val="004247FA"/>
    <w:rsid w:val="004D3044"/>
    <w:rsid w:val="005A25D9"/>
    <w:rsid w:val="006144C6"/>
    <w:rsid w:val="006C57C6"/>
    <w:rsid w:val="0088118B"/>
    <w:rsid w:val="009F6437"/>
    <w:rsid w:val="00A4514E"/>
    <w:rsid w:val="00AA4EDF"/>
    <w:rsid w:val="00C402F6"/>
    <w:rsid w:val="00C70984"/>
    <w:rsid w:val="00DC23B1"/>
    <w:rsid w:val="00E9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4CD5"/>
  <w15:chartTrackingRefBased/>
  <w15:docId w15:val="{A41E8C7D-31F2-4033-AC9D-31E93C16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MIRO</dc:creator>
  <cp:keywords/>
  <dc:description/>
  <cp:lastModifiedBy>MARIANO MIRO</cp:lastModifiedBy>
  <cp:revision>1</cp:revision>
  <dcterms:created xsi:type="dcterms:W3CDTF">2026-05-26T18:50:00Z</dcterms:created>
  <dcterms:modified xsi:type="dcterms:W3CDTF">2026-05-26T18:51:00Z</dcterms:modified>
</cp:coreProperties>
</file>