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aps/>
          <w:color w:val="1F3864"/>
          <w:sz w:val="48"/>
          <w:szCs w:val="48"/>
        </w:rPr>
        <w:t xml:space="preserve">GRC INTELLIGENCE PROGRAM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Weekly Executive Report</w:t>
      </w:r>
    </w:p>
    <w:p>
      <w:pPr>
        <w:spacing w:after="3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Report Period: June 8 – June 15, 2026  |  Run: Monday 05:00 AM  |  CONFIDENTIAL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Cases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Escalated Cases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Risks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Open Risks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Frameworks Active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1 (RR-006)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8"/>
                <w:szCs w:val="28"/>
              </w:rPr>
              <w:t xml:space="preserve">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12+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week's GRC intelligence sweep (June 8–15, 2026) identified six new threat cases requiring immediate action and one escalated case reflecting a positive risk reduction. The threat landscape is dominated by a record-breaking Microsoft Patch Tuesday (198+ CVEs), a wormable Windows kernel vulnerability carrying EternalBlue-level risk, and multiple CISA KEV additions spanning enterprise ERP, browser, network, and WAN infrastructure.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CISA Binding Operational Directive 26-04 (issued June 10, 2026) supersedes BOD 22-01 and redefines federal vulnerability remediation obligations using a risk-based triage model. While this directive applies to federal agencies, it establishes the current best-practice baseline that enterprise security programs should align to.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note of progress: the previously tracked AWS Linux kernel DirtyFrag vulnerability (RR-006) has been downgraded from High to Medium following confirmation that AWS Fargate has been fully patched across all regions as of June 15.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Threat Landscape — This Week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six new cases were identified during the June 8–15 intelligence sweep. All are confirmed as either actively exploited (CISA KEV) or carrying a wormable/zero-day exploitation profile.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600"/>
        <w:gridCol w:w="720"/>
        <w:gridCol w:w="720"/>
        <w:gridCol w:w="720"/>
        <w:gridCol w:w="1500"/>
        <w:gridCol w:w="300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CVE / Advisory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Concern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CVE-2026-35273
Oracle PeopleSoft RCE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Zero-day; UNC6240 active extortion; CISA KEV; federal due Jul 3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CVE-2026-45657
Windows Kernel RCE (Wormable)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EternalBlue-profile; wormable; self-propagating exploit; no user interaction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RR-013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CVE-2026-47291
Windows HTTP.sys RCE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malicious HTTP packet = full server RCE; registry workaround available now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CVE-2026-7473
Arista EOS Tunnel Policy Bypass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VENDOR PATCH PLANNED; formal risk acceptance required; compensating controls designed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RR-015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CVE-2026-11645
Chrome V8 Sandbox Escape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Electron app coverage gap; silent exploit; session theft = MFA bypass; CISA KEV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RR-016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CVE-2026-20245
Cisco SD-WAN Manager RCE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 on SD-WAN Manager = WAN fabric control; CISA KEV; authenticated prerequisite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Escalated Cases — Risk Register Updates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RR-006: AWS Linux Kernel DirtyFrag — Risk Reduced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Fargate patched all regions (June 15, 2026)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Likelihood: 4 | Score: 16 | Rating: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Likelihood: 3 | Score: 12 | Rating: 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AWS confirmed full Fargate patch deployment across all regions by June 15. Customer-managed EKS, Bottlerocket, and EC2 Linux instances still require patching. Risk has been formally downgraded. Tracking continues.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Risk Register Status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risk register now contains 16 tracked risks (RR-001 through RR-016). Distribution after this week's additions:</w:t>
      </w:r>
    </w:p>
    <w:p>
      <w:pPr>
        <w:spacing w:after="8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2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Rating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Week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new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new, 1 reduced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upgraded to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Open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Snapshot saved: GRC_Intelligence_Risk_Register_2026-06-15.xlsx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Remediation Status — Priority Actions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72-Hour Emergency Actions (by June 18)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280"/>
        <w:gridCol w:w="2480"/>
        <w:gridCol w:w="1260"/>
        <w:gridCol w:w="2240"/>
      </w:tblGrid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RR-013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MaxRequestBytes registry key on all IIS/HTTP.sys servers (no reboot; eliminates HTTP.sys RCE exposure immediately)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Platform Eng.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16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RR-015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 Chrome/Edge update to all endpoints via MDM/Intune; send employee phishing awareness communication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Eng. / SOC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16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RR-012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June 2026 Windows cumulative update to all servers/endpoints; block SMB TCP 445 between segments as worm containment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Platform Eng.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18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RR-011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Oracle emergency patch for PeopleSoft CVE-2026-35273; restrict internet-facing portals to VPN/internal; run UNC6240 IOC threat hunt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Ent. App Eng. / GRC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RR-016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 Cisco SD-WAN Manager; enforce MFA on all admin accounts; move vManage to management segment; forward audit logs to SIEM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Eng. / IAM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30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RR-014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interface ACLs + NetFlow monitoring on Arista EOS devices; initiate formal risk acceptance with CISO/CRO (no vendor patch will be issued)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Eng. / GRC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30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Regulatory &amp; Compliance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CISA Binding Operational Directive 26-04 (June 10, 2026)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BOD 26-04 supersedes BOD 22-01 and introduces a risk-based vulnerability prioritization model for federal agencies. While binding only on federal civilian executive branch (FCEB) agencies, BOD 26-04 establishes the current U.S. government best-practice baseline for vulnerability management. Key changes: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Risk-tiered remediation timelines replace flat 15/60-day KEV deadlines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Agencies must demonstrate risk-based triage methodology, not just patch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BOD 26-04 applies to all CVEs in the CISA KEV catalog (not KEV additions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Enterprise programs should assess alignment with BOD 26-04 triage model regardless of federal applicability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Applicable KEV due dates (federal): RR-011 Oracle PeopleSoft — July 3, 2026; RR-014 Arista EOS — June 30, 2026; RR-015 Chrome V8 — June 30, 2026; RR-016 Cisco SD-WAN — June 30, 2026.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Framework Coverage This Run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12 active frameworks were applied across case documentation this week. No new framework additions required. Frameworks applied: NIST CSF 2.0, NIST SP 800-53 Rev 5, ISO 27001:2022, CIS Controls v8, NIST AI RMF, ISO 42001, EU AI Act, MITRE ATT&amp;CK, IEC 62443, CMMC 2.0, FedRAMP, PCI-DSS v4.0.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Disclosure Considerations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confirmed exploitation of CVE-2026-35273 (Oracle PeopleSoft) resulting in unauthorized access or data exfiltration triggers breach notification obligations under applicable state laws, GLBA, GDPR, and potentially SEC 4-day material incident disclosure rules. GRC recommends engaging legal counsel if threat hunt activities identify indicators of compromise.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Recommended Board Actions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items are presented for board or senior leadership awareness and, where indicated, decision: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40"/>
        <w:gridCol w:w="2240"/>
        <w:gridCol w:w="224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Required?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Authorize emergency change freeze exceptions for Windows June 2026 patch deployment within 72 hours. Wormable CVE-2026-45657 carries WannaCry-equivalent propagation risk to unpatched estates.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Yes — Change freeze exception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 / Change Mgmt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Authorize incident response retainer activation for threat hunt following Oracle PeopleSoft exposure. UNC6240/ShinyHunters is conducting active extortion; legal and IR engagement recommended if any IOCs are confirmed.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Yes — IR retainer activation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 / Legal / GRC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formal risk acceptance for Arista EOS CVE-2026-7473. Vendor has confirmed no patch will be issued. Risk acceptance must be documented with compensating controls and CISO/CRO signature per GRC policy.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Yes — Risk acceptance sign-off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 / CRO / Network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Mandate Electron application inventory as a standing CMDB requirement. CVE-2026-11645 exposed a systemic gap: Chrome auto-update alone does not cover V8 engines embedded in Electron desktop apps. Policy update required.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Yes — Policy update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Asset Mgmt / GRC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Awareness only: AWS Fargate DirtyFrag risk (RR-006) formally downgraded from High to Medium following AWS confirmation of full patch deployment. Customer-managed EKS/EC2 patching still in progress.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— Awareness only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Platform Eng.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4" w:space="4"/>
        </w:pBdr>
        <w:spacing w:before="2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Report generated by GRC Intelligence Program v2.1  |  Analyst: Blaise Kingko  |  2026-06-15 05:00 AM (automated)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Blaise Kingko  |  Senior Cloud GRC &amp; Security Architect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GRC Intelligence Program  |  Weekly Executive Report  |  CONFIDENTIAL</w:t>
    </w:r>
    <w:r>
      <w:rPr>
        <w:rFonts w:ascii="Arial" w:cs="Arial" w:eastAsia="Arial" w:hAnsi="Arial"/>
        <w:color w:val="666666"/>
        <w:sz w:val="16"/>
        <w:szCs w:val="16"/>
      </w:rPr>
      <w:t xml:space="preserve">	2026-06-15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2026-06-15T10:31:39.622Z</dcterms:created>
  <dcterms:modified xsi:type="dcterms:W3CDTF">2026-06-15T10:31:39.623Z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