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F4828B"/>
    <w:p w14:paraId="1CB830FF"/>
    <w:p w14:paraId="00C0FA19"/>
    <w:p w14:paraId="7966FC65"/>
    <w:p w14:paraId="05B0CA08">
      <w:pPr>
        <w:jc w:val="center"/>
      </w:pPr>
      <w:r>
        <w:rPr>
          <w:rFonts w:ascii="黑体" w:hAnsi="黑体" w:eastAsia="黑体"/>
          <w:b/>
          <w:sz w:val="40"/>
        </w:rPr>
        <w:t>「清河记」知识库→游戏规则 全链条映射手册</w:t>
      </w:r>
    </w:p>
    <w:p w14:paraId="577023CD"/>
    <w:p w14:paraId="24F48670">
      <w:pPr>
        <w:jc w:val="center"/>
      </w:pPr>
      <w:r>
        <w:rPr>
          <w:rFonts w:ascii="宋体" w:hAnsi="宋体" w:eastAsia="宋体"/>
          <w:b w:val="0"/>
          <w:sz w:val="26"/>
        </w:rPr>
        <w:t>——每个角色 · 每个决策 · 每个选项的完整因果链</w:t>
      </w:r>
    </w:p>
    <w:p w14:paraId="3F62D461"/>
    <w:p w14:paraId="58CD8FB5">
      <w:pPr>
        <w:jc w:val="center"/>
      </w:pPr>
      <w:r>
        <w:rPr>
          <w:rFonts w:ascii="宋体" w:hAnsi="宋体" w:eastAsia="宋体"/>
          <w:b w:val="0"/>
          <w:color w:val="7030A0"/>
          <w:sz w:val="24"/>
        </w:rPr>
        <w:t>（申报书附件：知识库驱动的游戏后果引擎设计文档）</w:t>
      </w:r>
    </w:p>
    <w:p w14:paraId="580CECDA">
      <w:r>
        <w:br w:type="page"/>
      </w:r>
    </w:p>
    <w:p w14:paraId="23E94592">
      <w:pPr>
        <w:pStyle w:val="3"/>
      </w:pPr>
      <w:r>
        <w:rPr>
          <w:rFonts w:ascii="黑体" w:hAnsi="黑体" w:eastAsia="黑体"/>
          <w:b/>
          <w:color w:val="1F3864"/>
          <w:sz w:val="32"/>
        </w:rPr>
        <w:t>一、知识库在游戏中的角色：不是"搜论文"，而是"游戏世界的物理定律"</w:t>
      </w:r>
    </w:p>
    <w:p w14:paraId="554D673F">
      <w:pPr>
        <w:ind w:firstLine="397"/>
      </w:pPr>
      <w:r>
        <w:rPr>
          <w:rFonts w:ascii="宋体" w:hAnsi="宋体" w:eastAsia="宋体"/>
          <w:b w:val="0"/>
        </w:rPr>
        <w:t>你的直觉非常准——</w:t>
      </w:r>
      <w:r>
        <w:rPr>
          <w:rFonts w:ascii="宋体" w:hAnsi="宋体" w:eastAsia="宋体"/>
          <w:b/>
        </w:rPr>
        <w:t>这套结构确实很像知识图谱</w:t>
      </w:r>
      <w:r>
        <w:rPr>
          <w:rFonts w:ascii="宋体" w:hAnsi="宋体" w:eastAsia="宋体"/>
          <w:b w:val="0"/>
        </w:rPr>
        <w:t>，但又不完全等同于传统意义上的知识图谱。准确地说，我们做的事情是：从知识库（论文、政策文本、裁判文书、案例）中提取因果命题，把这些命题编码成结构化的"因果机制节点"和"触发条件-结果"关系，最终形成一张</w:t>
      </w:r>
      <w:r>
        <w:rPr>
          <w:rFonts w:ascii="宋体" w:hAnsi="宋体" w:eastAsia="宋体"/>
          <w:b/>
        </w:rPr>
        <w:t>"治理因果知识图谱"</w:t>
      </w:r>
      <w:r>
        <w:rPr>
          <w:rFonts w:ascii="宋体" w:hAnsi="宋体" w:eastAsia="宋体"/>
          <w:b w:val="0"/>
        </w:rPr>
        <w:t>——它既是游戏后果引擎的源代码，也是研究分析的参照基准。</w:t>
      </w:r>
    </w:p>
    <w:p w14:paraId="417D74F8">
      <w:pPr>
        <w:ind w:firstLine="397"/>
      </w:pPr>
      <w:r>
        <w:rPr>
          <w:rFonts w:ascii="宋体" w:hAnsi="宋体" w:eastAsia="宋体"/>
          <w:b w:val="0"/>
        </w:rPr>
        <w:t>传统知识图谱的核心结构是"实体-关系-实体"三元组，例如"清水河—位于—安平省"。我们的因果知识图谱结构更复杂，是</w:t>
      </w:r>
      <w:r>
        <w:rPr>
          <w:rFonts w:ascii="宋体" w:hAnsi="宋体" w:eastAsia="宋体"/>
          <w:b/>
        </w:rPr>
        <w:t>"行动-条件-机制-后果-副作用"五元组</w:t>
      </w:r>
      <w:r>
        <w:rPr>
          <w:rFonts w:ascii="宋体" w:hAnsi="宋体" w:eastAsia="宋体"/>
          <w:b w:val="0"/>
        </w:rPr>
        <w:t>。举个例子：</w:t>
      </w:r>
    </w:p>
    <w:p w14:paraId="25C5227A">
      <w:pPr>
        <w:ind w:firstLine="397"/>
      </w:pPr>
      <w:r>
        <w:rPr>
          <w:rFonts w:ascii="宋体" w:hAnsi="宋体" w:eastAsia="宋体"/>
          <w:b/>
        </w:rPr>
        <w:t>行动</w:t>
      </w:r>
      <w:r>
        <w:rPr>
          <w:rFonts w:ascii="宋体" w:hAnsi="宋体" w:eastAsia="宋体"/>
          <w:b w:val="0"/>
        </w:rPr>
        <w:t xml:space="preserve">：选择运动式执法（百日攻坚）→ </w:t>
      </w:r>
      <w:r>
        <w:rPr>
          <w:rFonts w:ascii="宋体" w:hAnsi="宋体" w:eastAsia="宋体"/>
          <w:b/>
        </w:rPr>
        <w:t>触发条件</w:t>
      </w:r>
      <w:r>
        <w:rPr>
          <w:rFonts w:ascii="宋体" w:hAnsi="宋体" w:eastAsia="宋体"/>
          <w:b w:val="0"/>
        </w:rPr>
        <w:t xml:space="preserve">：问责压力高+时间约束紧 → </w:t>
      </w:r>
      <w:r>
        <w:rPr>
          <w:rFonts w:ascii="宋体" w:hAnsi="宋体" w:eastAsia="宋体"/>
          <w:b/>
        </w:rPr>
        <w:t>因果机制</w:t>
      </w:r>
      <w:r>
        <w:rPr>
          <w:rFonts w:ascii="宋体" w:hAnsi="宋体" w:eastAsia="宋体"/>
          <w:b w:val="0"/>
        </w:rPr>
        <w:t xml:space="preserve">：短期合规提升→执法资源衰减→监管强度下降 → </w:t>
      </w:r>
      <w:r>
        <w:rPr>
          <w:rFonts w:ascii="宋体" w:hAnsi="宋体" w:eastAsia="宋体"/>
          <w:b/>
        </w:rPr>
        <w:t>直接后果</w:t>
      </w:r>
      <w:r>
        <w:rPr>
          <w:rFonts w:ascii="宋体" w:hAnsi="宋体" w:eastAsia="宋体"/>
          <w:b w:val="0"/>
        </w:rPr>
        <w:t xml:space="preserve">：水质达标率先升后降 → </w:t>
      </w:r>
      <w:r>
        <w:rPr>
          <w:rFonts w:ascii="宋体" w:hAnsi="宋体" w:eastAsia="宋体"/>
          <w:b/>
        </w:rPr>
        <w:t>副作用</w:t>
      </w:r>
      <w:r>
        <w:rPr>
          <w:rFonts w:ascii="宋体" w:hAnsi="宋体" w:eastAsia="宋体"/>
          <w:b w:val="0"/>
        </w:rPr>
        <w:t xml:space="preserve">：执法人员倦怠、企业学会"应付检查"的策略性合规 → </w:t>
      </w:r>
      <w:r>
        <w:rPr>
          <w:rFonts w:ascii="宋体" w:hAnsi="宋体" w:eastAsia="宋体"/>
          <w:b/>
        </w:rPr>
        <w:t>来源</w:t>
      </w:r>
      <w:r>
        <w:rPr>
          <w:rFonts w:ascii="宋体" w:hAnsi="宋体" w:eastAsia="宋体"/>
          <w:b w:val="0"/>
        </w:rPr>
        <w:t>：Liu et al., 2015, PAR; Ran, 2017, China Quarterly</w:t>
      </w:r>
    </w:p>
    <w:p w14:paraId="25C6F72E">
      <w:pPr>
        <w:ind w:firstLine="397"/>
      </w:pPr>
      <w:r>
        <w:rPr>
          <w:rFonts w:ascii="宋体" w:hAnsi="宋体" w:eastAsia="宋体"/>
          <w:b w:val="0"/>
        </w:rPr>
        <w:t>这个五元组结构就是游戏后果引擎的最小计算单元。整个游戏的"物理定律"就是由大约150–200个这样的五元组构成的因果网络。下面，我们把这个网络按角色×阶段×决策节点完全展开。</w:t>
      </w:r>
    </w:p>
    <w:p w14:paraId="0F79F501">
      <w:r>
        <w:br w:type="page"/>
      </w:r>
    </w:p>
    <w:p w14:paraId="7BC047D0">
      <w:pPr>
        <w:pStyle w:val="3"/>
      </w:pPr>
      <w:r>
        <w:rPr>
          <w:rFonts w:ascii="黑体" w:hAnsi="黑体" w:eastAsia="黑体"/>
          <w:b/>
          <w:color w:val="1F3864"/>
          <w:sz w:val="32"/>
        </w:rPr>
        <w:t>二、全链条映射总图：从知识库到玩家体验</w:t>
      </w:r>
    </w:p>
    <w:p w14:paraId="68D2133D">
      <w:pPr>
        <w:ind w:firstLine="397"/>
      </w:pPr>
      <w:r>
        <w:rPr>
          <w:rFonts w:ascii="宋体" w:hAnsi="宋体" w:eastAsia="宋体"/>
          <w:b w:val="0"/>
        </w:rPr>
        <w:t>每一条因果链都由以下</w:t>
      </w:r>
      <w:r>
        <w:rPr>
          <w:rFonts w:ascii="宋体" w:hAnsi="宋体" w:eastAsia="宋体"/>
          <w:b/>
        </w:rPr>
        <w:t>七个环节</w:t>
      </w:r>
      <w:r>
        <w:rPr>
          <w:rFonts w:ascii="宋体" w:hAnsi="宋体" w:eastAsia="宋体"/>
          <w:b w:val="0"/>
        </w:rPr>
        <w:t>首尾相连：</w:t>
      </w:r>
    </w:p>
    <w:p w14:paraId="1C7B6A24">
      <w:pPr>
        <w:ind w:firstLine="397"/>
      </w:pPr>
      <w:r>
        <w:rPr>
          <w:rFonts w:ascii="宋体" w:hAnsi="宋体" w:eastAsia="宋体"/>
          <w:b/>
          <w:color w:val="7030A0"/>
        </w:rPr>
        <w:t>① 知识库来源</w:t>
      </w:r>
      <w:r>
        <w:rPr>
          <w:rFonts w:ascii="宋体" w:hAnsi="宋体" w:eastAsia="宋体"/>
          <w:b w:val="0"/>
        </w:rPr>
        <w:t xml:space="preserve">（论文/政策文本/裁判文书/数据）→ </w:t>
      </w:r>
      <w:r>
        <w:rPr>
          <w:rFonts w:ascii="宋体" w:hAnsi="宋体" w:eastAsia="宋体"/>
          <w:b/>
          <w:color w:val="7030A0"/>
        </w:rPr>
        <w:t>② 因果命题提取</w:t>
      </w:r>
      <w:r>
        <w:rPr>
          <w:rFonts w:ascii="宋体" w:hAnsi="宋体" w:eastAsia="宋体"/>
          <w:b w:val="0"/>
        </w:rPr>
        <w:t xml:space="preserve">（"X在条件C下通过M导致Y"）→ </w:t>
      </w:r>
      <w:r>
        <w:rPr>
          <w:rFonts w:ascii="宋体" w:hAnsi="宋体" w:eastAsia="宋体"/>
          <w:b/>
          <w:color w:val="2E7D32"/>
        </w:rPr>
        <w:t>③ 游戏后果规则编码</w:t>
      </w:r>
      <w:r>
        <w:rPr>
          <w:rFonts w:ascii="宋体" w:hAnsi="宋体" w:eastAsia="宋体"/>
          <w:b w:val="0"/>
        </w:rPr>
        <w:t xml:space="preserve">（触发条件+影响函数+数值区间）→ </w:t>
      </w:r>
      <w:r>
        <w:rPr>
          <w:rFonts w:ascii="宋体" w:hAnsi="宋体" w:eastAsia="宋体"/>
          <w:b/>
          <w:color w:val="2E7D32"/>
        </w:rPr>
        <w:t>④ 顾问提示生成</w:t>
      </w:r>
      <w:r>
        <w:rPr>
          <w:rFonts w:ascii="宋体" w:hAnsi="宋体" w:eastAsia="宋体"/>
          <w:b w:val="0"/>
        </w:rPr>
        <w:t xml:space="preserve">（日常语言的1-2句风险提醒，玩家可见）→ </w:t>
      </w:r>
      <w:r>
        <w:rPr>
          <w:rFonts w:ascii="宋体" w:hAnsi="宋体" w:eastAsia="宋体"/>
          <w:b/>
          <w:color w:val="2E7D32"/>
        </w:rPr>
        <w:t>⑤ 机制标签命名</w:t>
      </w:r>
      <w:r>
        <w:rPr>
          <w:rFonts w:ascii="宋体" w:hAnsi="宋体" w:eastAsia="宋体"/>
          <w:b w:val="0"/>
        </w:rPr>
        <w:t xml:space="preserve">（因果图拖拽用的连线标签，如"执法疲劳"）→ </w:t>
      </w:r>
      <w:r>
        <w:rPr>
          <w:rFonts w:ascii="宋体" w:hAnsi="宋体" w:eastAsia="宋体"/>
          <w:b/>
          <w:color w:val="BF5600"/>
        </w:rPr>
        <w:t>⑥ 玩家行为数据</w:t>
      </w:r>
      <w:r>
        <w:rPr>
          <w:rFonts w:ascii="宋体" w:hAnsi="宋体" w:eastAsia="宋体"/>
          <w:b w:val="0"/>
        </w:rPr>
        <w:t xml:space="preserve">（选了什么、看了什么、连了什么因果图）→ </w:t>
      </w:r>
      <w:r>
        <w:rPr>
          <w:rFonts w:ascii="宋体" w:hAnsi="宋体" w:eastAsia="宋体"/>
          <w:b/>
          <w:color w:val="BF5600"/>
        </w:rPr>
        <w:t>⑦ 研究变量对应</w:t>
      </w:r>
      <w:r>
        <w:rPr>
          <w:rFonts w:ascii="宋体" w:hAnsi="宋体" w:eastAsia="宋体"/>
          <w:b w:val="0"/>
        </w:rPr>
        <w:t>（测量了什么理论变量、检验了什么假设）</w:t>
      </w:r>
    </w:p>
    <w:p w14:paraId="38C79014">
      <w:pPr>
        <w:ind w:firstLine="397"/>
      </w:pPr>
      <w:r>
        <w:rPr>
          <w:rFonts w:ascii="宋体" w:hAnsi="宋体" w:eastAsia="宋体"/>
          <w:b w:val="0"/>
        </w:rPr>
        <w:t>下面我们按这七个环节，逐角色、逐阶段、逐决策节点、逐选项，把完整的因果链全部铺开。</w:t>
      </w:r>
    </w:p>
    <w:p w14:paraId="176DDAA7">
      <w:r>
        <w:br w:type="page"/>
      </w:r>
    </w:p>
    <w:p w14:paraId="3E57C5FB">
      <w:pPr>
        <w:pStyle w:val="3"/>
      </w:pPr>
      <w:r>
        <w:rPr>
          <w:rFonts w:ascii="黑体" w:hAnsi="黑体" w:eastAsia="黑体"/>
          <w:b/>
          <w:color w:val="1F3864"/>
          <w:sz w:val="32"/>
        </w:rPr>
        <w:t>三、角色一：副市长（陆明远）全决策因果链</w:t>
      </w:r>
    </w:p>
    <w:p w14:paraId="566AF30F">
      <w:pPr>
        <w:pStyle w:val="4"/>
      </w:pPr>
      <w:r>
        <w:rPr>
          <w:rFonts w:ascii="黑体" w:hAnsi="黑体" w:eastAsia="黑体"/>
          <w:b/>
          <w:color w:val="1F3864"/>
          <w:sz w:val="26"/>
        </w:rPr>
        <w:t>阶段一·决策1：对上报告策略</w:t>
      </w:r>
    </w:p>
    <w:p w14:paraId="2425C645">
      <w:pPr>
        <w:ind w:firstLine="397"/>
      </w:pPr>
      <w:r>
        <w:rPr>
          <w:rFonts w:ascii="宋体" w:hAnsi="宋体" w:eastAsia="宋体"/>
          <w:b w:val="0"/>
        </w:rPr>
        <w:t>副市长面临的第一个决策：如何向省厅报送初步判断。四个选项分别对应责备规避理论中的四种经典策略。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 w14:paraId="20CB5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9" w:type="dxa"/>
            <w:shd w:val="clear" w:color="auto" w:fill="1F3864"/>
          </w:tcPr>
          <w:p w14:paraId="164D3A27">
            <w:r>
              <w:rPr>
                <w:rFonts w:ascii="黑体" w:hAnsi="黑体" w:eastAsia="黑体"/>
                <w:b/>
                <w:color w:val="FFFFFF"/>
                <w:sz w:val="17"/>
              </w:rPr>
              <w:t>玩家选项</w:t>
            </w:r>
          </w:p>
        </w:tc>
        <w:tc>
          <w:tcPr>
            <w:tcW w:w="1409" w:type="dxa"/>
            <w:shd w:val="clear" w:color="auto" w:fill="1F3864"/>
          </w:tcPr>
          <w:p w14:paraId="42E71F33">
            <w:r>
              <w:rPr>
                <w:rFonts w:ascii="黑体" w:hAnsi="黑体" w:eastAsia="黑体"/>
                <w:b/>
                <w:color w:val="FFFFFF"/>
                <w:sz w:val="17"/>
              </w:rPr>
              <w:t>知识库来源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（论文/政策/数据）</w:t>
            </w:r>
          </w:p>
        </w:tc>
        <w:tc>
          <w:tcPr>
            <w:tcW w:w="1409" w:type="dxa"/>
            <w:shd w:val="clear" w:color="auto" w:fill="1F3864"/>
          </w:tcPr>
          <w:p w14:paraId="0EFDE369">
            <w:r>
              <w:rPr>
                <w:rFonts w:ascii="黑体" w:hAnsi="黑体" w:eastAsia="黑体"/>
                <w:b/>
                <w:color w:val="FFFFFF"/>
                <w:sz w:val="17"/>
              </w:rPr>
              <w:t>因果命题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（机制）</w:t>
            </w:r>
          </w:p>
        </w:tc>
        <w:tc>
          <w:tcPr>
            <w:tcW w:w="1409" w:type="dxa"/>
            <w:shd w:val="clear" w:color="auto" w:fill="1F3864"/>
          </w:tcPr>
          <w:p w14:paraId="35640BD9">
            <w:r>
              <w:rPr>
                <w:rFonts w:ascii="黑体" w:hAnsi="黑体" w:eastAsia="黑体"/>
                <w:b/>
                <w:color w:val="FFFFFF"/>
                <w:sz w:val="17"/>
              </w:rPr>
              <w:t>游戏后果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（数值变化）</w:t>
            </w:r>
          </w:p>
        </w:tc>
        <w:tc>
          <w:tcPr>
            <w:tcW w:w="1409" w:type="dxa"/>
            <w:shd w:val="clear" w:color="auto" w:fill="1F3864"/>
          </w:tcPr>
          <w:p w14:paraId="1E1C204B">
            <w:r>
              <w:rPr>
                <w:rFonts w:ascii="黑体" w:hAnsi="黑体" w:eastAsia="黑体"/>
                <w:b/>
                <w:color w:val="FFFFFF"/>
                <w:sz w:val="17"/>
              </w:rPr>
              <w:t>顾问提示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（玩家看到的话）</w:t>
            </w:r>
          </w:p>
        </w:tc>
        <w:tc>
          <w:tcPr>
            <w:tcW w:w="1409" w:type="dxa"/>
            <w:shd w:val="clear" w:color="auto" w:fill="1F3864"/>
          </w:tcPr>
          <w:p w14:paraId="25193593">
            <w:r>
              <w:rPr>
                <w:rFonts w:ascii="黑体" w:hAnsi="黑体" w:eastAsia="黑体"/>
                <w:b/>
                <w:color w:val="FFFFFF"/>
                <w:sz w:val="17"/>
              </w:rPr>
              <w:t>机制标签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（因果图用）</w:t>
            </w:r>
          </w:p>
        </w:tc>
        <w:tc>
          <w:tcPr>
            <w:tcW w:w="1409" w:type="dxa"/>
            <w:shd w:val="clear" w:color="auto" w:fill="1F3864"/>
          </w:tcPr>
          <w:p w14:paraId="265CEAF7">
            <w:r>
              <w:rPr>
                <w:rFonts w:ascii="黑体" w:hAnsi="黑体" w:eastAsia="黑体"/>
                <w:b/>
                <w:color w:val="FFFFFF"/>
                <w:sz w:val="17"/>
              </w:rPr>
              <w:t>研究变量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（测量什么）</w:t>
            </w:r>
          </w:p>
        </w:tc>
      </w:tr>
      <w:tr w14:paraId="696F6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9" w:type="dxa"/>
            <w:shd w:val="clear" w:color="auto" w:fill="F2F2F2"/>
          </w:tcPr>
          <w:p w14:paraId="2AF6CCFC">
            <w:r>
              <w:rPr>
                <w:rFonts w:ascii="宋体" w:hAnsi="宋体" w:eastAsia="宋体"/>
                <w:b w:val="0"/>
                <w:sz w:val="17"/>
              </w:rPr>
              <w:t>A. 如实全面报告</w:t>
            </w:r>
          </w:p>
        </w:tc>
        <w:tc>
          <w:tcPr>
            <w:tcW w:w="1409" w:type="dxa"/>
            <w:shd w:val="clear" w:color="auto" w:fill="F2F2F2"/>
          </w:tcPr>
          <w:p w14:paraId="63ED7350">
            <w:r>
              <w:rPr>
                <w:rFonts w:ascii="宋体" w:hAnsi="宋体" w:eastAsia="宋体"/>
                <w:b w:val="0"/>
                <w:sz w:val="17"/>
              </w:rPr>
              <w:t>Hood (2011) The Blame Game; Weaver (1986) 责备规避理论</w:t>
            </w:r>
          </w:p>
        </w:tc>
        <w:tc>
          <w:tcPr>
            <w:tcW w:w="1409" w:type="dxa"/>
            <w:shd w:val="clear" w:color="auto" w:fill="F2F2F2"/>
          </w:tcPr>
          <w:p w14:paraId="2DB166F1">
            <w:r>
              <w:rPr>
                <w:rFonts w:ascii="宋体" w:hAnsi="宋体" w:eastAsia="宋体"/>
                <w:b w:val="0"/>
                <w:sz w:val="17"/>
              </w:rPr>
              <w:t>透明策略降低后续被追责"瞒报"的概率，但提高当期"被上级关注"的概率</w:t>
            </w:r>
          </w:p>
        </w:tc>
        <w:tc>
          <w:tcPr>
            <w:tcW w:w="1409" w:type="dxa"/>
            <w:shd w:val="clear" w:color="auto" w:fill="F2F2F2"/>
          </w:tcPr>
          <w:p w14:paraId="67454F5F">
            <w:r>
              <w:rPr>
                <w:rFonts w:ascii="宋体" w:hAnsi="宋体" w:eastAsia="宋体"/>
                <w:b w:val="0"/>
                <w:sz w:val="17"/>
              </w:rPr>
              <w:t>央地问责风险−10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上级关注度+20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（短痛换长安）</w:t>
            </w:r>
          </w:p>
        </w:tc>
        <w:tc>
          <w:tcPr>
            <w:tcW w:w="1409" w:type="dxa"/>
            <w:shd w:val="clear" w:color="auto" w:fill="F2F2F2"/>
          </w:tcPr>
          <w:p w14:paraId="48A8593C">
            <w:r>
              <w:rPr>
                <w:rFonts w:ascii="宋体" w:hAnsi="宋体" w:eastAsia="宋体"/>
                <w:b w:val="0"/>
                <w:sz w:val="17"/>
              </w:rPr>
              <w:t>如实报告可能引来上级更早介入，但如果后续被查出隐瞒，问责后果将严重得多。</w:t>
            </w:r>
          </w:p>
        </w:tc>
        <w:tc>
          <w:tcPr>
            <w:tcW w:w="1409" w:type="dxa"/>
            <w:shd w:val="clear" w:color="auto" w:fill="F2F2F2"/>
          </w:tcPr>
          <w:p w14:paraId="6856DB37">
            <w:r>
              <w:rPr>
                <w:rFonts w:ascii="宋体" w:hAnsi="宋体" w:eastAsia="宋体"/>
                <w:b w:val="0"/>
                <w:sz w:val="17"/>
              </w:rPr>
              <w:t>透明红利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/ 问责前置</w:t>
            </w:r>
          </w:p>
        </w:tc>
        <w:tc>
          <w:tcPr>
            <w:tcW w:w="1409" w:type="dxa"/>
            <w:shd w:val="clear" w:color="auto" w:fill="F2F2F2"/>
          </w:tcPr>
          <w:p w14:paraId="61074F60">
            <w:r>
              <w:rPr>
                <w:rFonts w:ascii="宋体" w:hAnsi="宋体" w:eastAsia="宋体"/>
                <w:b w:val="0"/>
                <w:sz w:val="17"/>
              </w:rPr>
              <w:t>测量：实践者在不确定性下是否偏好透明策略；与vignette前测对比态度-行为一致性</w:t>
            </w:r>
          </w:p>
        </w:tc>
      </w:tr>
      <w:tr w14:paraId="1E53C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9" w:type="dxa"/>
          </w:tcPr>
          <w:p w14:paraId="65568057">
            <w:r>
              <w:rPr>
                <w:rFonts w:ascii="宋体" w:hAnsi="宋体" w:eastAsia="宋体"/>
                <w:b w:val="0"/>
                <w:sz w:val="17"/>
              </w:rPr>
              <w:t>B. 选择性报告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（"水质波动""已排查"）</w:t>
            </w:r>
          </w:p>
        </w:tc>
        <w:tc>
          <w:tcPr>
            <w:tcW w:w="1409" w:type="dxa"/>
          </w:tcPr>
          <w:p w14:paraId="75D455A9">
            <w:r>
              <w:rPr>
                <w:rFonts w:ascii="宋体" w:hAnsi="宋体" w:eastAsia="宋体"/>
                <w:b w:val="0"/>
                <w:sz w:val="17"/>
              </w:rPr>
              <w:t>O'Brien &amp; Li (1999) 选择性执行; She et al. (2022) "化妆式治污"</w:t>
            </w:r>
          </w:p>
        </w:tc>
        <w:tc>
          <w:tcPr>
            <w:tcW w:w="1409" w:type="dxa"/>
          </w:tcPr>
          <w:p w14:paraId="6F746E50">
            <w:r>
              <w:rPr>
                <w:rFonts w:ascii="宋体" w:hAnsi="宋体" w:eastAsia="宋体"/>
                <w:b w:val="0"/>
                <w:sz w:val="17"/>
              </w:rPr>
              <w:t>信息筛选短期降低上级关注但积累"信息隐患"，一旦被查实将触发"瞒报追责"</w:t>
            </w:r>
          </w:p>
        </w:tc>
        <w:tc>
          <w:tcPr>
            <w:tcW w:w="1409" w:type="dxa"/>
          </w:tcPr>
          <w:p w14:paraId="402696E2">
            <w:r>
              <w:rPr>
                <w:rFonts w:ascii="宋体" w:hAnsi="宋体" w:eastAsia="宋体"/>
                <w:b w:val="0"/>
                <w:sz w:val="17"/>
              </w:rPr>
              <w:t>央地问责风险+5（短期）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信息隐患指标亮黄灯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→阶段四若被查实：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问责风险+40</w:t>
            </w:r>
          </w:p>
        </w:tc>
        <w:tc>
          <w:tcPr>
            <w:tcW w:w="1409" w:type="dxa"/>
          </w:tcPr>
          <w:p w14:paraId="20931694">
            <w:r>
              <w:rPr>
                <w:rFonts w:ascii="宋体" w:hAnsi="宋体" w:eastAsia="宋体"/>
                <w:b w:val="0"/>
                <w:sz w:val="17"/>
              </w:rPr>
              <w:t>（对照组无提示；实验组提示：）选择性上报在短期内似乎降低了压力，但历史经验显示约70%的"事后追责"与"前期报告不实"直接关联。</w:t>
            </w:r>
          </w:p>
        </w:tc>
        <w:tc>
          <w:tcPr>
            <w:tcW w:w="1409" w:type="dxa"/>
          </w:tcPr>
          <w:p w14:paraId="3BA6B007">
            <w:r>
              <w:rPr>
                <w:rFonts w:ascii="宋体" w:hAnsi="宋体" w:eastAsia="宋体"/>
                <w:b w:val="0"/>
                <w:sz w:val="17"/>
              </w:rPr>
              <w:t>选择性报告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/ 信息筛选</w:t>
            </w:r>
          </w:p>
        </w:tc>
        <w:tc>
          <w:tcPr>
            <w:tcW w:w="1409" w:type="dxa"/>
          </w:tcPr>
          <w:p w14:paraId="2F72D7F9">
            <w:r>
              <w:rPr>
                <w:rFonts w:ascii="宋体" w:hAnsi="宋体" w:eastAsia="宋体"/>
                <w:b w:val="0"/>
                <w:sz w:val="17"/>
              </w:rPr>
              <w:t>测量：选择性报告倾向；路径依赖——此处选B如何约束阶段四的策略空间</w:t>
            </w:r>
          </w:p>
        </w:tc>
      </w:tr>
      <w:tr w14:paraId="275E1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9" w:type="dxa"/>
            <w:shd w:val="clear" w:color="auto" w:fill="F2F2F2"/>
          </w:tcPr>
          <w:p w14:paraId="6C55A3DC">
            <w:r>
              <w:rPr>
                <w:rFonts w:ascii="宋体" w:hAnsi="宋体" w:eastAsia="宋体"/>
                <w:b w:val="0"/>
                <w:sz w:val="17"/>
              </w:rPr>
              <w:t>C. 问题+方案报告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（如实+附方案）</w:t>
            </w:r>
          </w:p>
        </w:tc>
        <w:tc>
          <w:tcPr>
            <w:tcW w:w="1409" w:type="dxa"/>
            <w:shd w:val="clear" w:color="auto" w:fill="F2F2F2"/>
          </w:tcPr>
          <w:p w14:paraId="7AAB2C33">
            <w:r>
              <w:rPr>
                <w:rFonts w:ascii="宋体" w:hAnsi="宋体" w:eastAsia="宋体"/>
                <w:b w:val="0"/>
                <w:sz w:val="17"/>
              </w:rPr>
              <w:t>Walker et al. (2019) 理论-实践鸿沟; Newman et al. (2016) 知识利用</w:t>
            </w:r>
          </w:p>
        </w:tc>
        <w:tc>
          <w:tcPr>
            <w:tcW w:w="1409" w:type="dxa"/>
            <w:shd w:val="clear" w:color="auto" w:fill="F2F2F2"/>
          </w:tcPr>
          <w:p w14:paraId="084EEF73">
            <w:r>
              <w:rPr>
                <w:rFonts w:ascii="宋体" w:hAnsi="宋体" w:eastAsia="宋体"/>
                <w:b w:val="0"/>
                <w:sz w:val="17"/>
              </w:rPr>
              <w:t>主动提供解决方案的报告更容易获得上级信任和资源支持，是"循证汇报"的最优策略</w:t>
            </w:r>
          </w:p>
        </w:tc>
        <w:tc>
          <w:tcPr>
            <w:tcW w:w="1409" w:type="dxa"/>
            <w:shd w:val="clear" w:color="auto" w:fill="F2F2F2"/>
          </w:tcPr>
          <w:p w14:paraId="3F8123CD">
            <w:r>
              <w:rPr>
                <w:rFonts w:ascii="宋体" w:hAnsi="宋体" w:eastAsia="宋体"/>
                <w:b w:val="0"/>
                <w:sz w:val="17"/>
              </w:rPr>
              <w:t>央地问责风险−15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上级关注度+15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资源获取概率+25%</w:t>
            </w:r>
          </w:p>
        </w:tc>
        <w:tc>
          <w:tcPr>
            <w:tcW w:w="1409" w:type="dxa"/>
            <w:shd w:val="clear" w:color="auto" w:fill="F2F2F2"/>
          </w:tcPr>
          <w:p w14:paraId="1C702757">
            <w:r>
              <w:rPr>
                <w:rFonts w:ascii="宋体" w:hAnsi="宋体" w:eastAsia="宋体"/>
                <w:b w:val="0"/>
                <w:sz w:val="17"/>
              </w:rPr>
              <w:t>附带方案的报告被认为是最有效的沟通策略——它同时传递了"问题意识"和"解决能力"两个信号。</w:t>
            </w:r>
          </w:p>
        </w:tc>
        <w:tc>
          <w:tcPr>
            <w:tcW w:w="1409" w:type="dxa"/>
            <w:shd w:val="clear" w:color="auto" w:fill="F2F2F2"/>
          </w:tcPr>
          <w:p w14:paraId="050B2EAA">
            <w:r>
              <w:rPr>
                <w:rFonts w:ascii="宋体" w:hAnsi="宋体" w:eastAsia="宋体"/>
                <w:b w:val="0"/>
                <w:sz w:val="17"/>
              </w:rPr>
              <w:t>方案型汇报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/ 循证沟通</w:t>
            </w:r>
          </w:p>
        </w:tc>
        <w:tc>
          <w:tcPr>
            <w:tcW w:w="1409" w:type="dxa"/>
            <w:shd w:val="clear" w:color="auto" w:fill="F2F2F2"/>
          </w:tcPr>
          <w:p w14:paraId="0DF8CE93">
            <w:r>
              <w:rPr>
                <w:rFonts w:ascii="宋体" w:hAnsi="宋体" w:eastAsia="宋体"/>
                <w:b w:val="0"/>
                <w:sz w:val="17"/>
              </w:rPr>
              <w:t>测量：实践者是否具备"问题+方案"并行思维；对比不同职业背景的差异</w:t>
            </w:r>
          </w:p>
        </w:tc>
      </w:tr>
      <w:tr w14:paraId="0A05C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9" w:type="dxa"/>
          </w:tcPr>
          <w:p w14:paraId="097466ED">
            <w:r>
              <w:rPr>
                <w:rFonts w:ascii="宋体" w:hAnsi="宋体" w:eastAsia="宋体"/>
                <w:b w:val="0"/>
                <w:sz w:val="17"/>
              </w:rPr>
              <w:t>D. 申请延期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（"正在核查"）</w:t>
            </w:r>
          </w:p>
        </w:tc>
        <w:tc>
          <w:tcPr>
            <w:tcW w:w="1409" w:type="dxa"/>
          </w:tcPr>
          <w:p w14:paraId="213FFA82">
            <w:r>
              <w:rPr>
                <w:rFonts w:ascii="宋体" w:hAnsi="宋体" w:eastAsia="宋体"/>
                <w:b w:val="0"/>
                <w:sz w:val="17"/>
              </w:rPr>
              <w:t>Hood (2011) 责备规避中的"拖延策略"; 周黎安(2007) 晋升锦标赛中的"观望"</w:t>
            </w:r>
          </w:p>
        </w:tc>
        <w:tc>
          <w:tcPr>
            <w:tcW w:w="1409" w:type="dxa"/>
          </w:tcPr>
          <w:p w14:paraId="0165FFDC">
            <w:r>
              <w:rPr>
                <w:rFonts w:ascii="宋体" w:hAnsi="宋体" w:eastAsia="宋体"/>
                <w:b w:val="0"/>
                <w:sz w:val="17"/>
              </w:rPr>
              <w:t>拖延在信息不足时看似合理，但每延迟一个上报周期，后续追责概率近似翻倍</w:t>
            </w:r>
          </w:p>
        </w:tc>
        <w:tc>
          <w:tcPr>
            <w:tcW w:w="1409" w:type="dxa"/>
          </w:tcPr>
          <w:p w14:paraId="14D6FE9B">
            <w:r>
              <w:rPr>
                <w:rFonts w:ascii="宋体" w:hAnsi="宋体" w:eastAsia="宋体"/>
                <w:b w:val="0"/>
                <w:sz w:val="17"/>
              </w:rPr>
              <w:t>央地问责风险+3/周期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（指数增长）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48小时内不报：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风险+25</w:t>
            </w:r>
          </w:p>
        </w:tc>
        <w:tc>
          <w:tcPr>
            <w:tcW w:w="1409" w:type="dxa"/>
          </w:tcPr>
          <w:p w14:paraId="36F8E8CE">
            <w:r>
              <w:rPr>
                <w:rFonts w:ascii="宋体" w:hAnsi="宋体" w:eastAsia="宋体"/>
                <w:b w:val="0"/>
                <w:sz w:val="17"/>
              </w:rPr>
              <w:t>每延迟一个上报周期，后续被追责的概率大约翻一倍。省厅的催报函不是"建议"，是"留痕"。</w:t>
            </w:r>
          </w:p>
        </w:tc>
        <w:tc>
          <w:tcPr>
            <w:tcW w:w="1409" w:type="dxa"/>
          </w:tcPr>
          <w:p w14:paraId="2DD619AA">
            <w:r>
              <w:rPr>
                <w:rFonts w:ascii="宋体" w:hAnsi="宋体" w:eastAsia="宋体"/>
                <w:b w:val="0"/>
                <w:sz w:val="17"/>
              </w:rPr>
              <w:t>责备上移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/ 拖延陷阱</w:t>
            </w:r>
          </w:p>
        </w:tc>
        <w:tc>
          <w:tcPr>
            <w:tcW w:w="1409" w:type="dxa"/>
          </w:tcPr>
          <w:p w14:paraId="4477AFA0">
            <w:r>
              <w:rPr>
                <w:rFonts w:ascii="宋体" w:hAnsi="宋体" w:eastAsia="宋体"/>
                <w:b w:val="0"/>
                <w:sz w:val="17"/>
              </w:rPr>
              <w:t>测量：时间压力下的拖延倾向；与"赵书记暗示"NPC互动后是否改变选择</w:t>
            </w:r>
          </w:p>
        </w:tc>
      </w:tr>
    </w:tbl>
    <w:p w14:paraId="7003CBEF">
      <w:pPr>
        <w:pStyle w:val="4"/>
      </w:pPr>
      <w:r>
        <w:rPr>
          <w:rFonts w:ascii="黑体" w:hAnsi="黑体" w:eastAsia="黑体"/>
          <w:b/>
          <w:color w:val="1F3864"/>
          <w:sz w:val="26"/>
        </w:rPr>
        <w:t>阶段一·决策2：是否召开市级协调会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 w14:paraId="4C913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9" w:type="dxa"/>
            <w:shd w:val="clear" w:color="auto" w:fill="1F3864"/>
          </w:tcPr>
          <w:p w14:paraId="1AFFD1A7">
            <w:r>
              <w:rPr>
                <w:rFonts w:ascii="黑体" w:hAnsi="黑体" w:eastAsia="黑体"/>
                <w:b/>
                <w:color w:val="FFFFFF"/>
                <w:sz w:val="17"/>
              </w:rPr>
              <w:t>玩家选项</w:t>
            </w:r>
          </w:p>
        </w:tc>
        <w:tc>
          <w:tcPr>
            <w:tcW w:w="1409" w:type="dxa"/>
            <w:shd w:val="clear" w:color="auto" w:fill="1F3864"/>
          </w:tcPr>
          <w:p w14:paraId="4B8078F7">
            <w:r>
              <w:rPr>
                <w:rFonts w:ascii="黑体" w:hAnsi="黑体" w:eastAsia="黑体"/>
                <w:b/>
                <w:color w:val="FFFFFF"/>
                <w:sz w:val="17"/>
              </w:rPr>
              <w:t>知识库来源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（论文/政策/数据）</w:t>
            </w:r>
          </w:p>
        </w:tc>
        <w:tc>
          <w:tcPr>
            <w:tcW w:w="1409" w:type="dxa"/>
            <w:shd w:val="clear" w:color="auto" w:fill="1F3864"/>
          </w:tcPr>
          <w:p w14:paraId="485156DE">
            <w:r>
              <w:rPr>
                <w:rFonts w:ascii="黑体" w:hAnsi="黑体" w:eastAsia="黑体"/>
                <w:b/>
                <w:color w:val="FFFFFF"/>
                <w:sz w:val="17"/>
              </w:rPr>
              <w:t>因果命题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（机制）</w:t>
            </w:r>
          </w:p>
        </w:tc>
        <w:tc>
          <w:tcPr>
            <w:tcW w:w="1409" w:type="dxa"/>
            <w:shd w:val="clear" w:color="auto" w:fill="1F3864"/>
          </w:tcPr>
          <w:p w14:paraId="440E5729">
            <w:r>
              <w:rPr>
                <w:rFonts w:ascii="黑体" w:hAnsi="黑体" w:eastAsia="黑体"/>
                <w:b/>
                <w:color w:val="FFFFFF"/>
                <w:sz w:val="17"/>
              </w:rPr>
              <w:t>游戏后果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（数值变化）</w:t>
            </w:r>
          </w:p>
        </w:tc>
        <w:tc>
          <w:tcPr>
            <w:tcW w:w="1409" w:type="dxa"/>
            <w:shd w:val="clear" w:color="auto" w:fill="1F3864"/>
          </w:tcPr>
          <w:p w14:paraId="620A066F">
            <w:r>
              <w:rPr>
                <w:rFonts w:ascii="黑体" w:hAnsi="黑体" w:eastAsia="黑体"/>
                <w:b/>
                <w:color w:val="FFFFFF"/>
                <w:sz w:val="17"/>
              </w:rPr>
              <w:t>顾问提示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（玩家看到的话）</w:t>
            </w:r>
          </w:p>
        </w:tc>
        <w:tc>
          <w:tcPr>
            <w:tcW w:w="1409" w:type="dxa"/>
            <w:shd w:val="clear" w:color="auto" w:fill="1F3864"/>
          </w:tcPr>
          <w:p w14:paraId="0764771C">
            <w:r>
              <w:rPr>
                <w:rFonts w:ascii="黑体" w:hAnsi="黑体" w:eastAsia="黑体"/>
                <w:b/>
                <w:color w:val="FFFFFF"/>
                <w:sz w:val="17"/>
              </w:rPr>
              <w:t>机制标签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（因果图用）</w:t>
            </w:r>
          </w:p>
        </w:tc>
        <w:tc>
          <w:tcPr>
            <w:tcW w:w="1409" w:type="dxa"/>
            <w:shd w:val="clear" w:color="auto" w:fill="1F3864"/>
          </w:tcPr>
          <w:p w14:paraId="0234990A">
            <w:r>
              <w:rPr>
                <w:rFonts w:ascii="黑体" w:hAnsi="黑体" w:eastAsia="黑体"/>
                <w:b/>
                <w:color w:val="FFFFFF"/>
                <w:sz w:val="17"/>
              </w:rPr>
              <w:t>研究变量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（测量什么）</w:t>
            </w:r>
          </w:p>
        </w:tc>
      </w:tr>
      <w:tr w14:paraId="38261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9" w:type="dxa"/>
            <w:shd w:val="clear" w:color="auto" w:fill="F2F2F2"/>
          </w:tcPr>
          <w:p w14:paraId="08F4BC19">
            <w:r>
              <w:rPr>
                <w:rFonts w:ascii="宋体" w:hAnsi="宋体" w:eastAsia="宋体"/>
                <w:b w:val="0"/>
                <w:sz w:val="17"/>
              </w:rPr>
              <w:t>A. 立即召开</w:t>
            </w:r>
          </w:p>
        </w:tc>
        <w:tc>
          <w:tcPr>
            <w:tcW w:w="1409" w:type="dxa"/>
            <w:shd w:val="clear" w:color="auto" w:fill="F2F2F2"/>
          </w:tcPr>
          <w:p w14:paraId="06865BC7">
            <w:r>
              <w:rPr>
                <w:rFonts w:ascii="宋体" w:hAnsi="宋体" w:eastAsia="宋体"/>
                <w:b w:val="0"/>
                <w:sz w:val="17"/>
              </w:rPr>
              <w:t>Ansell &amp; Gash (2008) 协同治理; Emerson et al. (2012) 协作框架</w:t>
            </w:r>
          </w:p>
        </w:tc>
        <w:tc>
          <w:tcPr>
            <w:tcW w:w="1409" w:type="dxa"/>
            <w:shd w:val="clear" w:color="auto" w:fill="F2F2F2"/>
          </w:tcPr>
          <w:p w14:paraId="34B5ABA7">
            <w:r>
              <w:rPr>
                <w:rFonts w:ascii="宋体" w:hAnsi="宋体" w:eastAsia="宋体"/>
                <w:b w:val="0"/>
                <w:sz w:val="17"/>
              </w:rPr>
              <w:t>早期启动协同平台→降低后续协调成本→但暴露多部门分歧</w:t>
            </w:r>
          </w:p>
        </w:tc>
        <w:tc>
          <w:tcPr>
            <w:tcW w:w="1409" w:type="dxa"/>
            <w:shd w:val="clear" w:color="auto" w:fill="F2F2F2"/>
          </w:tcPr>
          <w:p w14:paraId="1EB3B9B1">
            <w:r>
              <w:rPr>
                <w:rFonts w:ascii="宋体" w:hAnsi="宋体" w:eastAsia="宋体"/>
                <w:b w:val="0"/>
                <w:sz w:val="17"/>
              </w:rPr>
              <w:t>协同成本−15%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但若各部门立场分裂→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府际冲突+10</w:t>
            </w:r>
          </w:p>
        </w:tc>
        <w:tc>
          <w:tcPr>
            <w:tcW w:w="1409" w:type="dxa"/>
            <w:shd w:val="clear" w:color="auto" w:fill="F2F2F2"/>
          </w:tcPr>
          <w:p w14:paraId="3732FBE6">
            <w:r>
              <w:rPr>
                <w:rFonts w:ascii="宋体" w:hAnsi="宋体" w:eastAsia="宋体"/>
                <w:b w:val="0"/>
                <w:sz w:val="17"/>
              </w:rPr>
              <w:t>早期召开协调会可以建立共同认知，但前提是你准备好了议题框架——否则会议可能变成各说各话。</w:t>
            </w:r>
          </w:p>
        </w:tc>
        <w:tc>
          <w:tcPr>
            <w:tcW w:w="1409" w:type="dxa"/>
            <w:shd w:val="clear" w:color="auto" w:fill="F2F2F2"/>
          </w:tcPr>
          <w:p w14:paraId="32E8FBBC">
            <w:r>
              <w:rPr>
                <w:rFonts w:ascii="宋体" w:hAnsi="宋体" w:eastAsia="宋体"/>
                <w:b w:val="0"/>
                <w:sz w:val="17"/>
              </w:rPr>
              <w:t>协同启动窗口</w:t>
            </w:r>
          </w:p>
        </w:tc>
        <w:tc>
          <w:tcPr>
            <w:tcW w:w="1409" w:type="dxa"/>
            <w:shd w:val="clear" w:color="auto" w:fill="F2F2F2"/>
          </w:tcPr>
          <w:p w14:paraId="10C33008">
            <w:r>
              <w:rPr>
                <w:rFonts w:ascii="宋体" w:hAnsi="宋体" w:eastAsia="宋体"/>
                <w:b w:val="0"/>
                <w:sz w:val="17"/>
              </w:rPr>
              <w:t>测量：是否主动搭建协同平台；协调会中的信息共享行为</w:t>
            </w:r>
          </w:p>
        </w:tc>
      </w:tr>
      <w:tr w14:paraId="0018D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9" w:type="dxa"/>
          </w:tcPr>
          <w:p w14:paraId="45A0AB2A">
            <w:r>
              <w:rPr>
                <w:rFonts w:ascii="宋体" w:hAnsi="宋体" w:eastAsia="宋体"/>
                <w:b w:val="0"/>
                <w:sz w:val="17"/>
              </w:rPr>
              <w:t>B. 先分别单独沟通</w:t>
            </w:r>
          </w:p>
        </w:tc>
        <w:tc>
          <w:tcPr>
            <w:tcW w:w="1409" w:type="dxa"/>
          </w:tcPr>
          <w:p w14:paraId="2BD17588">
            <w:r>
              <w:rPr>
                <w:rFonts w:ascii="宋体" w:hAnsi="宋体" w:eastAsia="宋体"/>
                <w:b w:val="0"/>
                <w:sz w:val="17"/>
              </w:rPr>
              <w:t>Hood (2011) 信息控制策略; 委托-代理理论中的"逐个击破"</w:t>
            </w:r>
          </w:p>
        </w:tc>
        <w:tc>
          <w:tcPr>
            <w:tcW w:w="1409" w:type="dxa"/>
          </w:tcPr>
          <w:p w14:paraId="5D009937">
            <w:r>
              <w:rPr>
                <w:rFonts w:ascii="宋体" w:hAnsi="宋体" w:eastAsia="宋体"/>
                <w:b w:val="0"/>
                <w:sz w:val="17"/>
              </w:rPr>
              <w:t>双边沟通可以预判各方立场但延迟集体决策，且各部门可能因信息不对称而产生猜疑</w:t>
            </w:r>
          </w:p>
        </w:tc>
        <w:tc>
          <w:tcPr>
            <w:tcW w:w="1409" w:type="dxa"/>
          </w:tcPr>
          <w:p w14:paraId="1658C857">
            <w:r>
              <w:rPr>
                <w:rFonts w:ascii="宋体" w:hAnsi="宋体" w:eastAsia="宋体"/>
                <w:b w:val="0"/>
                <w:sz w:val="17"/>
              </w:rPr>
              <w:t>信息掌握度+10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但协同启动延迟→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后续协调成本+10%</w:t>
            </w:r>
          </w:p>
        </w:tc>
        <w:tc>
          <w:tcPr>
            <w:tcW w:w="1409" w:type="dxa"/>
          </w:tcPr>
          <w:p w14:paraId="241D58B7">
            <w:r>
              <w:rPr>
                <w:rFonts w:ascii="宋体" w:hAnsi="宋体" w:eastAsia="宋体"/>
                <w:b w:val="0"/>
                <w:sz w:val="17"/>
              </w:rPr>
              <w:t>单独沟通有助于你掌握底牌，但要注意：如果其他部门发现你在"分别谈话"，信任感可能下降。</w:t>
            </w:r>
          </w:p>
        </w:tc>
        <w:tc>
          <w:tcPr>
            <w:tcW w:w="1409" w:type="dxa"/>
          </w:tcPr>
          <w:p w14:paraId="48481276">
            <w:r>
              <w:rPr>
                <w:rFonts w:ascii="宋体" w:hAnsi="宋体" w:eastAsia="宋体"/>
                <w:b w:val="0"/>
                <w:sz w:val="17"/>
              </w:rPr>
              <w:t>信息预判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/ 双边博弈</w:t>
            </w:r>
          </w:p>
        </w:tc>
        <w:tc>
          <w:tcPr>
            <w:tcW w:w="1409" w:type="dxa"/>
          </w:tcPr>
          <w:p w14:paraId="2811A411">
            <w:r>
              <w:rPr>
                <w:rFonts w:ascii="宋体" w:hAnsi="宋体" w:eastAsia="宋体"/>
                <w:b w:val="0"/>
                <w:sz w:val="17"/>
              </w:rPr>
              <w:t>测量：是否偏好信息控制策略；私聊行为是否与此决策一致</w:t>
            </w:r>
          </w:p>
        </w:tc>
      </w:tr>
      <w:tr w14:paraId="67644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9" w:type="dxa"/>
            <w:shd w:val="clear" w:color="auto" w:fill="F2F2F2"/>
          </w:tcPr>
          <w:p w14:paraId="7D2CA947">
            <w:r>
              <w:rPr>
                <w:rFonts w:ascii="宋体" w:hAnsi="宋体" w:eastAsia="宋体"/>
                <w:b w:val="0"/>
                <w:sz w:val="17"/>
              </w:rPr>
              <w:t>C. 等省里进一步指示</w:t>
            </w:r>
          </w:p>
        </w:tc>
        <w:tc>
          <w:tcPr>
            <w:tcW w:w="1409" w:type="dxa"/>
            <w:shd w:val="clear" w:color="auto" w:fill="F2F2F2"/>
          </w:tcPr>
          <w:p w14:paraId="6F86021E">
            <w:r>
              <w:rPr>
                <w:rFonts w:ascii="宋体" w:hAnsi="宋体" w:eastAsia="宋体"/>
                <w:b w:val="0"/>
                <w:sz w:val="17"/>
              </w:rPr>
              <w:t>Weaver (1986) "推责上移"; 周黎安(2007) 央地博弈中的"等信号"</w:t>
            </w:r>
          </w:p>
        </w:tc>
        <w:tc>
          <w:tcPr>
            <w:tcW w:w="1409" w:type="dxa"/>
            <w:shd w:val="clear" w:color="auto" w:fill="F2F2F2"/>
          </w:tcPr>
          <w:p w14:paraId="54BB08CE">
            <w:r>
              <w:rPr>
                <w:rFonts w:ascii="宋体" w:hAnsi="宋体" w:eastAsia="宋体"/>
                <w:b w:val="0"/>
                <w:sz w:val="17"/>
              </w:rPr>
              <w:t>等上级指示是经典的责任转移策略，但信号可能永远不来，而你的时间窗口在缩小</w:t>
            </w:r>
          </w:p>
        </w:tc>
        <w:tc>
          <w:tcPr>
            <w:tcW w:w="1409" w:type="dxa"/>
            <w:shd w:val="clear" w:color="auto" w:fill="F2F2F2"/>
          </w:tcPr>
          <w:p w14:paraId="62F1D353">
            <w:r>
              <w:rPr>
                <w:rFonts w:ascii="宋体" w:hAnsi="宋体" w:eastAsia="宋体"/>
                <w:b w:val="0"/>
                <w:sz w:val="17"/>
              </w:rPr>
              <w:t>央地问责风险+8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协同启动延迟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→阶段二压力倍增</w:t>
            </w:r>
          </w:p>
        </w:tc>
        <w:tc>
          <w:tcPr>
            <w:tcW w:w="1409" w:type="dxa"/>
            <w:shd w:val="clear" w:color="auto" w:fill="F2F2F2"/>
          </w:tcPr>
          <w:p w14:paraId="367282CF">
            <w:r>
              <w:rPr>
                <w:rFonts w:ascii="宋体" w:hAnsi="宋体" w:eastAsia="宋体"/>
                <w:b w:val="0"/>
                <w:sz w:val="17"/>
              </w:rPr>
              <w:t>等上级指示看似安全，但如果上级最终判定"你有处置权限却不主动作为"，等待本身就是过错。</w:t>
            </w:r>
          </w:p>
        </w:tc>
        <w:tc>
          <w:tcPr>
            <w:tcW w:w="1409" w:type="dxa"/>
            <w:shd w:val="clear" w:color="auto" w:fill="F2F2F2"/>
          </w:tcPr>
          <w:p w14:paraId="09B919DE">
            <w:r>
              <w:rPr>
                <w:rFonts w:ascii="宋体" w:hAnsi="宋体" w:eastAsia="宋体"/>
                <w:b w:val="0"/>
                <w:sz w:val="17"/>
              </w:rPr>
              <w:t>责备上移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/ 等信号陷阱</w:t>
            </w:r>
          </w:p>
        </w:tc>
        <w:tc>
          <w:tcPr>
            <w:tcW w:w="1409" w:type="dxa"/>
            <w:shd w:val="clear" w:color="auto" w:fill="F2F2F2"/>
          </w:tcPr>
          <w:p w14:paraId="2376CD0E">
            <w:r>
              <w:rPr>
                <w:rFonts w:ascii="宋体" w:hAnsi="宋体" w:eastAsia="宋体"/>
                <w:b w:val="0"/>
                <w:sz w:val="17"/>
              </w:rPr>
              <w:t>测量："推责上移"倾向与角色权限认知的关系</w:t>
            </w:r>
          </w:p>
        </w:tc>
      </w:tr>
    </w:tbl>
    <w:p w14:paraId="1102BEC8">
      <w:r>
        <w:br w:type="page"/>
      </w:r>
    </w:p>
    <w:p w14:paraId="51E6EA4E">
      <w:pPr>
        <w:pStyle w:val="4"/>
      </w:pPr>
      <w:r>
        <w:rPr>
          <w:rFonts w:ascii="黑体" w:hAnsi="黑体" w:eastAsia="黑体"/>
          <w:b/>
          <w:color w:val="1F3864"/>
          <w:sz w:val="26"/>
        </w:rPr>
        <w:t>阶段二·核心决策：跨域协调策略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 w14:paraId="701B3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9" w:type="dxa"/>
            <w:shd w:val="clear" w:color="auto" w:fill="1F3864"/>
          </w:tcPr>
          <w:p w14:paraId="0B7E9F07">
            <w:r>
              <w:rPr>
                <w:rFonts w:ascii="黑体" w:hAnsi="黑体" w:eastAsia="黑体"/>
                <w:b/>
                <w:color w:val="FFFFFF"/>
                <w:sz w:val="17"/>
              </w:rPr>
              <w:t>玩家选项</w:t>
            </w:r>
          </w:p>
        </w:tc>
        <w:tc>
          <w:tcPr>
            <w:tcW w:w="1409" w:type="dxa"/>
            <w:shd w:val="clear" w:color="auto" w:fill="1F3864"/>
          </w:tcPr>
          <w:p w14:paraId="7A9037CA">
            <w:r>
              <w:rPr>
                <w:rFonts w:ascii="黑体" w:hAnsi="黑体" w:eastAsia="黑体"/>
                <w:b/>
                <w:color w:val="FFFFFF"/>
                <w:sz w:val="17"/>
              </w:rPr>
              <w:t>知识库来源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（论文/政策/数据）</w:t>
            </w:r>
          </w:p>
        </w:tc>
        <w:tc>
          <w:tcPr>
            <w:tcW w:w="1409" w:type="dxa"/>
            <w:shd w:val="clear" w:color="auto" w:fill="1F3864"/>
          </w:tcPr>
          <w:p w14:paraId="76F70C24">
            <w:r>
              <w:rPr>
                <w:rFonts w:ascii="黑体" w:hAnsi="黑体" w:eastAsia="黑体"/>
                <w:b/>
                <w:color w:val="FFFFFF"/>
                <w:sz w:val="17"/>
              </w:rPr>
              <w:t>因果命题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（机制）</w:t>
            </w:r>
          </w:p>
        </w:tc>
        <w:tc>
          <w:tcPr>
            <w:tcW w:w="1409" w:type="dxa"/>
            <w:shd w:val="clear" w:color="auto" w:fill="1F3864"/>
          </w:tcPr>
          <w:p w14:paraId="31535422">
            <w:r>
              <w:rPr>
                <w:rFonts w:ascii="黑体" w:hAnsi="黑体" w:eastAsia="黑体"/>
                <w:b/>
                <w:color w:val="FFFFFF"/>
                <w:sz w:val="17"/>
              </w:rPr>
              <w:t>游戏后果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（数值变化）</w:t>
            </w:r>
          </w:p>
        </w:tc>
        <w:tc>
          <w:tcPr>
            <w:tcW w:w="1409" w:type="dxa"/>
            <w:shd w:val="clear" w:color="auto" w:fill="1F3864"/>
          </w:tcPr>
          <w:p w14:paraId="45532D4A">
            <w:r>
              <w:rPr>
                <w:rFonts w:ascii="黑体" w:hAnsi="黑体" w:eastAsia="黑体"/>
                <w:b/>
                <w:color w:val="FFFFFF"/>
                <w:sz w:val="17"/>
              </w:rPr>
              <w:t>顾问提示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（玩家看到的话）</w:t>
            </w:r>
          </w:p>
        </w:tc>
        <w:tc>
          <w:tcPr>
            <w:tcW w:w="1409" w:type="dxa"/>
            <w:shd w:val="clear" w:color="auto" w:fill="1F3864"/>
          </w:tcPr>
          <w:p w14:paraId="0EB05EE8">
            <w:r>
              <w:rPr>
                <w:rFonts w:ascii="黑体" w:hAnsi="黑体" w:eastAsia="黑体"/>
                <w:b/>
                <w:color w:val="FFFFFF"/>
                <w:sz w:val="17"/>
              </w:rPr>
              <w:t>机制标签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（因果图用）</w:t>
            </w:r>
          </w:p>
        </w:tc>
        <w:tc>
          <w:tcPr>
            <w:tcW w:w="1409" w:type="dxa"/>
            <w:shd w:val="clear" w:color="auto" w:fill="1F3864"/>
          </w:tcPr>
          <w:p w14:paraId="78785D18">
            <w:r>
              <w:rPr>
                <w:rFonts w:ascii="黑体" w:hAnsi="黑体" w:eastAsia="黑体"/>
                <w:b/>
                <w:color w:val="FFFFFF"/>
                <w:sz w:val="17"/>
              </w:rPr>
              <w:t>研究变量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（测量什么）</w:t>
            </w:r>
          </w:p>
        </w:tc>
      </w:tr>
      <w:tr w14:paraId="6C5E2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9" w:type="dxa"/>
            <w:shd w:val="clear" w:color="auto" w:fill="F2F2F2"/>
          </w:tcPr>
          <w:p w14:paraId="7DB0DE56">
            <w:r>
              <w:rPr>
                <w:rFonts w:ascii="宋体" w:hAnsi="宋体" w:eastAsia="宋体"/>
                <w:b w:val="0"/>
                <w:sz w:val="17"/>
              </w:rPr>
              <w:t>A. 直接致函明江市</w:t>
            </w:r>
          </w:p>
        </w:tc>
        <w:tc>
          <w:tcPr>
            <w:tcW w:w="1409" w:type="dxa"/>
            <w:shd w:val="clear" w:color="auto" w:fill="F2F2F2"/>
          </w:tcPr>
          <w:p w14:paraId="6AFABFB6">
            <w:r>
              <w:rPr>
                <w:rFonts w:ascii="宋体" w:hAnsi="宋体" w:eastAsia="宋体"/>
                <w:b w:val="0"/>
                <w:sz w:val="17"/>
              </w:rPr>
              <w:t>Emerson et al. (2012) 协作治理"初始条件"; Hu et al. (2024) 跨域河流治理</w:t>
            </w:r>
          </w:p>
        </w:tc>
        <w:tc>
          <w:tcPr>
            <w:tcW w:w="1409" w:type="dxa"/>
            <w:shd w:val="clear" w:color="auto" w:fill="F2F2F2"/>
          </w:tcPr>
          <w:p w14:paraId="2E7187C4">
            <w:r>
              <w:rPr>
                <w:rFonts w:ascii="宋体" w:hAnsi="宋体" w:eastAsia="宋体"/>
                <w:b w:val="0"/>
                <w:sz w:val="17"/>
              </w:rPr>
              <w:t>平级直接协商成本最低但执行率取决于对方合作意愿，跨市协调成功率约20-30%</w:t>
            </w:r>
          </w:p>
        </w:tc>
        <w:tc>
          <w:tcPr>
            <w:tcW w:w="1409" w:type="dxa"/>
            <w:shd w:val="clear" w:color="auto" w:fill="F2F2F2"/>
          </w:tcPr>
          <w:p w14:paraId="63A32F1C">
            <w:r>
              <w:rPr>
                <w:rFonts w:ascii="宋体" w:hAnsi="宋体" w:eastAsia="宋体"/>
                <w:b w:val="0"/>
                <w:sz w:val="17"/>
              </w:rPr>
              <w:t>若明江配合→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府际冲突−20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若明江不配合→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无效但暴露分歧</w:t>
            </w:r>
          </w:p>
        </w:tc>
        <w:tc>
          <w:tcPr>
            <w:tcW w:w="1409" w:type="dxa"/>
            <w:shd w:val="clear" w:color="auto" w:fill="F2F2F2"/>
          </w:tcPr>
          <w:p w14:paraId="03DC321E">
            <w:r>
              <w:rPr>
                <w:rFonts w:ascii="宋体" w:hAnsi="宋体" w:eastAsia="宋体"/>
                <w:b w:val="0"/>
                <w:sz w:val="17"/>
              </w:rPr>
              <w:t>直接协商成本低但执行率取决于对方意愿。过去跨域环境纠纷中直接协商成功率约20%–30%。</w:t>
            </w:r>
          </w:p>
        </w:tc>
        <w:tc>
          <w:tcPr>
            <w:tcW w:w="1409" w:type="dxa"/>
            <w:shd w:val="clear" w:color="auto" w:fill="F2F2F2"/>
          </w:tcPr>
          <w:p w14:paraId="7984CCE9">
            <w:r>
              <w:rPr>
                <w:rFonts w:ascii="宋体" w:hAnsi="宋体" w:eastAsia="宋体"/>
                <w:b w:val="0"/>
                <w:sz w:val="17"/>
              </w:rPr>
              <w:t>平级协商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/ 低成本低效力</w:t>
            </w:r>
          </w:p>
        </w:tc>
        <w:tc>
          <w:tcPr>
            <w:tcW w:w="1409" w:type="dxa"/>
            <w:shd w:val="clear" w:color="auto" w:fill="F2F2F2"/>
          </w:tcPr>
          <w:p w14:paraId="5AE41098">
            <w:r>
              <w:rPr>
                <w:rFonts w:ascii="宋体" w:hAnsi="宋体" w:eastAsia="宋体"/>
                <w:b w:val="0"/>
                <w:sz w:val="17"/>
              </w:rPr>
              <w:t>测量：是否首选低成本策略；与明江环保局玩家的私聊互动模式</w:t>
            </w:r>
          </w:p>
        </w:tc>
      </w:tr>
      <w:tr w14:paraId="205EA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9" w:type="dxa"/>
          </w:tcPr>
          <w:p w14:paraId="3DC13E34">
            <w:r>
              <w:rPr>
                <w:rFonts w:ascii="宋体" w:hAnsi="宋体" w:eastAsia="宋体"/>
                <w:b w:val="0"/>
                <w:sz w:val="17"/>
              </w:rPr>
              <w:t>B. 通过省厅协调</w:t>
            </w:r>
          </w:p>
        </w:tc>
        <w:tc>
          <w:tcPr>
            <w:tcW w:w="1409" w:type="dxa"/>
          </w:tcPr>
          <w:p w14:paraId="5345C244">
            <w:r>
              <w:rPr>
                <w:rFonts w:ascii="宋体" w:hAnsi="宋体" w:eastAsia="宋体"/>
                <w:b w:val="0"/>
                <w:sz w:val="17"/>
              </w:rPr>
              <w:t>周黎安(2007) 纵向行政发包; Lieberthal &amp; Oksenberg (1988) 条块关系</w:t>
            </w:r>
          </w:p>
        </w:tc>
        <w:tc>
          <w:tcPr>
            <w:tcW w:w="1409" w:type="dxa"/>
          </w:tcPr>
          <w:p w14:paraId="05B2CEA2">
            <w:r>
              <w:rPr>
                <w:rFonts w:ascii="宋体" w:hAnsi="宋体" w:eastAsia="宋体"/>
                <w:b w:val="0"/>
                <w:sz w:val="17"/>
              </w:rPr>
              <w:t>借助上级权威可以打破横向壁垒，但一旦省厅介入，地方自主权下降</w:t>
            </w:r>
          </w:p>
        </w:tc>
        <w:tc>
          <w:tcPr>
            <w:tcW w:w="1409" w:type="dxa"/>
          </w:tcPr>
          <w:p w14:paraId="34B63A89">
            <w:r>
              <w:rPr>
                <w:rFonts w:ascii="宋体" w:hAnsi="宋体" w:eastAsia="宋体"/>
                <w:b w:val="0"/>
                <w:sz w:val="17"/>
              </w:rPr>
              <w:t>府际冲突−25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但自主权−20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上级关注度+15</w:t>
            </w:r>
          </w:p>
        </w:tc>
        <w:tc>
          <w:tcPr>
            <w:tcW w:w="1409" w:type="dxa"/>
          </w:tcPr>
          <w:p w14:paraId="750A0152">
            <w:r>
              <w:rPr>
                <w:rFonts w:ascii="宋体" w:hAnsi="宋体" w:eastAsia="宋体"/>
                <w:b w:val="0"/>
                <w:sz w:val="17"/>
              </w:rPr>
              <w:t>向上借力可以增加协调力度，但一旦省厅介入，你对事态节奏的控制权会下降。</w:t>
            </w:r>
          </w:p>
        </w:tc>
        <w:tc>
          <w:tcPr>
            <w:tcW w:w="1409" w:type="dxa"/>
          </w:tcPr>
          <w:p w14:paraId="7A09C484">
            <w:r>
              <w:rPr>
                <w:rFonts w:ascii="宋体" w:hAnsi="宋体" w:eastAsia="宋体"/>
                <w:b w:val="0"/>
                <w:sz w:val="17"/>
              </w:rPr>
              <w:t>纵向借力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/ 自主权让渡</w:t>
            </w:r>
          </w:p>
        </w:tc>
        <w:tc>
          <w:tcPr>
            <w:tcW w:w="1409" w:type="dxa"/>
          </w:tcPr>
          <w:p w14:paraId="4811C160">
            <w:r>
              <w:rPr>
                <w:rFonts w:ascii="宋体" w:hAnsi="宋体" w:eastAsia="宋体"/>
                <w:b w:val="0"/>
                <w:sz w:val="17"/>
              </w:rPr>
              <w:t>测量：面对横向壁垒时是否倾向"向上求助"；与问责压力的交互效应</w:t>
            </w:r>
          </w:p>
        </w:tc>
      </w:tr>
      <w:tr w14:paraId="6CFB6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9" w:type="dxa"/>
            <w:shd w:val="clear" w:color="auto" w:fill="F2F2F2"/>
          </w:tcPr>
          <w:p w14:paraId="110ED6CD">
            <w:r>
              <w:rPr>
                <w:rFonts w:ascii="宋体" w:hAnsi="宋体" w:eastAsia="宋体"/>
                <w:b w:val="0"/>
                <w:sz w:val="17"/>
              </w:rPr>
              <w:t>C. 公开点名上游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（舆论施压）</w:t>
            </w:r>
          </w:p>
        </w:tc>
        <w:tc>
          <w:tcPr>
            <w:tcW w:w="1409" w:type="dxa"/>
            <w:shd w:val="clear" w:color="auto" w:fill="F2F2F2"/>
          </w:tcPr>
          <w:p w14:paraId="1AEDB9E7">
            <w:r>
              <w:rPr>
                <w:rFonts w:ascii="宋体" w:hAnsi="宋体" w:eastAsia="宋体"/>
                <w:b w:val="0"/>
                <w:sz w:val="17"/>
              </w:rPr>
              <w:t>Teets (2014) 社会压力机制; 信息政治理论</w:t>
            </w:r>
          </w:p>
        </w:tc>
        <w:tc>
          <w:tcPr>
            <w:tcW w:w="1409" w:type="dxa"/>
            <w:shd w:val="clear" w:color="auto" w:fill="F2F2F2"/>
          </w:tcPr>
          <w:p w14:paraId="4CB1A3D7">
            <w:r>
              <w:rPr>
                <w:rFonts w:ascii="宋体" w:hAnsi="宋体" w:eastAsia="宋体"/>
                <w:b w:val="0"/>
                <w:sz w:val="17"/>
              </w:rPr>
              <w:t>舆论施压短期有效但破坏长期合作关系，且可能被贴"不顾大局"标签</w:t>
            </w:r>
          </w:p>
        </w:tc>
        <w:tc>
          <w:tcPr>
            <w:tcW w:w="1409" w:type="dxa"/>
            <w:shd w:val="clear" w:color="auto" w:fill="F2F2F2"/>
          </w:tcPr>
          <w:p w14:paraId="6BC57165">
            <w:r>
              <w:rPr>
                <w:rFonts w:ascii="宋体" w:hAnsi="宋体" w:eastAsia="宋体"/>
                <w:b w:val="0"/>
                <w:sz w:val="17"/>
              </w:rPr>
              <w:t>府际冲突−15（短期施压）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但合作信任−30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政治评价−10</w:t>
            </w:r>
          </w:p>
        </w:tc>
        <w:tc>
          <w:tcPr>
            <w:tcW w:w="1409" w:type="dxa"/>
            <w:shd w:val="clear" w:color="auto" w:fill="F2F2F2"/>
          </w:tcPr>
          <w:p w14:paraId="2A820800">
            <w:r>
              <w:rPr>
                <w:rFonts w:ascii="宋体" w:hAnsi="宋体" w:eastAsia="宋体"/>
                <w:b w:val="0"/>
                <w:sz w:val="17"/>
              </w:rPr>
              <w:t>舆论施压在短期内可能迫使对方回应，但这种方式很可能烧毁你们之间仅有的信任基础。</w:t>
            </w:r>
          </w:p>
        </w:tc>
        <w:tc>
          <w:tcPr>
            <w:tcW w:w="1409" w:type="dxa"/>
            <w:shd w:val="clear" w:color="auto" w:fill="F2F2F2"/>
          </w:tcPr>
          <w:p w14:paraId="14ADFB6B">
            <w:r>
              <w:rPr>
                <w:rFonts w:ascii="宋体" w:hAnsi="宋体" w:eastAsia="宋体"/>
                <w:b w:val="0"/>
                <w:sz w:val="17"/>
              </w:rPr>
              <w:t>舆论施压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/ 信任透支</w:t>
            </w:r>
          </w:p>
        </w:tc>
        <w:tc>
          <w:tcPr>
            <w:tcW w:w="1409" w:type="dxa"/>
            <w:shd w:val="clear" w:color="auto" w:fill="F2F2F2"/>
          </w:tcPr>
          <w:p w14:paraId="71D93E1F">
            <w:r>
              <w:rPr>
                <w:rFonts w:ascii="宋体" w:hAnsi="宋体" w:eastAsia="宋体"/>
                <w:b w:val="0"/>
                <w:sz w:val="17"/>
              </w:rPr>
              <w:t>测量：是否选择"烧桥"策略；什么条件下从合作转向对抗</w:t>
            </w:r>
          </w:p>
        </w:tc>
      </w:tr>
      <w:tr w14:paraId="1D1EB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9" w:type="dxa"/>
          </w:tcPr>
          <w:p w14:paraId="2F659914">
            <w:r>
              <w:rPr>
                <w:rFonts w:ascii="宋体" w:hAnsi="宋体" w:eastAsia="宋体"/>
                <w:b w:val="0"/>
                <w:sz w:val="17"/>
              </w:rPr>
              <w:t>D. 专注本县处置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（不管上游）</w:t>
            </w:r>
          </w:p>
        </w:tc>
        <w:tc>
          <w:tcPr>
            <w:tcW w:w="1409" w:type="dxa"/>
          </w:tcPr>
          <w:p w14:paraId="6A3E00F9">
            <w:r>
              <w:rPr>
                <w:rFonts w:ascii="宋体" w:hAnsi="宋体" w:eastAsia="宋体"/>
                <w:b w:val="0"/>
                <w:sz w:val="17"/>
              </w:rPr>
              <w:t>O'Brien &amp; Li (1999) 选择性执行中的"避重就轻"</w:t>
            </w:r>
          </w:p>
        </w:tc>
        <w:tc>
          <w:tcPr>
            <w:tcW w:w="1409" w:type="dxa"/>
          </w:tcPr>
          <w:p w14:paraId="1CAE2C1F">
            <w:r>
              <w:rPr>
                <w:rFonts w:ascii="宋体" w:hAnsi="宋体" w:eastAsia="宋体"/>
                <w:b w:val="0"/>
                <w:sz w:val="17"/>
              </w:rPr>
              <w:t>回避核心矛盾可以降低短期冲突但问题不会消失，督察时将成为重大漏洞</w:t>
            </w:r>
          </w:p>
        </w:tc>
        <w:tc>
          <w:tcPr>
            <w:tcW w:w="1409" w:type="dxa"/>
          </w:tcPr>
          <w:p w14:paraId="1F5ACC0D">
            <w:r>
              <w:rPr>
                <w:rFonts w:ascii="宋体" w:hAnsi="宋体" w:eastAsia="宋体"/>
                <w:b w:val="0"/>
                <w:sz w:val="17"/>
              </w:rPr>
              <w:t>短期压力−10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但阶段四督察：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"跨域治理不力"−25</w:t>
            </w:r>
          </w:p>
        </w:tc>
        <w:tc>
          <w:tcPr>
            <w:tcW w:w="1409" w:type="dxa"/>
          </w:tcPr>
          <w:p w14:paraId="7494DC0E">
            <w:r>
              <w:rPr>
                <w:rFonts w:ascii="宋体" w:hAnsi="宋体" w:eastAsia="宋体"/>
                <w:b w:val="0"/>
                <w:sz w:val="17"/>
              </w:rPr>
              <w:t>只管自己一亩三分地看似务实，但督察组评估的是"流域治理"——你绕不开上游。</w:t>
            </w:r>
          </w:p>
        </w:tc>
        <w:tc>
          <w:tcPr>
            <w:tcW w:w="1409" w:type="dxa"/>
          </w:tcPr>
          <w:p w14:paraId="18DBD0DA">
            <w:r>
              <w:rPr>
                <w:rFonts w:ascii="宋体" w:hAnsi="宋体" w:eastAsia="宋体"/>
                <w:b w:val="0"/>
                <w:sz w:val="17"/>
              </w:rPr>
              <w:t>选择性回避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/ 鸵鸟策略</w:t>
            </w:r>
          </w:p>
        </w:tc>
        <w:tc>
          <w:tcPr>
            <w:tcW w:w="1409" w:type="dxa"/>
          </w:tcPr>
          <w:p w14:paraId="466EB896">
            <w:r>
              <w:rPr>
                <w:rFonts w:ascii="宋体" w:hAnsi="宋体" w:eastAsia="宋体"/>
                <w:b w:val="0"/>
                <w:sz w:val="17"/>
              </w:rPr>
              <w:t>测量：回避跨域问题的倾向；与个人跨部门经历的关联</w:t>
            </w:r>
          </w:p>
        </w:tc>
      </w:tr>
      <w:tr w14:paraId="7E3A8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9" w:type="dxa"/>
            <w:shd w:val="clear" w:color="auto" w:fill="F2F2F2"/>
          </w:tcPr>
          <w:p w14:paraId="3C812958">
            <w:r>
              <w:rPr>
                <w:rFonts w:ascii="宋体" w:hAnsi="宋体" w:eastAsia="宋体"/>
                <w:b w:val="0"/>
                <w:sz w:val="17"/>
              </w:rPr>
              <w:t>E. 先协商后升级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（组合策略）</w:t>
            </w:r>
          </w:p>
        </w:tc>
        <w:tc>
          <w:tcPr>
            <w:tcW w:w="1409" w:type="dxa"/>
            <w:shd w:val="clear" w:color="auto" w:fill="F2F2F2"/>
          </w:tcPr>
          <w:p w14:paraId="3E809009">
            <w:r>
              <w:rPr>
                <w:rFonts w:ascii="宋体" w:hAnsi="宋体" w:eastAsia="宋体"/>
                <w:b w:val="0"/>
                <w:sz w:val="17"/>
              </w:rPr>
              <w:t>Ansell &amp; Gash (2008) "小胜利"积累; 多层治理理论</w:t>
            </w:r>
          </w:p>
        </w:tc>
        <w:tc>
          <w:tcPr>
            <w:tcW w:w="1409" w:type="dxa"/>
            <w:shd w:val="clear" w:color="auto" w:fill="F2F2F2"/>
          </w:tcPr>
          <w:p w14:paraId="153B620F">
            <w:r>
              <w:rPr>
                <w:rFonts w:ascii="宋体" w:hAnsi="宋体" w:eastAsia="宋体"/>
                <w:b w:val="0"/>
                <w:sz w:val="17"/>
              </w:rPr>
              <w:t>先给对方合作机会再保留升级选项，是理论上的最优策略但执行需要耐心和时机把握</w:t>
            </w:r>
          </w:p>
        </w:tc>
        <w:tc>
          <w:tcPr>
            <w:tcW w:w="1409" w:type="dxa"/>
            <w:shd w:val="clear" w:color="auto" w:fill="F2F2F2"/>
          </w:tcPr>
          <w:p w14:paraId="47684854">
            <w:r>
              <w:rPr>
                <w:rFonts w:ascii="宋体" w:hAnsi="宋体" w:eastAsia="宋体"/>
                <w:b w:val="0"/>
                <w:sz w:val="17"/>
              </w:rPr>
              <w:t>若执行到位→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府际冲突−30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合作信任+15</w:t>
            </w:r>
          </w:p>
        </w:tc>
        <w:tc>
          <w:tcPr>
            <w:tcW w:w="1409" w:type="dxa"/>
            <w:shd w:val="clear" w:color="auto" w:fill="F2F2F2"/>
          </w:tcPr>
          <w:p w14:paraId="558CFB8F">
            <w:r>
              <w:rPr>
                <w:rFonts w:ascii="宋体" w:hAnsi="宋体" w:eastAsia="宋体"/>
                <w:b w:val="0"/>
                <w:sz w:val="17"/>
              </w:rPr>
              <w:t>先谈后升级是协调策略中的"黄金路径"——给对方面子的同时保留你的筹码。关键是设好deadline。</w:t>
            </w:r>
          </w:p>
        </w:tc>
        <w:tc>
          <w:tcPr>
            <w:tcW w:w="1409" w:type="dxa"/>
            <w:shd w:val="clear" w:color="auto" w:fill="F2F2F2"/>
          </w:tcPr>
          <w:p w14:paraId="7F1A628B">
            <w:r>
              <w:rPr>
                <w:rFonts w:ascii="宋体" w:hAnsi="宋体" w:eastAsia="宋体"/>
                <w:b w:val="0"/>
                <w:sz w:val="17"/>
              </w:rPr>
              <w:t>渐进式协同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/ 先礼后兵</w:t>
            </w:r>
          </w:p>
        </w:tc>
        <w:tc>
          <w:tcPr>
            <w:tcW w:w="1409" w:type="dxa"/>
            <w:shd w:val="clear" w:color="auto" w:fill="F2F2F2"/>
          </w:tcPr>
          <w:p w14:paraId="67D32E89">
            <w:r>
              <w:rPr>
                <w:rFonts w:ascii="宋体" w:hAnsi="宋体" w:eastAsia="宋体"/>
                <w:b w:val="0"/>
                <w:sz w:val="17"/>
              </w:rPr>
              <w:t>测量：是否具备"组合策略"思维；实际执行中是否真的设了deadline</w:t>
            </w:r>
          </w:p>
        </w:tc>
      </w:tr>
    </w:tbl>
    <w:p w14:paraId="6A627720">
      <w:pPr>
        <w:pStyle w:val="4"/>
      </w:pPr>
      <w:r>
        <w:rPr>
          <w:rFonts w:ascii="黑体" w:hAnsi="黑体" w:eastAsia="黑体"/>
          <w:b/>
          <w:color w:val="1F3864"/>
          <w:sz w:val="26"/>
        </w:rPr>
        <w:t>阶段二·核心决策：本县企业处置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 w14:paraId="114EE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9" w:type="dxa"/>
            <w:shd w:val="clear" w:color="auto" w:fill="1F3864"/>
          </w:tcPr>
          <w:p w14:paraId="41E7FDA3">
            <w:r>
              <w:rPr>
                <w:rFonts w:ascii="黑体" w:hAnsi="黑体" w:eastAsia="黑体"/>
                <w:b/>
                <w:color w:val="FFFFFF"/>
                <w:sz w:val="17"/>
              </w:rPr>
              <w:t>玩家选项</w:t>
            </w:r>
          </w:p>
        </w:tc>
        <w:tc>
          <w:tcPr>
            <w:tcW w:w="1409" w:type="dxa"/>
            <w:shd w:val="clear" w:color="auto" w:fill="1F3864"/>
          </w:tcPr>
          <w:p w14:paraId="6CC436E1">
            <w:r>
              <w:rPr>
                <w:rFonts w:ascii="黑体" w:hAnsi="黑体" w:eastAsia="黑体"/>
                <w:b/>
                <w:color w:val="FFFFFF"/>
                <w:sz w:val="17"/>
              </w:rPr>
              <w:t>知识库来源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（论文/政策/数据）</w:t>
            </w:r>
          </w:p>
        </w:tc>
        <w:tc>
          <w:tcPr>
            <w:tcW w:w="1409" w:type="dxa"/>
            <w:shd w:val="clear" w:color="auto" w:fill="1F3864"/>
          </w:tcPr>
          <w:p w14:paraId="5BAC92EE">
            <w:r>
              <w:rPr>
                <w:rFonts w:ascii="黑体" w:hAnsi="黑体" w:eastAsia="黑体"/>
                <w:b/>
                <w:color w:val="FFFFFF"/>
                <w:sz w:val="17"/>
              </w:rPr>
              <w:t>因果命题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（机制）</w:t>
            </w:r>
          </w:p>
        </w:tc>
        <w:tc>
          <w:tcPr>
            <w:tcW w:w="1409" w:type="dxa"/>
            <w:shd w:val="clear" w:color="auto" w:fill="1F3864"/>
          </w:tcPr>
          <w:p w14:paraId="239676DF">
            <w:r>
              <w:rPr>
                <w:rFonts w:ascii="黑体" w:hAnsi="黑体" w:eastAsia="黑体"/>
                <w:b/>
                <w:color w:val="FFFFFF"/>
                <w:sz w:val="17"/>
              </w:rPr>
              <w:t>游戏后果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（数值变化）</w:t>
            </w:r>
          </w:p>
        </w:tc>
        <w:tc>
          <w:tcPr>
            <w:tcW w:w="1409" w:type="dxa"/>
            <w:shd w:val="clear" w:color="auto" w:fill="1F3864"/>
          </w:tcPr>
          <w:p w14:paraId="6C38937A">
            <w:r>
              <w:rPr>
                <w:rFonts w:ascii="黑体" w:hAnsi="黑体" w:eastAsia="黑体"/>
                <w:b/>
                <w:color w:val="FFFFFF"/>
                <w:sz w:val="17"/>
              </w:rPr>
              <w:t>顾问提示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（玩家看到的话）</w:t>
            </w:r>
          </w:p>
        </w:tc>
        <w:tc>
          <w:tcPr>
            <w:tcW w:w="1409" w:type="dxa"/>
            <w:shd w:val="clear" w:color="auto" w:fill="1F3864"/>
          </w:tcPr>
          <w:p w14:paraId="756C65F9">
            <w:r>
              <w:rPr>
                <w:rFonts w:ascii="黑体" w:hAnsi="黑体" w:eastAsia="黑体"/>
                <w:b/>
                <w:color w:val="FFFFFF"/>
                <w:sz w:val="17"/>
              </w:rPr>
              <w:t>机制标签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（因果图用）</w:t>
            </w:r>
          </w:p>
        </w:tc>
        <w:tc>
          <w:tcPr>
            <w:tcW w:w="1409" w:type="dxa"/>
            <w:shd w:val="clear" w:color="auto" w:fill="1F3864"/>
          </w:tcPr>
          <w:p w14:paraId="36034576">
            <w:r>
              <w:rPr>
                <w:rFonts w:ascii="黑体" w:hAnsi="黑体" w:eastAsia="黑体"/>
                <w:b/>
                <w:color w:val="FFFFFF"/>
                <w:sz w:val="17"/>
              </w:rPr>
              <w:t>研究变量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（测量什么）</w:t>
            </w:r>
          </w:p>
        </w:tc>
      </w:tr>
      <w:tr w14:paraId="34A8A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9" w:type="dxa"/>
            <w:shd w:val="clear" w:color="auto" w:fill="F2F2F2"/>
          </w:tcPr>
          <w:p w14:paraId="016CD239">
            <w:r>
              <w:rPr>
                <w:rFonts w:ascii="宋体" w:hAnsi="宋体" w:eastAsia="宋体"/>
                <w:b w:val="0"/>
                <w:sz w:val="17"/>
              </w:rPr>
              <w:t>A. 立即关停3家</w:t>
            </w:r>
          </w:p>
        </w:tc>
        <w:tc>
          <w:tcPr>
            <w:tcW w:w="1409" w:type="dxa"/>
            <w:shd w:val="clear" w:color="auto" w:fill="F2F2F2"/>
          </w:tcPr>
          <w:p w14:paraId="38914830">
            <w:r>
              <w:rPr>
                <w:rFonts w:ascii="宋体" w:hAnsi="宋体" w:eastAsia="宋体"/>
                <w:b w:val="0"/>
                <w:sz w:val="17"/>
              </w:rPr>
              <w:t>Liu et al. (2015) 运动式执法; "一刀切"执法文献</w:t>
            </w:r>
          </w:p>
        </w:tc>
        <w:tc>
          <w:tcPr>
            <w:tcW w:w="1409" w:type="dxa"/>
            <w:shd w:val="clear" w:color="auto" w:fill="F2F2F2"/>
          </w:tcPr>
          <w:p w14:paraId="2C6DCBB1">
            <w:r>
              <w:rPr>
                <w:rFonts w:ascii="宋体" w:hAnsi="宋体" w:eastAsia="宋体"/>
                <w:b w:val="0"/>
                <w:sz w:val="17"/>
              </w:rPr>
              <w:t>全面关停信号最强但经济成本最高，企业可能提起行政复议</w:t>
            </w:r>
          </w:p>
        </w:tc>
        <w:tc>
          <w:tcPr>
            <w:tcW w:w="1409" w:type="dxa"/>
            <w:shd w:val="clear" w:color="auto" w:fill="F2F2F2"/>
          </w:tcPr>
          <w:p w14:paraId="2807E4C3">
            <w:r>
              <w:rPr>
                <w:rFonts w:ascii="宋体" w:hAnsi="宋体" w:eastAsia="宋体"/>
                <w:b w:val="0"/>
                <w:sz w:val="17"/>
              </w:rPr>
              <w:t>水质改善+25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经济损失+30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司法风险+15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（复议概率40%）</w:t>
            </w:r>
          </w:p>
        </w:tc>
        <w:tc>
          <w:tcPr>
            <w:tcW w:w="1409" w:type="dxa"/>
            <w:shd w:val="clear" w:color="auto" w:fill="F2F2F2"/>
          </w:tcPr>
          <w:p w14:paraId="6B2D37EC">
            <w:r>
              <w:rPr>
                <w:rFonts w:ascii="宋体" w:hAnsi="宋体" w:eastAsia="宋体"/>
                <w:b w:val="0"/>
                <w:sz w:val="17"/>
              </w:rPr>
              <w:t>全面关停是最强力的信号，但400人就业和2800万税收的损失会立刻成为你的新问题。</w:t>
            </w:r>
          </w:p>
        </w:tc>
        <w:tc>
          <w:tcPr>
            <w:tcW w:w="1409" w:type="dxa"/>
            <w:shd w:val="clear" w:color="auto" w:fill="F2F2F2"/>
          </w:tcPr>
          <w:p w14:paraId="68FC3FFC">
            <w:r>
              <w:rPr>
                <w:rFonts w:ascii="宋体" w:hAnsi="宋体" w:eastAsia="宋体"/>
                <w:b w:val="0"/>
                <w:sz w:val="17"/>
              </w:rPr>
              <w:t>运动式关停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/ 一刀切代价</w:t>
            </w:r>
          </w:p>
        </w:tc>
        <w:tc>
          <w:tcPr>
            <w:tcW w:w="1409" w:type="dxa"/>
            <w:shd w:val="clear" w:color="auto" w:fill="F2F2F2"/>
          </w:tcPr>
          <w:p w14:paraId="3D54AAB3">
            <w:r>
              <w:rPr>
                <w:rFonts w:ascii="宋体" w:hAnsi="宋体" w:eastAsia="宋体"/>
                <w:b w:val="0"/>
                <w:sz w:val="17"/>
              </w:rPr>
              <w:t>测量：面对经济代价时的执法决心；NPC施压后是否改变</w:t>
            </w:r>
          </w:p>
        </w:tc>
      </w:tr>
      <w:tr w14:paraId="2511F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9" w:type="dxa"/>
          </w:tcPr>
          <w:p w14:paraId="3DC869DE">
            <w:r>
              <w:rPr>
                <w:rFonts w:ascii="宋体" w:hAnsi="宋体" w:eastAsia="宋体"/>
                <w:b w:val="0"/>
                <w:sz w:val="17"/>
              </w:rPr>
              <w:t>B. 限期30天整改</w:t>
            </w:r>
          </w:p>
        </w:tc>
        <w:tc>
          <w:tcPr>
            <w:tcW w:w="1409" w:type="dxa"/>
          </w:tcPr>
          <w:p w14:paraId="561A9271">
            <w:r>
              <w:rPr>
                <w:rFonts w:ascii="宋体" w:hAnsi="宋体" w:eastAsia="宋体"/>
                <w:b w:val="0"/>
                <w:sz w:val="17"/>
              </w:rPr>
              <w:t>行政执法比例原则; 环保法"限期治理"条款</w:t>
            </w:r>
          </w:p>
        </w:tc>
        <w:tc>
          <w:tcPr>
            <w:tcW w:w="1409" w:type="dxa"/>
          </w:tcPr>
          <w:p w14:paraId="31103D90">
            <w:r>
              <w:rPr>
                <w:rFonts w:ascii="宋体" w:hAnsi="宋体" w:eastAsia="宋体"/>
                <w:b w:val="0"/>
                <w:sz w:val="17"/>
              </w:rPr>
              <w:t>给企业缓冲期降低对抗但可能被视为"不够坚决"，且30天内可能发生更多污染</w:t>
            </w:r>
          </w:p>
        </w:tc>
        <w:tc>
          <w:tcPr>
            <w:tcW w:w="1409" w:type="dxa"/>
          </w:tcPr>
          <w:p w14:paraId="1F6F8ED7">
            <w:r>
              <w:rPr>
                <w:rFonts w:ascii="宋体" w:hAnsi="宋体" w:eastAsia="宋体"/>
                <w:b w:val="0"/>
                <w:sz w:val="17"/>
              </w:rPr>
              <w:t>水质改善+10（延迟）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经济损失+5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央地问责风险+10</w:t>
            </w:r>
          </w:p>
        </w:tc>
        <w:tc>
          <w:tcPr>
            <w:tcW w:w="1409" w:type="dxa"/>
          </w:tcPr>
          <w:p w14:paraId="069C379E">
            <w:r>
              <w:rPr>
                <w:rFonts w:ascii="宋体" w:hAnsi="宋体" w:eastAsia="宋体"/>
                <w:b w:val="0"/>
                <w:sz w:val="17"/>
              </w:rPr>
              <w:t>限期整改是法律框架内的常规手段，但在督察将至的背景下，"限期"可能被解读为"拖延"。</w:t>
            </w:r>
          </w:p>
        </w:tc>
        <w:tc>
          <w:tcPr>
            <w:tcW w:w="1409" w:type="dxa"/>
          </w:tcPr>
          <w:p w14:paraId="482EE836">
            <w:r>
              <w:rPr>
                <w:rFonts w:ascii="宋体" w:hAnsi="宋体" w:eastAsia="宋体"/>
                <w:b w:val="0"/>
                <w:sz w:val="17"/>
              </w:rPr>
              <w:t>柔性执法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/ 时间换空间</w:t>
            </w:r>
          </w:p>
        </w:tc>
        <w:tc>
          <w:tcPr>
            <w:tcW w:w="1409" w:type="dxa"/>
          </w:tcPr>
          <w:p w14:paraId="27AFABF3">
            <w:r>
              <w:rPr>
                <w:rFonts w:ascii="宋体" w:hAnsi="宋体" w:eastAsia="宋体"/>
                <w:b w:val="0"/>
                <w:sz w:val="17"/>
              </w:rPr>
              <w:t>测量："温和执法"偏好；与督察压力的交互</w:t>
            </w:r>
          </w:p>
        </w:tc>
      </w:tr>
      <w:tr w14:paraId="3AA9F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9" w:type="dxa"/>
            <w:shd w:val="clear" w:color="auto" w:fill="F2F2F2"/>
          </w:tcPr>
          <w:p w14:paraId="08F07CB9">
            <w:r>
              <w:rPr>
                <w:rFonts w:ascii="宋体" w:hAnsi="宋体" w:eastAsia="宋体"/>
                <w:b w:val="0"/>
                <w:sz w:val="17"/>
              </w:rPr>
              <w:t>C. 差异化处理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（关最重+限期其余）</w:t>
            </w:r>
          </w:p>
        </w:tc>
        <w:tc>
          <w:tcPr>
            <w:tcW w:w="1409" w:type="dxa"/>
            <w:shd w:val="clear" w:color="auto" w:fill="F2F2F2"/>
          </w:tcPr>
          <w:p w14:paraId="7483BBC2">
            <w:r>
              <w:rPr>
                <w:rFonts w:ascii="宋体" w:hAnsi="宋体" w:eastAsia="宋体"/>
                <w:b w:val="0"/>
                <w:sz w:val="17"/>
              </w:rPr>
              <w:t>O'Brien &amp; Li (1999) 选择性执行的"理性版"; 比例原则</w:t>
            </w:r>
          </w:p>
        </w:tc>
        <w:tc>
          <w:tcPr>
            <w:tcW w:w="1409" w:type="dxa"/>
            <w:shd w:val="clear" w:color="auto" w:fill="F2F2F2"/>
          </w:tcPr>
          <w:p w14:paraId="10735CC1">
            <w:r>
              <w:rPr>
                <w:rFonts w:ascii="宋体" w:hAnsi="宋体" w:eastAsia="宋体"/>
                <w:b w:val="0"/>
                <w:sz w:val="17"/>
              </w:rPr>
              <w:t>差异化处理兼顾力度与精准度，是学术最优策略但需要更多信息和判断力</w:t>
            </w:r>
          </w:p>
        </w:tc>
        <w:tc>
          <w:tcPr>
            <w:tcW w:w="1409" w:type="dxa"/>
            <w:shd w:val="clear" w:color="auto" w:fill="F2F2F2"/>
          </w:tcPr>
          <w:p w14:paraId="0206B335">
            <w:r>
              <w:rPr>
                <w:rFonts w:ascii="宋体" w:hAnsi="宋体" w:eastAsia="宋体"/>
                <w:b w:val="0"/>
                <w:sz w:val="17"/>
              </w:rPr>
              <w:t>水质改善+20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经济损失+15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司法风险+5</w:t>
            </w:r>
          </w:p>
        </w:tc>
        <w:tc>
          <w:tcPr>
            <w:tcW w:w="1409" w:type="dxa"/>
            <w:shd w:val="clear" w:color="auto" w:fill="F2F2F2"/>
          </w:tcPr>
          <w:p w14:paraId="001AD9A0">
            <w:r>
              <w:rPr>
                <w:rFonts w:ascii="宋体" w:hAnsi="宋体" w:eastAsia="宋体"/>
                <w:b w:val="0"/>
                <w:sz w:val="17"/>
              </w:rPr>
              <w:t>差异化处理需要你对每家企业的违规程度有精确判断——抓大放小不是回避，而是精准施策。</w:t>
            </w:r>
          </w:p>
        </w:tc>
        <w:tc>
          <w:tcPr>
            <w:tcW w:w="1409" w:type="dxa"/>
            <w:shd w:val="clear" w:color="auto" w:fill="F2F2F2"/>
          </w:tcPr>
          <w:p w14:paraId="6C6DE40C">
            <w:r>
              <w:rPr>
                <w:rFonts w:ascii="宋体" w:hAnsi="宋体" w:eastAsia="宋体"/>
                <w:b w:val="0"/>
                <w:sz w:val="17"/>
              </w:rPr>
              <w:t>精准执法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/ 差异化治理</w:t>
            </w:r>
          </w:p>
        </w:tc>
        <w:tc>
          <w:tcPr>
            <w:tcW w:w="1409" w:type="dxa"/>
            <w:shd w:val="clear" w:color="auto" w:fill="F2F2F2"/>
          </w:tcPr>
          <w:p w14:paraId="3A36C281">
            <w:r>
              <w:rPr>
                <w:rFonts w:ascii="宋体" w:hAnsi="宋体" w:eastAsia="宋体"/>
                <w:b w:val="0"/>
                <w:sz w:val="17"/>
              </w:rPr>
              <w:t>测量：是否具备差异化决策能力；信息收集行为是否充分</w:t>
            </w:r>
          </w:p>
        </w:tc>
      </w:tr>
      <w:tr w14:paraId="22E2D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9" w:type="dxa"/>
          </w:tcPr>
          <w:p w14:paraId="07C130C3">
            <w:r>
              <w:rPr>
                <w:rFonts w:ascii="宋体" w:hAnsi="宋体" w:eastAsia="宋体"/>
                <w:b w:val="0"/>
                <w:sz w:val="17"/>
              </w:rPr>
              <w:t>D. 暂不处理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（"主要矛盾在上游"）</w:t>
            </w:r>
          </w:p>
        </w:tc>
        <w:tc>
          <w:tcPr>
            <w:tcW w:w="1409" w:type="dxa"/>
          </w:tcPr>
          <w:p w14:paraId="28DFB49B">
            <w:r>
              <w:rPr>
                <w:rFonts w:ascii="宋体" w:hAnsi="宋体" w:eastAsia="宋体"/>
                <w:b w:val="0"/>
                <w:sz w:val="17"/>
              </w:rPr>
              <w:t>O'Brien &amp; Li (1999) 选择性执行; "抓大放小"的合理化叙事</w:t>
            </w:r>
          </w:p>
        </w:tc>
        <w:tc>
          <w:tcPr>
            <w:tcW w:w="1409" w:type="dxa"/>
          </w:tcPr>
          <w:p w14:paraId="40540314">
            <w:r>
              <w:rPr>
                <w:rFonts w:ascii="宋体" w:hAnsi="宋体" w:eastAsia="宋体"/>
                <w:b w:val="0"/>
                <w:sz w:val="17"/>
              </w:rPr>
              <w:t>回避本县问题在逻辑上站不住脚——上游70%不等于本县0%，督察组会查到</w:t>
            </w:r>
          </w:p>
        </w:tc>
        <w:tc>
          <w:tcPr>
            <w:tcW w:w="1409" w:type="dxa"/>
          </w:tcPr>
          <w:p w14:paraId="0462DB34">
            <w:r>
              <w:rPr>
                <w:rFonts w:ascii="宋体" w:hAnsi="宋体" w:eastAsia="宋体"/>
                <w:b w:val="0"/>
                <w:sz w:val="17"/>
              </w:rPr>
              <w:t>短期无变化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阶段四督察：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"整改不力"−30</w:t>
            </w:r>
          </w:p>
        </w:tc>
        <w:tc>
          <w:tcPr>
            <w:tcW w:w="1409" w:type="dxa"/>
          </w:tcPr>
          <w:p w14:paraId="3CCD2258">
            <w:r>
              <w:rPr>
                <w:rFonts w:ascii="宋体" w:hAnsi="宋体" w:eastAsia="宋体"/>
                <w:b w:val="0"/>
                <w:sz w:val="17"/>
              </w:rPr>
              <w:t>70%来自上游不等于你的30%不需要处理。督察组的评估标准是"你做了什么"，不是"别人做了什么"。</w:t>
            </w:r>
          </w:p>
        </w:tc>
        <w:tc>
          <w:tcPr>
            <w:tcW w:w="1409" w:type="dxa"/>
          </w:tcPr>
          <w:p w14:paraId="71F4F119">
            <w:r>
              <w:rPr>
                <w:rFonts w:ascii="宋体" w:hAnsi="宋体" w:eastAsia="宋体"/>
                <w:b w:val="0"/>
                <w:sz w:val="17"/>
              </w:rPr>
              <w:t>选择性忽视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/ 归因外推</w:t>
            </w:r>
          </w:p>
        </w:tc>
        <w:tc>
          <w:tcPr>
            <w:tcW w:w="1409" w:type="dxa"/>
          </w:tcPr>
          <w:p w14:paraId="2561FCBB">
            <w:r>
              <w:rPr>
                <w:rFonts w:ascii="宋体" w:hAnsi="宋体" w:eastAsia="宋体"/>
                <w:b w:val="0"/>
                <w:sz w:val="17"/>
              </w:rPr>
              <w:t>测量："避重就轻"倾向；将责任外部化的程度</w:t>
            </w:r>
          </w:p>
        </w:tc>
      </w:tr>
    </w:tbl>
    <w:p w14:paraId="1A817ABE">
      <w:r>
        <w:br w:type="page"/>
      </w:r>
    </w:p>
    <w:p w14:paraId="6408A07D">
      <w:pPr>
        <w:pStyle w:val="4"/>
      </w:pPr>
      <w:r>
        <w:rPr>
          <w:rFonts w:ascii="黑体" w:hAnsi="黑体" w:eastAsia="黑体"/>
          <w:b/>
          <w:color w:val="1F3864"/>
          <w:sz w:val="26"/>
        </w:rPr>
        <w:t>阶段三·核心决策：治理模式选择（全游戏最核心理论测量点）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 w14:paraId="7F188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9" w:type="dxa"/>
            <w:shd w:val="clear" w:color="auto" w:fill="1F3864"/>
          </w:tcPr>
          <w:p w14:paraId="2FACFF56">
            <w:r>
              <w:rPr>
                <w:rFonts w:ascii="黑体" w:hAnsi="黑体" w:eastAsia="黑体"/>
                <w:b/>
                <w:color w:val="FFFFFF"/>
                <w:sz w:val="17"/>
              </w:rPr>
              <w:t>玩家选项</w:t>
            </w:r>
          </w:p>
        </w:tc>
        <w:tc>
          <w:tcPr>
            <w:tcW w:w="1409" w:type="dxa"/>
            <w:shd w:val="clear" w:color="auto" w:fill="1F3864"/>
          </w:tcPr>
          <w:p w14:paraId="417515E3">
            <w:r>
              <w:rPr>
                <w:rFonts w:ascii="黑体" w:hAnsi="黑体" w:eastAsia="黑体"/>
                <w:b/>
                <w:color w:val="FFFFFF"/>
                <w:sz w:val="17"/>
              </w:rPr>
              <w:t>知识库来源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（论文/政策/数据）</w:t>
            </w:r>
          </w:p>
        </w:tc>
        <w:tc>
          <w:tcPr>
            <w:tcW w:w="1409" w:type="dxa"/>
            <w:shd w:val="clear" w:color="auto" w:fill="1F3864"/>
          </w:tcPr>
          <w:p w14:paraId="048EF94E">
            <w:r>
              <w:rPr>
                <w:rFonts w:ascii="黑体" w:hAnsi="黑体" w:eastAsia="黑体"/>
                <w:b/>
                <w:color w:val="FFFFFF"/>
                <w:sz w:val="17"/>
              </w:rPr>
              <w:t>因果命题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（机制）</w:t>
            </w:r>
          </w:p>
        </w:tc>
        <w:tc>
          <w:tcPr>
            <w:tcW w:w="1409" w:type="dxa"/>
            <w:shd w:val="clear" w:color="auto" w:fill="1F3864"/>
          </w:tcPr>
          <w:p w14:paraId="4FAC4341">
            <w:r>
              <w:rPr>
                <w:rFonts w:ascii="黑体" w:hAnsi="黑体" w:eastAsia="黑体"/>
                <w:b/>
                <w:color w:val="FFFFFF"/>
                <w:sz w:val="17"/>
              </w:rPr>
              <w:t>游戏后果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（数值变化）</w:t>
            </w:r>
          </w:p>
        </w:tc>
        <w:tc>
          <w:tcPr>
            <w:tcW w:w="1409" w:type="dxa"/>
            <w:shd w:val="clear" w:color="auto" w:fill="1F3864"/>
          </w:tcPr>
          <w:p w14:paraId="0E6EFBC2">
            <w:r>
              <w:rPr>
                <w:rFonts w:ascii="黑体" w:hAnsi="黑体" w:eastAsia="黑体"/>
                <w:b/>
                <w:color w:val="FFFFFF"/>
                <w:sz w:val="17"/>
              </w:rPr>
              <w:t>顾问提示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（玩家看到的话）</w:t>
            </w:r>
          </w:p>
        </w:tc>
        <w:tc>
          <w:tcPr>
            <w:tcW w:w="1409" w:type="dxa"/>
            <w:shd w:val="clear" w:color="auto" w:fill="1F3864"/>
          </w:tcPr>
          <w:p w14:paraId="56FB8D3E">
            <w:r>
              <w:rPr>
                <w:rFonts w:ascii="黑体" w:hAnsi="黑体" w:eastAsia="黑体"/>
                <w:b/>
                <w:color w:val="FFFFFF"/>
                <w:sz w:val="17"/>
              </w:rPr>
              <w:t>机制标签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（因果图用）</w:t>
            </w:r>
          </w:p>
        </w:tc>
        <w:tc>
          <w:tcPr>
            <w:tcW w:w="1409" w:type="dxa"/>
            <w:shd w:val="clear" w:color="auto" w:fill="1F3864"/>
          </w:tcPr>
          <w:p w14:paraId="32265909">
            <w:r>
              <w:rPr>
                <w:rFonts w:ascii="黑体" w:hAnsi="黑体" w:eastAsia="黑体"/>
                <w:b/>
                <w:color w:val="FFFFFF"/>
                <w:sz w:val="17"/>
              </w:rPr>
              <w:t>研究变量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（测量什么）</w:t>
            </w:r>
          </w:p>
        </w:tc>
      </w:tr>
      <w:tr w14:paraId="5A934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9" w:type="dxa"/>
            <w:shd w:val="clear" w:color="auto" w:fill="F2F2F2"/>
          </w:tcPr>
          <w:p w14:paraId="36541F53">
            <w:r>
              <w:rPr>
                <w:rFonts w:ascii="宋体" w:hAnsi="宋体" w:eastAsia="宋体"/>
                <w:b w:val="0"/>
                <w:sz w:val="17"/>
              </w:rPr>
              <w:t>A. "百日攻坚"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运动式整治（150万）</w:t>
            </w:r>
          </w:p>
        </w:tc>
        <w:tc>
          <w:tcPr>
            <w:tcW w:w="1409" w:type="dxa"/>
            <w:shd w:val="clear" w:color="auto" w:fill="F2F2F2"/>
          </w:tcPr>
          <w:p w14:paraId="35956332">
            <w:r>
              <w:rPr>
                <w:rFonts w:ascii="宋体" w:hAnsi="宋体" w:eastAsia="宋体"/>
                <w:b w:val="0"/>
                <w:sz w:val="17"/>
              </w:rPr>
              <w:t>Liu et al. (2015, PAR) 运动式执法; Ran (2017) 运动后反弹; 周黎安(2007) 短期政绩逻辑</w:t>
            </w:r>
          </w:p>
        </w:tc>
        <w:tc>
          <w:tcPr>
            <w:tcW w:w="1409" w:type="dxa"/>
            <w:shd w:val="clear" w:color="auto" w:fill="F2F2F2"/>
          </w:tcPr>
          <w:p w14:paraId="57F58D04">
            <w:r>
              <w:rPr>
                <w:rFonts w:ascii="宋体" w:hAnsi="宋体" w:eastAsia="宋体"/>
                <w:b w:val="0"/>
                <w:sz w:val="17"/>
              </w:rPr>
              <w:t>短期高压→合规率快速上升→执法资源衰减→监管强度下降→合规率反弹</w:t>
            </w:r>
          </w:p>
        </w:tc>
        <w:tc>
          <w:tcPr>
            <w:tcW w:w="1409" w:type="dxa"/>
            <w:shd w:val="clear" w:color="auto" w:fill="F2F2F2"/>
          </w:tcPr>
          <w:p w14:paraId="313A6D55">
            <w:r>
              <w:rPr>
                <w:rFonts w:ascii="宋体" w:hAnsi="宋体" w:eastAsia="宋体"/>
                <w:b w:val="0"/>
                <w:sz w:val="17"/>
              </w:rPr>
              <w:t>前6周：水质达标+25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第7-8周：回落至+10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执法人员倦怠+20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企业"策略性合规"+15</w:t>
            </w:r>
          </w:p>
        </w:tc>
        <w:tc>
          <w:tcPr>
            <w:tcW w:w="1409" w:type="dxa"/>
            <w:shd w:val="clear" w:color="auto" w:fill="F2F2F2"/>
          </w:tcPr>
          <w:p w14:paraId="6A7A895C">
            <w:r>
              <w:rPr>
                <w:rFonts w:ascii="宋体" w:hAnsi="宋体" w:eastAsia="宋体"/>
                <w:b w:val="0"/>
                <w:sz w:val="17"/>
              </w:rPr>
              <w:t>高强度执法在前6周通常效果显著，但历史经验显示约60%的案例在2个月后出现合规率反弹。</w:t>
            </w:r>
          </w:p>
        </w:tc>
        <w:tc>
          <w:tcPr>
            <w:tcW w:w="1409" w:type="dxa"/>
            <w:shd w:val="clear" w:color="auto" w:fill="F2F2F2"/>
          </w:tcPr>
          <w:p w14:paraId="67493DF8">
            <w:r>
              <w:rPr>
                <w:rFonts w:ascii="宋体" w:hAnsi="宋体" w:eastAsia="宋体"/>
                <w:b w:val="0"/>
                <w:sz w:val="17"/>
              </w:rPr>
              <w:t>执法疲劳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/ 运动式反弹</w:t>
            </w:r>
          </w:p>
        </w:tc>
        <w:tc>
          <w:tcPr>
            <w:tcW w:w="1409" w:type="dxa"/>
            <w:shd w:val="clear" w:color="auto" w:fill="F2F2F2"/>
          </w:tcPr>
          <w:p w14:paraId="14334DB4">
            <w:r>
              <w:rPr>
                <w:rFonts w:ascii="宋体" w:hAnsi="宋体" w:eastAsia="宋体"/>
                <w:b w:val="0"/>
                <w:sz w:val="17"/>
              </w:rPr>
              <w:t>核心测量：在督察压力下选择运动式治理的比例；这是测量"短期政治压力如何扭曲长期策略选择"的关键节点</w:t>
            </w:r>
          </w:p>
        </w:tc>
      </w:tr>
      <w:tr w14:paraId="141C6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9" w:type="dxa"/>
          </w:tcPr>
          <w:p w14:paraId="54171014">
            <w:r>
              <w:rPr>
                <w:rFonts w:ascii="宋体" w:hAnsi="宋体" w:eastAsia="宋体"/>
                <w:b w:val="0"/>
                <w:sz w:val="17"/>
              </w:rPr>
              <w:t>B. 常态化监测预警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制度（200万）</w:t>
            </w:r>
          </w:p>
        </w:tc>
        <w:tc>
          <w:tcPr>
            <w:tcW w:w="1409" w:type="dxa"/>
          </w:tcPr>
          <w:p w14:paraId="6DEA5262">
            <w:r>
              <w:rPr>
                <w:rFonts w:ascii="宋体" w:hAnsi="宋体" w:eastAsia="宋体"/>
                <w:b w:val="0"/>
                <w:sz w:val="17"/>
              </w:rPr>
              <w:t>Chen et al. (2022) 河长制DID分析; 制度化治理文献</w:t>
            </w:r>
          </w:p>
        </w:tc>
        <w:tc>
          <w:tcPr>
            <w:tcW w:w="1409" w:type="dxa"/>
          </w:tcPr>
          <w:p w14:paraId="319C2EFF">
            <w:r>
              <w:rPr>
                <w:rFonts w:ascii="宋体" w:hAnsi="宋体" w:eastAsia="宋体"/>
                <w:b w:val="0"/>
                <w:sz w:val="17"/>
              </w:rPr>
              <w:t>制度化投入前期效果慢但长期可持续，是学术共识中的最优路径</w:t>
            </w:r>
          </w:p>
        </w:tc>
        <w:tc>
          <w:tcPr>
            <w:tcW w:w="1409" w:type="dxa"/>
          </w:tcPr>
          <w:p w14:paraId="184CF05B">
            <w:r>
              <w:rPr>
                <w:rFonts w:ascii="宋体" w:hAnsi="宋体" w:eastAsia="宋体"/>
                <w:b w:val="0"/>
                <w:sz w:val="17"/>
              </w:rPr>
              <w:t>前6周：水质达标+10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长期（3月后）：+30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制度韧性+25</w:t>
            </w:r>
          </w:p>
        </w:tc>
        <w:tc>
          <w:tcPr>
            <w:tcW w:w="1409" w:type="dxa"/>
          </w:tcPr>
          <w:p w14:paraId="696BDC04">
            <w:r>
              <w:rPr>
                <w:rFonts w:ascii="宋体" w:hAnsi="宋体" w:eastAsia="宋体"/>
                <w:b w:val="0"/>
                <w:sz w:val="17"/>
              </w:rPr>
              <w:t>制度化建设前期见效慢，但Chen等对113个城市的分析发现，制度化地区三年后改善幅度是运动式地区的2.4倍。</w:t>
            </w:r>
          </w:p>
        </w:tc>
        <w:tc>
          <w:tcPr>
            <w:tcW w:w="1409" w:type="dxa"/>
          </w:tcPr>
          <w:p w14:paraId="060808FA">
            <w:r>
              <w:rPr>
                <w:rFonts w:ascii="宋体" w:hAnsi="宋体" w:eastAsia="宋体"/>
                <w:b w:val="0"/>
                <w:sz w:val="17"/>
              </w:rPr>
              <w:t>制度化红利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/ 慢变量积累</w:t>
            </w:r>
          </w:p>
        </w:tc>
        <w:tc>
          <w:tcPr>
            <w:tcW w:w="1409" w:type="dxa"/>
          </w:tcPr>
          <w:p w14:paraId="3810D649">
            <w:r>
              <w:rPr>
                <w:rFonts w:ascii="宋体" w:hAnsi="宋体" w:eastAsia="宋体"/>
                <w:b w:val="0"/>
                <w:sz w:val="17"/>
              </w:rPr>
              <w:t>测量：是否选择长期最优但短期不显眼的策略；与个人任期预期的关联</w:t>
            </w:r>
          </w:p>
        </w:tc>
      </w:tr>
      <w:tr w14:paraId="2F0FA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9" w:type="dxa"/>
            <w:shd w:val="clear" w:color="auto" w:fill="F2F2F2"/>
          </w:tcPr>
          <w:p w14:paraId="68DBA10F">
            <w:r>
              <w:rPr>
                <w:rFonts w:ascii="宋体" w:hAnsi="宋体" w:eastAsia="宋体"/>
                <w:b w:val="0"/>
                <w:sz w:val="17"/>
              </w:rPr>
              <w:t>C. PPP第三方治理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（需申请配套）</w:t>
            </w:r>
          </w:p>
        </w:tc>
        <w:tc>
          <w:tcPr>
            <w:tcW w:w="1409" w:type="dxa"/>
            <w:shd w:val="clear" w:color="auto" w:fill="F2F2F2"/>
          </w:tcPr>
          <w:p w14:paraId="78BB135F">
            <w:r>
              <w:rPr>
                <w:rFonts w:ascii="宋体" w:hAnsi="宋体" w:eastAsia="宋体"/>
                <w:b w:val="0"/>
                <w:sz w:val="17"/>
              </w:rPr>
              <w:t>公共服务外包文献; PPP环保治理实证</w:t>
            </w:r>
          </w:p>
        </w:tc>
        <w:tc>
          <w:tcPr>
            <w:tcW w:w="1409" w:type="dxa"/>
            <w:shd w:val="clear" w:color="auto" w:fill="F2F2F2"/>
          </w:tcPr>
          <w:p w14:paraId="4E667527">
            <w:r>
              <w:rPr>
                <w:rFonts w:ascii="宋体" w:hAnsi="宋体" w:eastAsia="宋体"/>
                <w:b w:val="0"/>
                <w:sz w:val="17"/>
              </w:rPr>
              <w:t>引入市场机制可以弥补政府能力不足但引入新的委托-代理问题（监管俘获风险）</w:t>
            </w:r>
          </w:p>
        </w:tc>
        <w:tc>
          <w:tcPr>
            <w:tcW w:w="1409" w:type="dxa"/>
            <w:shd w:val="clear" w:color="auto" w:fill="F2F2F2"/>
          </w:tcPr>
          <w:p w14:paraId="31267511">
            <w:r>
              <w:rPr>
                <w:rFonts w:ascii="宋体" w:hAnsi="宋体" w:eastAsia="宋体"/>
                <w:b w:val="0"/>
                <w:sz w:val="17"/>
              </w:rPr>
              <w:t>水质改善+15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但需2月启动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监管俘获风险+10</w:t>
            </w:r>
          </w:p>
        </w:tc>
        <w:tc>
          <w:tcPr>
            <w:tcW w:w="1409" w:type="dxa"/>
            <w:shd w:val="clear" w:color="auto" w:fill="F2F2F2"/>
          </w:tcPr>
          <w:p w14:paraId="5964EFE5">
            <w:r>
              <w:rPr>
                <w:rFonts w:ascii="宋体" w:hAnsi="宋体" w:eastAsia="宋体"/>
                <w:b w:val="0"/>
                <w:sz w:val="17"/>
              </w:rPr>
              <w:t>第三方治理可以补充政府能力，但谁来监管"第三方"？过去PPP环保项目中约25%出现了质量争议。</w:t>
            </w:r>
          </w:p>
        </w:tc>
        <w:tc>
          <w:tcPr>
            <w:tcW w:w="1409" w:type="dxa"/>
            <w:shd w:val="clear" w:color="auto" w:fill="F2F2F2"/>
          </w:tcPr>
          <w:p w14:paraId="695E7CB3">
            <w:r>
              <w:rPr>
                <w:rFonts w:ascii="宋体" w:hAnsi="宋体" w:eastAsia="宋体"/>
                <w:b w:val="0"/>
                <w:sz w:val="17"/>
              </w:rPr>
              <w:t>外包悖论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/ 监管俘获</w:t>
            </w:r>
          </w:p>
        </w:tc>
        <w:tc>
          <w:tcPr>
            <w:tcW w:w="1409" w:type="dxa"/>
            <w:shd w:val="clear" w:color="auto" w:fill="F2F2F2"/>
          </w:tcPr>
          <w:p w14:paraId="3124268C">
            <w:r>
              <w:rPr>
                <w:rFonts w:ascii="宋体" w:hAnsi="宋体" w:eastAsia="宋体"/>
                <w:b w:val="0"/>
                <w:sz w:val="17"/>
              </w:rPr>
              <w:t>测量：对市场机制的信任度；是否意识到新的委托-代理问题</w:t>
            </w:r>
          </w:p>
        </w:tc>
      </w:tr>
      <w:tr w14:paraId="5A8DD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9" w:type="dxa"/>
          </w:tcPr>
          <w:p w14:paraId="4133FF97">
            <w:r>
              <w:rPr>
                <w:rFonts w:ascii="宋体" w:hAnsi="宋体" w:eastAsia="宋体"/>
                <w:b w:val="0"/>
                <w:sz w:val="17"/>
              </w:rPr>
              <w:t>D. "民间河长"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志愿者网络（50万）</w:t>
            </w:r>
          </w:p>
        </w:tc>
        <w:tc>
          <w:tcPr>
            <w:tcW w:w="1409" w:type="dxa"/>
          </w:tcPr>
          <w:p w14:paraId="5BD098C6">
            <w:r>
              <w:rPr>
                <w:rFonts w:ascii="宋体" w:hAnsi="宋体" w:eastAsia="宋体"/>
                <w:b w:val="0"/>
                <w:sz w:val="17"/>
              </w:rPr>
              <w:t>Teets (2014) 威权下的公民社会; Tyler (2006) 程序正义</w:t>
            </w:r>
          </w:p>
        </w:tc>
        <w:tc>
          <w:tcPr>
            <w:tcW w:w="1409" w:type="dxa"/>
          </w:tcPr>
          <w:p w14:paraId="44E2DD64">
            <w:r>
              <w:rPr>
                <w:rFonts w:ascii="宋体" w:hAnsi="宋体" w:eastAsia="宋体"/>
                <w:b w:val="0"/>
                <w:sz w:val="17"/>
              </w:rPr>
              <w:t>社会参与增加合法性和监督密度但可能引入不可控因素</w:t>
            </w:r>
          </w:p>
        </w:tc>
        <w:tc>
          <w:tcPr>
            <w:tcW w:w="1409" w:type="dxa"/>
          </w:tcPr>
          <w:p w14:paraId="12305D7B">
            <w:r>
              <w:rPr>
                <w:rFonts w:ascii="宋体" w:hAnsi="宋体" w:eastAsia="宋体"/>
                <w:b w:val="0"/>
                <w:sz w:val="17"/>
              </w:rPr>
              <w:t>公众信任+20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监督密度+15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但可控性−10</w:t>
            </w:r>
          </w:p>
        </w:tc>
        <w:tc>
          <w:tcPr>
            <w:tcW w:w="1409" w:type="dxa"/>
          </w:tcPr>
          <w:p w14:paraId="0B71F3D4">
            <w:r>
              <w:rPr>
                <w:rFonts w:ascii="宋体" w:hAnsi="宋体" w:eastAsia="宋体"/>
                <w:b w:val="0"/>
                <w:sz w:val="17"/>
              </w:rPr>
              <w:t>民间参与可以极大增加监督密度和公信力，但你需要准备好面对"民间发现了你没发现的问题"的尴尬。</w:t>
            </w:r>
          </w:p>
        </w:tc>
        <w:tc>
          <w:tcPr>
            <w:tcW w:w="1409" w:type="dxa"/>
          </w:tcPr>
          <w:p w14:paraId="2E33FB03">
            <w:r>
              <w:rPr>
                <w:rFonts w:ascii="宋体" w:hAnsi="宋体" w:eastAsia="宋体"/>
                <w:b w:val="0"/>
                <w:sz w:val="17"/>
              </w:rPr>
              <w:t>社会共治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/ 透明度交换</w:t>
            </w:r>
          </w:p>
        </w:tc>
        <w:tc>
          <w:tcPr>
            <w:tcW w:w="1409" w:type="dxa"/>
          </w:tcPr>
          <w:p w14:paraId="079CD3D8">
            <w:r>
              <w:rPr>
                <w:rFonts w:ascii="宋体" w:hAnsi="宋体" w:eastAsia="宋体"/>
                <w:b w:val="0"/>
                <w:sz w:val="17"/>
              </w:rPr>
              <w:t>测量：对社会参与的开放度；与"秘密信息被暴露"风险的权衡</w:t>
            </w:r>
          </w:p>
        </w:tc>
      </w:tr>
    </w:tbl>
    <w:p w14:paraId="05B2E1AC">
      <w:r>
        <w:br w:type="page"/>
      </w:r>
    </w:p>
    <w:p w14:paraId="49006A1A">
      <w:pPr>
        <w:pStyle w:val="3"/>
      </w:pPr>
      <w:r>
        <w:rPr>
          <w:rFonts w:ascii="黑体" w:hAnsi="黑体" w:eastAsia="黑体"/>
          <w:b/>
          <w:color w:val="1F3864"/>
          <w:sz w:val="32"/>
        </w:rPr>
        <w:t>四、角色二：环保局长（李雪峰）全决策因果链</w:t>
      </w:r>
    </w:p>
    <w:p w14:paraId="098922E4">
      <w:pPr>
        <w:pStyle w:val="4"/>
      </w:pPr>
      <w:r>
        <w:rPr>
          <w:rFonts w:ascii="黑体" w:hAnsi="黑体" w:eastAsia="黑体"/>
          <w:b/>
          <w:color w:val="1F3864"/>
          <w:sz w:val="26"/>
        </w:rPr>
        <w:t>阶段一·决策1：采样策略（排序题）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 w14:paraId="306EC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9" w:type="dxa"/>
            <w:shd w:val="clear" w:color="auto" w:fill="1F3864"/>
          </w:tcPr>
          <w:p w14:paraId="116DFDDC">
            <w:r>
              <w:rPr>
                <w:rFonts w:ascii="黑体" w:hAnsi="黑体" w:eastAsia="黑体"/>
                <w:b/>
                <w:color w:val="FFFFFF"/>
                <w:sz w:val="17"/>
              </w:rPr>
              <w:t>玩家选项</w:t>
            </w:r>
          </w:p>
        </w:tc>
        <w:tc>
          <w:tcPr>
            <w:tcW w:w="1409" w:type="dxa"/>
            <w:shd w:val="clear" w:color="auto" w:fill="1F3864"/>
          </w:tcPr>
          <w:p w14:paraId="5C6641A7">
            <w:r>
              <w:rPr>
                <w:rFonts w:ascii="黑体" w:hAnsi="黑体" w:eastAsia="黑体"/>
                <w:b/>
                <w:color w:val="FFFFFF"/>
                <w:sz w:val="17"/>
              </w:rPr>
              <w:t>知识库来源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（论文/政策/数据）</w:t>
            </w:r>
          </w:p>
        </w:tc>
        <w:tc>
          <w:tcPr>
            <w:tcW w:w="1409" w:type="dxa"/>
            <w:shd w:val="clear" w:color="auto" w:fill="1F3864"/>
          </w:tcPr>
          <w:p w14:paraId="563F3DDB">
            <w:r>
              <w:rPr>
                <w:rFonts w:ascii="黑体" w:hAnsi="黑体" w:eastAsia="黑体"/>
                <w:b/>
                <w:color w:val="FFFFFF"/>
                <w:sz w:val="17"/>
              </w:rPr>
              <w:t>因果命题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（机制）</w:t>
            </w:r>
          </w:p>
        </w:tc>
        <w:tc>
          <w:tcPr>
            <w:tcW w:w="1409" w:type="dxa"/>
            <w:shd w:val="clear" w:color="auto" w:fill="1F3864"/>
          </w:tcPr>
          <w:p w14:paraId="1F15E63C">
            <w:r>
              <w:rPr>
                <w:rFonts w:ascii="黑体" w:hAnsi="黑体" w:eastAsia="黑体"/>
                <w:b/>
                <w:color w:val="FFFFFF"/>
                <w:sz w:val="17"/>
              </w:rPr>
              <w:t>游戏后果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（数值变化）</w:t>
            </w:r>
          </w:p>
        </w:tc>
        <w:tc>
          <w:tcPr>
            <w:tcW w:w="1409" w:type="dxa"/>
            <w:shd w:val="clear" w:color="auto" w:fill="1F3864"/>
          </w:tcPr>
          <w:p w14:paraId="0CAF22E9">
            <w:r>
              <w:rPr>
                <w:rFonts w:ascii="黑体" w:hAnsi="黑体" w:eastAsia="黑体"/>
                <w:b/>
                <w:color w:val="FFFFFF"/>
                <w:sz w:val="17"/>
              </w:rPr>
              <w:t>顾问提示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（玩家看到的话）</w:t>
            </w:r>
          </w:p>
        </w:tc>
        <w:tc>
          <w:tcPr>
            <w:tcW w:w="1409" w:type="dxa"/>
            <w:shd w:val="clear" w:color="auto" w:fill="1F3864"/>
          </w:tcPr>
          <w:p w14:paraId="2CE814E3">
            <w:r>
              <w:rPr>
                <w:rFonts w:ascii="黑体" w:hAnsi="黑体" w:eastAsia="黑体"/>
                <w:b/>
                <w:color w:val="FFFFFF"/>
                <w:sz w:val="17"/>
              </w:rPr>
              <w:t>机制标签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（因果图用）</w:t>
            </w:r>
          </w:p>
        </w:tc>
        <w:tc>
          <w:tcPr>
            <w:tcW w:w="1409" w:type="dxa"/>
            <w:shd w:val="clear" w:color="auto" w:fill="1F3864"/>
          </w:tcPr>
          <w:p w14:paraId="063E4451">
            <w:r>
              <w:rPr>
                <w:rFonts w:ascii="黑体" w:hAnsi="黑体" w:eastAsia="黑体"/>
                <w:b/>
                <w:color w:val="FFFFFF"/>
                <w:sz w:val="17"/>
              </w:rPr>
              <w:t>研究变量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（测量什么）</w:t>
            </w:r>
          </w:p>
        </w:tc>
      </w:tr>
      <w:tr w14:paraId="0ECA1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9" w:type="dxa"/>
            <w:shd w:val="clear" w:color="auto" w:fill="F2F2F2"/>
          </w:tcPr>
          <w:p w14:paraId="6F4882C9">
            <w:r>
              <w:rPr>
                <w:rFonts w:ascii="宋体" w:hAnsi="宋体" w:eastAsia="宋体"/>
                <w:b w:val="0"/>
                <w:sz w:val="17"/>
              </w:rPr>
              <w:t>A. 现场快检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（2小时，精度低）</w:t>
            </w:r>
          </w:p>
        </w:tc>
        <w:tc>
          <w:tcPr>
            <w:tcW w:w="1409" w:type="dxa"/>
            <w:shd w:val="clear" w:color="auto" w:fill="F2F2F2"/>
          </w:tcPr>
          <w:p w14:paraId="04A17FA4">
            <w:r>
              <w:rPr>
                <w:rFonts w:ascii="宋体" w:hAnsi="宋体" w:eastAsia="宋体"/>
                <w:b w:val="0"/>
                <w:sz w:val="17"/>
              </w:rPr>
              <w:t>Lipsky (1980) 街头官僚"简化规则"; 行政执法效率文献</w:t>
            </w:r>
          </w:p>
        </w:tc>
        <w:tc>
          <w:tcPr>
            <w:tcW w:w="1409" w:type="dxa"/>
            <w:shd w:val="clear" w:color="auto" w:fill="F2F2F2"/>
          </w:tcPr>
          <w:p w14:paraId="2AABF7EC">
            <w:r>
              <w:rPr>
                <w:rFonts w:ascii="宋体" w:hAnsi="宋体" w:eastAsia="宋体"/>
                <w:b w:val="0"/>
                <w:sz w:val="17"/>
              </w:rPr>
              <w:t>快检可以快速定性但无法作为法律证据，可能在后续程序中被推翻</w:t>
            </w:r>
          </w:p>
        </w:tc>
        <w:tc>
          <w:tcPr>
            <w:tcW w:w="1409" w:type="dxa"/>
            <w:shd w:val="clear" w:color="auto" w:fill="F2F2F2"/>
          </w:tcPr>
          <w:p w14:paraId="523C7E11">
            <w:r>
              <w:rPr>
                <w:rFonts w:ascii="宋体" w:hAnsi="宋体" w:eastAsia="宋体"/>
                <w:b w:val="0"/>
                <w:sz w:val="17"/>
              </w:rPr>
              <w:t>信息速度+20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证据效力−15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后续复议风险+10</w:t>
            </w:r>
          </w:p>
        </w:tc>
        <w:tc>
          <w:tcPr>
            <w:tcW w:w="1409" w:type="dxa"/>
            <w:shd w:val="clear" w:color="auto" w:fill="F2F2F2"/>
          </w:tcPr>
          <w:p w14:paraId="1334DCE6">
            <w:r>
              <w:rPr>
                <w:rFonts w:ascii="宋体" w:hAnsi="宋体" w:eastAsia="宋体"/>
                <w:b w:val="0"/>
                <w:sz w:val="17"/>
              </w:rPr>
              <w:t>快检能让你在2小时内知道"大概是什么"，但这个结果不能上法庭——企业律师会要求标准检测。</w:t>
            </w:r>
          </w:p>
        </w:tc>
        <w:tc>
          <w:tcPr>
            <w:tcW w:w="1409" w:type="dxa"/>
            <w:shd w:val="clear" w:color="auto" w:fill="F2F2F2"/>
          </w:tcPr>
          <w:p w14:paraId="146E573B">
            <w:r>
              <w:rPr>
                <w:rFonts w:ascii="宋体" w:hAnsi="宋体" w:eastAsia="宋体"/>
                <w:b w:val="0"/>
                <w:sz w:val="17"/>
              </w:rPr>
              <w:t>速度换精度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/ 程序简化</w:t>
            </w:r>
          </w:p>
        </w:tc>
        <w:tc>
          <w:tcPr>
            <w:tcW w:w="1409" w:type="dxa"/>
            <w:shd w:val="clear" w:color="auto" w:fill="F2F2F2"/>
          </w:tcPr>
          <w:p w14:paraId="5FCECB52">
            <w:r>
              <w:rPr>
                <w:rFonts w:ascii="宋体" w:hAnsi="宋体" w:eastAsia="宋体"/>
                <w:b w:val="0"/>
                <w:sz w:val="17"/>
              </w:rPr>
              <w:t>测量：面对时间压力时对"速度vs精度"的偏好排序</w:t>
            </w:r>
          </w:p>
        </w:tc>
      </w:tr>
      <w:tr w14:paraId="09646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9" w:type="dxa"/>
          </w:tcPr>
          <w:p w14:paraId="4DB5491D">
            <w:r>
              <w:rPr>
                <w:rFonts w:ascii="宋体" w:hAnsi="宋体" w:eastAsia="宋体"/>
                <w:b w:val="0"/>
                <w:sz w:val="17"/>
              </w:rPr>
              <w:t>B. 标准平行采样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（12小时，可作法律证据）</w:t>
            </w:r>
          </w:p>
        </w:tc>
        <w:tc>
          <w:tcPr>
            <w:tcW w:w="1409" w:type="dxa"/>
          </w:tcPr>
          <w:p w14:paraId="4961645C">
            <w:r>
              <w:rPr>
                <w:rFonts w:ascii="宋体" w:hAnsi="宋体" w:eastAsia="宋体"/>
                <w:b w:val="0"/>
                <w:sz w:val="17"/>
              </w:rPr>
              <w:t>环境监测技术规范; 行政诉讼证据规则</w:t>
            </w:r>
          </w:p>
        </w:tc>
        <w:tc>
          <w:tcPr>
            <w:tcW w:w="1409" w:type="dxa"/>
          </w:tcPr>
          <w:p w14:paraId="4749EA2C">
            <w:r>
              <w:rPr>
                <w:rFonts w:ascii="宋体" w:hAnsi="宋体" w:eastAsia="宋体"/>
                <w:b w:val="0"/>
                <w:sz w:val="17"/>
              </w:rPr>
              <w:t>标准采样是唯一经得起法律审查的方法，但耗时长，期间其他部门的决策缺乏数据支撑</w:t>
            </w:r>
          </w:p>
        </w:tc>
        <w:tc>
          <w:tcPr>
            <w:tcW w:w="1409" w:type="dxa"/>
          </w:tcPr>
          <w:p w14:paraId="4FF7CF00">
            <w:r>
              <w:rPr>
                <w:rFonts w:ascii="宋体" w:hAnsi="宋体" w:eastAsia="宋体"/>
                <w:b w:val="0"/>
                <w:sz w:val="17"/>
              </w:rPr>
              <w:t>证据效力+25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信息速度−15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其他部门等待成本+10</w:t>
            </w:r>
          </w:p>
        </w:tc>
        <w:tc>
          <w:tcPr>
            <w:tcW w:w="1409" w:type="dxa"/>
          </w:tcPr>
          <w:p w14:paraId="78659D81">
            <w:r>
              <w:rPr>
                <w:rFonts w:ascii="宋体" w:hAnsi="宋体" w:eastAsia="宋体"/>
                <w:b w:val="0"/>
                <w:sz w:val="17"/>
              </w:rPr>
              <w:t>标准采样是唯一能上法庭的证据——如果你将来需要对企业执法或应对行政复议，这是你的底牌。</w:t>
            </w:r>
          </w:p>
        </w:tc>
        <w:tc>
          <w:tcPr>
            <w:tcW w:w="1409" w:type="dxa"/>
          </w:tcPr>
          <w:p w14:paraId="22543E54">
            <w:r>
              <w:rPr>
                <w:rFonts w:ascii="宋体" w:hAnsi="宋体" w:eastAsia="宋体"/>
                <w:b w:val="0"/>
                <w:sz w:val="17"/>
              </w:rPr>
              <w:t>程序正义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/ 证据为王</w:t>
            </w:r>
          </w:p>
        </w:tc>
        <w:tc>
          <w:tcPr>
            <w:tcW w:w="1409" w:type="dxa"/>
          </w:tcPr>
          <w:p w14:paraId="2C0EAE74">
            <w:r>
              <w:rPr>
                <w:rFonts w:ascii="宋体" w:hAnsi="宋体" w:eastAsia="宋体"/>
                <w:b w:val="0"/>
                <w:sz w:val="17"/>
              </w:rPr>
              <w:t>测量：对法律程序的重视程度；是否意识到"证据链"是后续所有行动的基础</w:t>
            </w:r>
          </w:p>
        </w:tc>
      </w:tr>
      <w:tr w14:paraId="4A139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9" w:type="dxa"/>
            <w:shd w:val="clear" w:color="auto" w:fill="F2F2F2"/>
          </w:tcPr>
          <w:p w14:paraId="077D2884">
            <w:r>
              <w:rPr>
                <w:rFonts w:ascii="宋体" w:hAnsi="宋体" w:eastAsia="宋体"/>
                <w:b w:val="0"/>
                <w:sz w:val="17"/>
              </w:rPr>
              <w:t>C. 企业证据保全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（防毁灭证据）</w:t>
            </w:r>
          </w:p>
        </w:tc>
        <w:tc>
          <w:tcPr>
            <w:tcW w:w="1409" w:type="dxa"/>
            <w:shd w:val="clear" w:color="auto" w:fill="F2F2F2"/>
          </w:tcPr>
          <w:p w14:paraId="44CFEB6D">
            <w:r>
              <w:rPr>
                <w:rFonts w:ascii="宋体" w:hAnsi="宋体" w:eastAsia="宋体"/>
                <w:b w:val="0"/>
                <w:sz w:val="17"/>
              </w:rPr>
              <w:t>行政证据保全制度; 企业环境违法应对策略文献</w:t>
            </w:r>
          </w:p>
        </w:tc>
        <w:tc>
          <w:tcPr>
            <w:tcW w:w="1409" w:type="dxa"/>
            <w:shd w:val="clear" w:color="auto" w:fill="F2F2F2"/>
          </w:tcPr>
          <w:p w14:paraId="6D06145C">
            <w:r>
              <w:rPr>
                <w:rFonts w:ascii="宋体" w:hAnsi="宋体" w:eastAsia="宋体"/>
                <w:b w:val="0"/>
                <w:sz w:val="17"/>
              </w:rPr>
              <w:t>企业一旦知道被调查可能销毁证据，保全行动有时效性但需要协调执法力量</w:t>
            </w:r>
          </w:p>
        </w:tc>
        <w:tc>
          <w:tcPr>
            <w:tcW w:w="1409" w:type="dxa"/>
            <w:shd w:val="clear" w:color="auto" w:fill="F2F2F2"/>
          </w:tcPr>
          <w:p w14:paraId="2D15EC2D">
            <w:r>
              <w:rPr>
                <w:rFonts w:ascii="宋体" w:hAnsi="宋体" w:eastAsia="宋体"/>
                <w:b w:val="0"/>
                <w:sz w:val="17"/>
              </w:rPr>
              <w:t>企业毁证概率−30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但水质数据延后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其他部门压力+15</w:t>
            </w:r>
          </w:p>
        </w:tc>
        <w:tc>
          <w:tcPr>
            <w:tcW w:w="1409" w:type="dxa"/>
            <w:shd w:val="clear" w:color="auto" w:fill="F2F2F2"/>
          </w:tcPr>
          <w:p w14:paraId="7D540039">
            <w:r>
              <w:rPr>
                <w:rFonts w:ascii="宋体" w:hAnsi="宋体" w:eastAsia="宋体"/>
                <w:b w:val="0"/>
                <w:sz w:val="17"/>
              </w:rPr>
              <w:t>如果企业已经开始转移物料，每延迟1小时证据消失概率上升约15%。但你的人手有限。</w:t>
            </w:r>
          </w:p>
        </w:tc>
        <w:tc>
          <w:tcPr>
            <w:tcW w:w="1409" w:type="dxa"/>
            <w:shd w:val="clear" w:color="auto" w:fill="F2F2F2"/>
          </w:tcPr>
          <w:p w14:paraId="73C47131">
            <w:r>
              <w:rPr>
                <w:rFonts w:ascii="宋体" w:hAnsi="宋体" w:eastAsia="宋体"/>
                <w:b w:val="0"/>
                <w:sz w:val="17"/>
              </w:rPr>
              <w:t>证据时效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/ 资源竞争</w:t>
            </w:r>
          </w:p>
        </w:tc>
        <w:tc>
          <w:tcPr>
            <w:tcW w:w="1409" w:type="dxa"/>
            <w:shd w:val="clear" w:color="auto" w:fill="F2F2F2"/>
          </w:tcPr>
          <w:p w14:paraId="1B5283DC">
            <w:r>
              <w:rPr>
                <w:rFonts w:ascii="宋体" w:hAnsi="宋体" w:eastAsia="宋体"/>
                <w:b w:val="0"/>
                <w:sz w:val="17"/>
              </w:rPr>
              <w:t>测量：是否识别到"证据保全"的时效性；资源约束下的优先级判断</w:t>
            </w:r>
          </w:p>
        </w:tc>
      </w:tr>
      <w:tr w14:paraId="76CA7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9" w:type="dxa"/>
          </w:tcPr>
          <w:p w14:paraId="7D788BDF">
            <w:r>
              <w:rPr>
                <w:rFonts w:ascii="宋体" w:hAnsi="宋体" w:eastAsia="宋体"/>
                <w:b w:val="0"/>
                <w:sz w:val="17"/>
              </w:rPr>
              <w:t>D. 调取历史数据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做趋势分析</w:t>
            </w:r>
          </w:p>
        </w:tc>
        <w:tc>
          <w:tcPr>
            <w:tcW w:w="1409" w:type="dxa"/>
          </w:tcPr>
          <w:p w14:paraId="3162118B">
            <w:r>
              <w:rPr>
                <w:rFonts w:ascii="宋体" w:hAnsi="宋体" w:eastAsia="宋体"/>
                <w:b w:val="0"/>
                <w:sz w:val="17"/>
              </w:rPr>
              <w:t>Jones &amp; Baumgartner (2005) 注意力政治; 组织学习文献</w:t>
            </w:r>
          </w:p>
        </w:tc>
        <w:tc>
          <w:tcPr>
            <w:tcW w:w="1409" w:type="dxa"/>
          </w:tcPr>
          <w:p w14:paraId="7632012B">
            <w:r>
              <w:rPr>
                <w:rFonts w:ascii="宋体" w:hAnsi="宋体" w:eastAsia="宋体"/>
                <w:b w:val="0"/>
                <w:sz w:val="17"/>
              </w:rPr>
              <w:t>趋势分析可以发现系统性问题但会暴露"历史遗留"——即前任和自己的知情不报</w:t>
            </w:r>
          </w:p>
        </w:tc>
        <w:tc>
          <w:tcPr>
            <w:tcW w:w="1409" w:type="dxa"/>
          </w:tcPr>
          <w:p w14:paraId="47A37698">
            <w:r>
              <w:rPr>
                <w:rFonts w:ascii="宋体" w:hAnsi="宋体" w:eastAsia="宋体"/>
                <w:b w:val="0"/>
                <w:sz w:val="17"/>
              </w:rPr>
              <w:t>信息掌握度+20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但触发"秘密暴露"分支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（历史异常数据浮现）</w:t>
            </w:r>
          </w:p>
        </w:tc>
        <w:tc>
          <w:tcPr>
            <w:tcW w:w="1409" w:type="dxa"/>
          </w:tcPr>
          <w:p w14:paraId="0C3314EF">
            <w:r>
              <w:rPr>
                <w:rFonts w:ascii="宋体" w:hAnsi="宋体" w:eastAsia="宋体"/>
                <w:b w:val="0"/>
                <w:sz w:val="17"/>
              </w:rPr>
              <w:t>历史数据可以帮你看清全局，但——你确定你准备好面对趋势图上那些"异常尖峰"了吗？</w:t>
            </w:r>
          </w:p>
        </w:tc>
        <w:tc>
          <w:tcPr>
            <w:tcW w:w="1409" w:type="dxa"/>
          </w:tcPr>
          <w:p w14:paraId="428AAD62">
            <w:r>
              <w:rPr>
                <w:rFonts w:ascii="宋体" w:hAnsi="宋体" w:eastAsia="宋体"/>
                <w:b w:val="0"/>
                <w:sz w:val="17"/>
              </w:rPr>
              <w:t>组织记忆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/ 历史包袱</w:t>
            </w:r>
          </w:p>
        </w:tc>
        <w:tc>
          <w:tcPr>
            <w:tcW w:w="1409" w:type="dxa"/>
          </w:tcPr>
          <w:p w14:paraId="2DF06100">
            <w:r>
              <w:rPr>
                <w:rFonts w:ascii="宋体" w:hAnsi="宋体" w:eastAsia="宋体"/>
                <w:b w:val="0"/>
                <w:sz w:val="17"/>
              </w:rPr>
              <w:t>测量：是否主动面对可能对自己不利的信息；"回避不适信息"的倾向</w:t>
            </w:r>
          </w:p>
        </w:tc>
      </w:tr>
    </w:tbl>
    <w:p w14:paraId="7ED78442">
      <w:pPr>
        <w:pStyle w:val="4"/>
      </w:pPr>
      <w:r>
        <w:rPr>
          <w:rFonts w:ascii="黑体" w:hAnsi="黑体" w:eastAsia="黑体"/>
          <w:b/>
          <w:color w:val="1F3864"/>
          <w:sz w:val="26"/>
        </w:rPr>
        <w:t>阶段一·决策2：是否告知副市长历史异常数据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 w14:paraId="33028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9" w:type="dxa"/>
            <w:shd w:val="clear" w:color="auto" w:fill="1F3864"/>
          </w:tcPr>
          <w:p w14:paraId="72E17305">
            <w:r>
              <w:rPr>
                <w:rFonts w:ascii="黑体" w:hAnsi="黑体" w:eastAsia="黑体"/>
                <w:b/>
                <w:color w:val="FFFFFF"/>
                <w:sz w:val="17"/>
              </w:rPr>
              <w:t>玩家选项</w:t>
            </w:r>
          </w:p>
        </w:tc>
        <w:tc>
          <w:tcPr>
            <w:tcW w:w="1409" w:type="dxa"/>
            <w:shd w:val="clear" w:color="auto" w:fill="1F3864"/>
          </w:tcPr>
          <w:p w14:paraId="66C216E3">
            <w:r>
              <w:rPr>
                <w:rFonts w:ascii="黑体" w:hAnsi="黑体" w:eastAsia="黑体"/>
                <w:b/>
                <w:color w:val="FFFFFF"/>
                <w:sz w:val="17"/>
              </w:rPr>
              <w:t>知识库来源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（论文/政策/数据）</w:t>
            </w:r>
          </w:p>
        </w:tc>
        <w:tc>
          <w:tcPr>
            <w:tcW w:w="1409" w:type="dxa"/>
            <w:shd w:val="clear" w:color="auto" w:fill="1F3864"/>
          </w:tcPr>
          <w:p w14:paraId="36909F5E">
            <w:r>
              <w:rPr>
                <w:rFonts w:ascii="黑体" w:hAnsi="黑体" w:eastAsia="黑体"/>
                <w:b/>
                <w:color w:val="FFFFFF"/>
                <w:sz w:val="17"/>
              </w:rPr>
              <w:t>因果命题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（机制）</w:t>
            </w:r>
          </w:p>
        </w:tc>
        <w:tc>
          <w:tcPr>
            <w:tcW w:w="1409" w:type="dxa"/>
            <w:shd w:val="clear" w:color="auto" w:fill="1F3864"/>
          </w:tcPr>
          <w:p w14:paraId="7BA77F2B">
            <w:r>
              <w:rPr>
                <w:rFonts w:ascii="黑体" w:hAnsi="黑体" w:eastAsia="黑体"/>
                <w:b/>
                <w:color w:val="FFFFFF"/>
                <w:sz w:val="17"/>
              </w:rPr>
              <w:t>游戏后果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（数值变化）</w:t>
            </w:r>
          </w:p>
        </w:tc>
        <w:tc>
          <w:tcPr>
            <w:tcW w:w="1409" w:type="dxa"/>
            <w:shd w:val="clear" w:color="auto" w:fill="1F3864"/>
          </w:tcPr>
          <w:p w14:paraId="178033E7">
            <w:r>
              <w:rPr>
                <w:rFonts w:ascii="黑体" w:hAnsi="黑体" w:eastAsia="黑体"/>
                <w:b/>
                <w:color w:val="FFFFFF"/>
                <w:sz w:val="17"/>
              </w:rPr>
              <w:t>顾问提示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（玩家看到的话）</w:t>
            </w:r>
          </w:p>
        </w:tc>
        <w:tc>
          <w:tcPr>
            <w:tcW w:w="1409" w:type="dxa"/>
            <w:shd w:val="clear" w:color="auto" w:fill="1F3864"/>
          </w:tcPr>
          <w:p w14:paraId="4AA89356">
            <w:r>
              <w:rPr>
                <w:rFonts w:ascii="黑体" w:hAnsi="黑体" w:eastAsia="黑体"/>
                <w:b/>
                <w:color w:val="FFFFFF"/>
                <w:sz w:val="17"/>
              </w:rPr>
              <w:t>机制标签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（因果图用）</w:t>
            </w:r>
          </w:p>
        </w:tc>
        <w:tc>
          <w:tcPr>
            <w:tcW w:w="1409" w:type="dxa"/>
            <w:shd w:val="clear" w:color="auto" w:fill="1F3864"/>
          </w:tcPr>
          <w:p w14:paraId="033DDD98">
            <w:r>
              <w:rPr>
                <w:rFonts w:ascii="黑体" w:hAnsi="黑体" w:eastAsia="黑体"/>
                <w:b/>
                <w:color w:val="FFFFFF"/>
                <w:sz w:val="17"/>
              </w:rPr>
              <w:t>研究变量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（测量什么）</w:t>
            </w:r>
          </w:p>
        </w:tc>
      </w:tr>
      <w:tr w14:paraId="35228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9" w:type="dxa"/>
            <w:shd w:val="clear" w:color="auto" w:fill="F2F2F2"/>
          </w:tcPr>
          <w:p w14:paraId="76EA4DD8">
            <w:r>
              <w:rPr>
                <w:rFonts w:ascii="宋体" w:hAnsi="宋体" w:eastAsia="宋体"/>
                <w:b w:val="0"/>
                <w:sz w:val="17"/>
              </w:rPr>
              <w:t>A. 主动完整汇报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（坦白历史遗留）</w:t>
            </w:r>
          </w:p>
        </w:tc>
        <w:tc>
          <w:tcPr>
            <w:tcW w:w="1409" w:type="dxa"/>
            <w:shd w:val="clear" w:color="auto" w:fill="F2F2F2"/>
          </w:tcPr>
          <w:p w14:paraId="5CDF93D9">
            <w:r>
              <w:rPr>
                <w:rFonts w:ascii="宋体" w:hAnsi="宋体" w:eastAsia="宋体"/>
                <w:b w:val="0"/>
                <w:sz w:val="17"/>
              </w:rPr>
              <w:t>Hood (2011) 透明策略; 组织信任文献; "坦白从宽"行政伦理</w:t>
            </w:r>
          </w:p>
        </w:tc>
        <w:tc>
          <w:tcPr>
            <w:tcW w:w="1409" w:type="dxa"/>
            <w:shd w:val="clear" w:color="auto" w:fill="F2F2F2"/>
          </w:tcPr>
          <w:p w14:paraId="622F14C0">
            <w:r>
              <w:rPr>
                <w:rFonts w:ascii="宋体" w:hAnsi="宋体" w:eastAsia="宋体"/>
                <w:b w:val="0"/>
                <w:sz w:val="17"/>
              </w:rPr>
              <w:t>主动坦白可以建立信任但暴露自己的软肋（"知情不报"风险）</w:t>
            </w:r>
          </w:p>
        </w:tc>
        <w:tc>
          <w:tcPr>
            <w:tcW w:w="1409" w:type="dxa"/>
            <w:shd w:val="clear" w:color="auto" w:fill="F2F2F2"/>
          </w:tcPr>
          <w:p w14:paraId="0D28EECC">
            <w:r>
              <w:rPr>
                <w:rFonts w:ascii="宋体" w:hAnsi="宋体" w:eastAsia="宋体"/>
                <w:b w:val="0"/>
                <w:sz w:val="17"/>
              </w:rPr>
              <w:t>与副市长信任+25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自身问责风险+15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但后续"被动暴露"风险归零</w:t>
            </w:r>
          </w:p>
        </w:tc>
        <w:tc>
          <w:tcPr>
            <w:tcW w:w="1409" w:type="dxa"/>
            <w:shd w:val="clear" w:color="auto" w:fill="F2F2F2"/>
          </w:tcPr>
          <w:p w14:paraId="40B2B1CC">
            <w:r>
              <w:rPr>
                <w:rFonts w:ascii="宋体" w:hAnsi="宋体" w:eastAsia="宋体"/>
                <w:b w:val="0"/>
                <w:sz w:val="17"/>
              </w:rPr>
              <w:t>（无顾问提示——这是纯个人判断的伦理困境节点）</w:t>
            </w:r>
          </w:p>
        </w:tc>
        <w:tc>
          <w:tcPr>
            <w:tcW w:w="1409" w:type="dxa"/>
            <w:shd w:val="clear" w:color="auto" w:fill="F2F2F2"/>
          </w:tcPr>
          <w:p w14:paraId="004F17FE">
            <w:r>
              <w:rPr>
                <w:rFonts w:ascii="宋体" w:hAnsi="宋体" w:eastAsia="宋体"/>
                <w:b w:val="0"/>
                <w:sz w:val="17"/>
              </w:rPr>
              <w:t>主动坦白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/ 信任投资</w:t>
            </w:r>
          </w:p>
        </w:tc>
        <w:tc>
          <w:tcPr>
            <w:tcW w:w="1409" w:type="dxa"/>
            <w:shd w:val="clear" w:color="auto" w:fill="F2F2F2"/>
          </w:tcPr>
          <w:p w14:paraId="3ADF2446">
            <w:r>
              <w:rPr>
                <w:rFonts w:ascii="宋体" w:hAnsi="宋体" w:eastAsia="宋体"/>
                <w:b w:val="0"/>
                <w:sz w:val="17"/>
              </w:rPr>
              <w:t>核心测量：面对"坦白可能伤害自己"时的信息披露策略；委托-代理理论的核心变量</w:t>
            </w:r>
          </w:p>
        </w:tc>
      </w:tr>
      <w:tr w14:paraId="120BF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9" w:type="dxa"/>
          </w:tcPr>
          <w:p w14:paraId="79656020">
            <w:r>
              <w:rPr>
                <w:rFonts w:ascii="宋体" w:hAnsi="宋体" w:eastAsia="宋体"/>
                <w:b w:val="0"/>
                <w:sz w:val="17"/>
              </w:rPr>
              <w:t>B. 只汇报近期数据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（隐去历史异常）</w:t>
            </w:r>
          </w:p>
        </w:tc>
        <w:tc>
          <w:tcPr>
            <w:tcW w:w="1409" w:type="dxa"/>
          </w:tcPr>
          <w:p w14:paraId="1B2C3301">
            <w:r>
              <w:rPr>
                <w:rFonts w:ascii="宋体" w:hAnsi="宋体" w:eastAsia="宋体"/>
                <w:b w:val="0"/>
                <w:sz w:val="17"/>
              </w:rPr>
              <w:t>O'Brien &amp; Li (1999) 选择性报告; 委托-代理中的信息不对称</w:t>
            </w:r>
          </w:p>
        </w:tc>
        <w:tc>
          <w:tcPr>
            <w:tcW w:w="1409" w:type="dxa"/>
          </w:tcPr>
          <w:p w14:paraId="1F514DEE">
            <w:r>
              <w:rPr>
                <w:rFonts w:ascii="宋体" w:hAnsi="宋体" w:eastAsia="宋体"/>
                <w:b w:val="0"/>
                <w:sz w:val="17"/>
              </w:rPr>
              <w:t>信息筛选短期保护自己但种下隐患——如果副市长后来从其他渠道得知，信任崩塌</w:t>
            </w:r>
          </w:p>
        </w:tc>
        <w:tc>
          <w:tcPr>
            <w:tcW w:w="1409" w:type="dxa"/>
          </w:tcPr>
          <w:p w14:paraId="01D82C12">
            <w:r>
              <w:rPr>
                <w:rFonts w:ascii="宋体" w:hAnsi="宋体" w:eastAsia="宋体"/>
                <w:b w:val="0"/>
                <w:sz w:val="17"/>
              </w:rPr>
              <w:t>自身风险暂时不变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但信息隐患指标亮灯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若后续暴露→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信任−40+问责+25</w:t>
            </w:r>
          </w:p>
        </w:tc>
        <w:tc>
          <w:tcPr>
            <w:tcW w:w="1409" w:type="dxa"/>
          </w:tcPr>
          <w:p w14:paraId="40D22DF3">
            <w:r>
              <w:rPr>
                <w:rFonts w:ascii="宋体" w:hAnsi="宋体" w:eastAsia="宋体"/>
                <w:b w:val="0"/>
                <w:sz w:val="17"/>
              </w:rPr>
              <w:t>（无顾问提示）</w:t>
            </w:r>
          </w:p>
        </w:tc>
        <w:tc>
          <w:tcPr>
            <w:tcW w:w="1409" w:type="dxa"/>
          </w:tcPr>
          <w:p w14:paraId="17ED59A9">
            <w:r>
              <w:rPr>
                <w:rFonts w:ascii="宋体" w:hAnsi="宋体" w:eastAsia="宋体"/>
                <w:b w:val="0"/>
                <w:sz w:val="17"/>
              </w:rPr>
              <w:t>选择性报告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/ 信息筛选</w:t>
            </w:r>
          </w:p>
        </w:tc>
        <w:tc>
          <w:tcPr>
            <w:tcW w:w="1409" w:type="dxa"/>
          </w:tcPr>
          <w:p w14:paraId="108761EF">
            <w:r>
              <w:rPr>
                <w:rFonts w:ascii="宋体" w:hAnsi="宋体" w:eastAsia="宋体"/>
                <w:b w:val="0"/>
                <w:sz w:val="17"/>
              </w:rPr>
              <w:t>测量：委托-代理关系中的信息隐瞒倾向；与"隐藏任务"的关联</w:t>
            </w:r>
          </w:p>
        </w:tc>
      </w:tr>
      <w:tr w14:paraId="5D5F4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9" w:type="dxa"/>
            <w:shd w:val="clear" w:color="auto" w:fill="F2F2F2"/>
          </w:tcPr>
          <w:p w14:paraId="189C6CA2">
            <w:r>
              <w:rPr>
                <w:rFonts w:ascii="宋体" w:hAnsi="宋体" w:eastAsia="宋体"/>
                <w:b w:val="0"/>
                <w:sz w:val="17"/>
              </w:rPr>
              <w:t>C. 先确认再汇报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（拖延策略）</w:t>
            </w:r>
          </w:p>
        </w:tc>
        <w:tc>
          <w:tcPr>
            <w:tcW w:w="1409" w:type="dxa"/>
            <w:shd w:val="clear" w:color="auto" w:fill="F2F2F2"/>
          </w:tcPr>
          <w:p w14:paraId="489A5B49">
            <w:r>
              <w:rPr>
                <w:rFonts w:ascii="宋体" w:hAnsi="宋体" w:eastAsia="宋体"/>
                <w:b w:val="0"/>
                <w:sz w:val="17"/>
              </w:rPr>
              <w:t>Weaver (1986) 拖延策略</w:t>
            </w:r>
          </w:p>
        </w:tc>
        <w:tc>
          <w:tcPr>
            <w:tcW w:w="1409" w:type="dxa"/>
            <w:shd w:val="clear" w:color="auto" w:fill="F2F2F2"/>
          </w:tcPr>
          <w:p w14:paraId="1E85868F">
            <w:r>
              <w:rPr>
                <w:rFonts w:ascii="宋体" w:hAnsi="宋体" w:eastAsia="宋体"/>
                <w:b w:val="0"/>
                <w:sz w:val="17"/>
              </w:rPr>
              <w:t>看似谨慎实则是回避决策——"确认"在这里是一个无限期的借口</w:t>
            </w:r>
          </w:p>
        </w:tc>
        <w:tc>
          <w:tcPr>
            <w:tcW w:w="1409" w:type="dxa"/>
            <w:shd w:val="clear" w:color="auto" w:fill="F2F2F2"/>
          </w:tcPr>
          <w:p w14:paraId="4971401B">
            <w:r>
              <w:rPr>
                <w:rFonts w:ascii="宋体" w:hAnsi="宋体" w:eastAsia="宋体"/>
                <w:b w:val="0"/>
                <w:sz w:val="17"/>
              </w:rPr>
              <w:t>信息延迟+1回合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后续暴露风险不变</w:t>
            </w:r>
          </w:p>
        </w:tc>
        <w:tc>
          <w:tcPr>
            <w:tcW w:w="1409" w:type="dxa"/>
            <w:shd w:val="clear" w:color="auto" w:fill="F2F2F2"/>
          </w:tcPr>
          <w:p w14:paraId="57A5AF64">
            <w:r>
              <w:rPr>
                <w:rFonts w:ascii="宋体" w:hAnsi="宋体" w:eastAsia="宋体"/>
                <w:b w:val="0"/>
                <w:sz w:val="17"/>
              </w:rPr>
              <w:t>（无顾问提示）</w:t>
            </w:r>
          </w:p>
        </w:tc>
        <w:tc>
          <w:tcPr>
            <w:tcW w:w="1409" w:type="dxa"/>
            <w:shd w:val="clear" w:color="auto" w:fill="F2F2F2"/>
          </w:tcPr>
          <w:p w14:paraId="08A33449">
            <w:r>
              <w:rPr>
                <w:rFonts w:ascii="宋体" w:hAnsi="宋体" w:eastAsia="宋体"/>
                <w:b w:val="0"/>
                <w:sz w:val="17"/>
              </w:rPr>
              <w:t>拖延式回避</w:t>
            </w:r>
          </w:p>
        </w:tc>
        <w:tc>
          <w:tcPr>
            <w:tcW w:w="1409" w:type="dxa"/>
            <w:shd w:val="clear" w:color="auto" w:fill="F2F2F2"/>
          </w:tcPr>
          <w:p w14:paraId="1CF449BF">
            <w:r>
              <w:rPr>
                <w:rFonts w:ascii="宋体" w:hAnsi="宋体" w:eastAsia="宋体"/>
                <w:b w:val="0"/>
                <w:sz w:val="17"/>
              </w:rPr>
              <w:t>测量：面对伦理困境时的"第三条路"——既不坦白也不隐瞒而是推迟</w:t>
            </w:r>
          </w:p>
        </w:tc>
      </w:tr>
    </w:tbl>
    <w:p w14:paraId="3110AA10">
      <w:r>
        <w:br w:type="page"/>
      </w:r>
    </w:p>
    <w:p w14:paraId="62D44B99">
      <w:pPr>
        <w:pStyle w:val="4"/>
      </w:pPr>
      <w:r>
        <w:rPr>
          <w:rFonts w:ascii="黑体" w:hAnsi="黑体" w:eastAsia="黑体"/>
          <w:b/>
          <w:color w:val="1F3864"/>
          <w:sz w:val="26"/>
        </w:rPr>
        <w:t>阶段三·终极困境：程序合规vs时效性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 w14:paraId="0DE43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9" w:type="dxa"/>
            <w:shd w:val="clear" w:color="auto" w:fill="1F3864"/>
          </w:tcPr>
          <w:p w14:paraId="3D937AD6">
            <w:r>
              <w:rPr>
                <w:rFonts w:ascii="黑体" w:hAnsi="黑体" w:eastAsia="黑体"/>
                <w:b/>
                <w:color w:val="FFFFFF"/>
                <w:sz w:val="17"/>
              </w:rPr>
              <w:t>玩家选项</w:t>
            </w:r>
          </w:p>
        </w:tc>
        <w:tc>
          <w:tcPr>
            <w:tcW w:w="1409" w:type="dxa"/>
            <w:shd w:val="clear" w:color="auto" w:fill="1F3864"/>
          </w:tcPr>
          <w:p w14:paraId="2F858BDE">
            <w:r>
              <w:rPr>
                <w:rFonts w:ascii="黑体" w:hAnsi="黑体" w:eastAsia="黑体"/>
                <w:b/>
                <w:color w:val="FFFFFF"/>
                <w:sz w:val="17"/>
              </w:rPr>
              <w:t>知识库来源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（论文/政策/数据）</w:t>
            </w:r>
          </w:p>
        </w:tc>
        <w:tc>
          <w:tcPr>
            <w:tcW w:w="1409" w:type="dxa"/>
            <w:shd w:val="clear" w:color="auto" w:fill="1F3864"/>
          </w:tcPr>
          <w:p w14:paraId="51CD71BE">
            <w:r>
              <w:rPr>
                <w:rFonts w:ascii="黑体" w:hAnsi="黑体" w:eastAsia="黑体"/>
                <w:b/>
                <w:color w:val="FFFFFF"/>
                <w:sz w:val="17"/>
              </w:rPr>
              <w:t>因果命题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（机制）</w:t>
            </w:r>
          </w:p>
        </w:tc>
        <w:tc>
          <w:tcPr>
            <w:tcW w:w="1409" w:type="dxa"/>
            <w:shd w:val="clear" w:color="auto" w:fill="1F3864"/>
          </w:tcPr>
          <w:p w14:paraId="420291BA">
            <w:r>
              <w:rPr>
                <w:rFonts w:ascii="黑体" w:hAnsi="黑体" w:eastAsia="黑体"/>
                <w:b/>
                <w:color w:val="FFFFFF"/>
                <w:sz w:val="17"/>
              </w:rPr>
              <w:t>游戏后果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（数值变化）</w:t>
            </w:r>
          </w:p>
        </w:tc>
        <w:tc>
          <w:tcPr>
            <w:tcW w:w="1409" w:type="dxa"/>
            <w:shd w:val="clear" w:color="auto" w:fill="1F3864"/>
          </w:tcPr>
          <w:p w14:paraId="512EC237">
            <w:r>
              <w:rPr>
                <w:rFonts w:ascii="黑体" w:hAnsi="黑体" w:eastAsia="黑体"/>
                <w:b/>
                <w:color w:val="FFFFFF"/>
                <w:sz w:val="17"/>
              </w:rPr>
              <w:t>顾问提示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（玩家看到的话）</w:t>
            </w:r>
          </w:p>
        </w:tc>
        <w:tc>
          <w:tcPr>
            <w:tcW w:w="1409" w:type="dxa"/>
            <w:shd w:val="clear" w:color="auto" w:fill="1F3864"/>
          </w:tcPr>
          <w:p w14:paraId="4A0BA9AA">
            <w:r>
              <w:rPr>
                <w:rFonts w:ascii="黑体" w:hAnsi="黑体" w:eastAsia="黑体"/>
                <w:b/>
                <w:color w:val="FFFFFF"/>
                <w:sz w:val="17"/>
              </w:rPr>
              <w:t>机制标签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（因果图用）</w:t>
            </w:r>
          </w:p>
        </w:tc>
        <w:tc>
          <w:tcPr>
            <w:tcW w:w="1409" w:type="dxa"/>
            <w:shd w:val="clear" w:color="auto" w:fill="1F3864"/>
          </w:tcPr>
          <w:p w14:paraId="12476C8C">
            <w:r>
              <w:rPr>
                <w:rFonts w:ascii="黑体" w:hAnsi="黑体" w:eastAsia="黑体"/>
                <w:b/>
                <w:color w:val="FFFFFF"/>
                <w:sz w:val="17"/>
              </w:rPr>
              <w:t>研究变量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（测量什么）</w:t>
            </w:r>
          </w:p>
        </w:tc>
      </w:tr>
      <w:tr w14:paraId="4CA75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9" w:type="dxa"/>
            <w:shd w:val="clear" w:color="auto" w:fill="F2F2F2"/>
          </w:tcPr>
          <w:p w14:paraId="6C031F0D">
            <w:r>
              <w:rPr>
                <w:rFonts w:ascii="宋体" w:hAnsi="宋体" w:eastAsia="宋体"/>
                <w:b w:val="0"/>
                <w:sz w:val="17"/>
              </w:rPr>
              <w:t>A. 不等联署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环保局单独进厂</w:t>
            </w:r>
          </w:p>
        </w:tc>
        <w:tc>
          <w:tcPr>
            <w:tcW w:w="1409" w:type="dxa"/>
            <w:shd w:val="clear" w:color="auto" w:fill="F2F2F2"/>
          </w:tcPr>
          <w:p w14:paraId="13DDB83A">
            <w:r>
              <w:rPr>
                <w:rFonts w:ascii="宋体" w:hAnsi="宋体" w:eastAsia="宋体"/>
                <w:b w:val="0"/>
                <w:sz w:val="17"/>
              </w:rPr>
              <w:t>Lipsky (1980) 街头官僚裁量; 行政执法程序法</w:t>
            </w:r>
          </w:p>
        </w:tc>
        <w:tc>
          <w:tcPr>
            <w:tcW w:w="1409" w:type="dxa"/>
            <w:shd w:val="clear" w:color="auto" w:fill="F2F2F2"/>
          </w:tcPr>
          <w:p w14:paraId="0F4D94E4">
            <w:r>
              <w:rPr>
                <w:rFonts w:ascii="宋体" w:hAnsi="宋体" w:eastAsia="宋体"/>
                <w:b w:val="0"/>
                <w:sz w:val="17"/>
              </w:rPr>
              <w:t>突破程序获得效率，但程序瑕疵是后续所有执法结果被推翻的最大风险</w:t>
            </w:r>
          </w:p>
        </w:tc>
        <w:tc>
          <w:tcPr>
            <w:tcW w:w="1409" w:type="dxa"/>
            <w:shd w:val="clear" w:color="auto" w:fill="F2F2F2"/>
          </w:tcPr>
          <w:p w14:paraId="1357CDE3">
            <w:r>
              <w:rPr>
                <w:rFonts w:ascii="宋体" w:hAnsi="宋体" w:eastAsia="宋体"/>
                <w:b w:val="0"/>
                <w:sz w:val="17"/>
              </w:rPr>
              <w:t>证据保全+30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但程序瑕疵+25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企业复议中撤销概率40%</w:t>
            </w:r>
          </w:p>
        </w:tc>
        <w:tc>
          <w:tcPr>
            <w:tcW w:w="1409" w:type="dxa"/>
            <w:shd w:val="clear" w:color="auto" w:fill="F2F2F2"/>
          </w:tcPr>
          <w:p w14:paraId="6491D664">
            <w:r>
              <w:rPr>
                <w:rFonts w:ascii="宋体" w:hAnsi="宋体" w:eastAsia="宋体"/>
                <w:b w:val="0"/>
                <w:sz w:val="17"/>
              </w:rPr>
              <w:t>单独执法虽快，但后续企业提起行政复议时，"程序不合法"将是主要抗辩理由。类似案例中程序瑕疵导致执法结果被撤销的比例约40%。</w:t>
            </w:r>
          </w:p>
        </w:tc>
        <w:tc>
          <w:tcPr>
            <w:tcW w:w="1409" w:type="dxa"/>
            <w:shd w:val="clear" w:color="auto" w:fill="F2F2F2"/>
          </w:tcPr>
          <w:p w14:paraId="32C9C8E4">
            <w:r>
              <w:rPr>
                <w:rFonts w:ascii="宋体" w:hAnsi="宋体" w:eastAsia="宋体"/>
                <w:b w:val="0"/>
                <w:sz w:val="17"/>
              </w:rPr>
              <w:t>程序-结果脱节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/ 裁量越界</w:t>
            </w:r>
          </w:p>
        </w:tc>
        <w:tc>
          <w:tcPr>
            <w:tcW w:w="1409" w:type="dxa"/>
            <w:shd w:val="clear" w:color="auto" w:fill="F2F2F2"/>
          </w:tcPr>
          <w:p w14:paraId="3BB02577">
            <w:r>
              <w:rPr>
                <w:rFonts w:ascii="宋体" w:hAnsi="宋体" w:eastAsia="宋体"/>
                <w:b w:val="0"/>
                <w:sz w:val="17"/>
              </w:rPr>
              <w:t>核心测量：街头官僚理论的直接行为检验——程序约束vs时效性的权衡；不同职业背景的差异</w:t>
            </w:r>
          </w:p>
        </w:tc>
      </w:tr>
      <w:tr w14:paraId="1482F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9" w:type="dxa"/>
          </w:tcPr>
          <w:p w14:paraId="1B2427CF">
            <w:r>
              <w:rPr>
                <w:rFonts w:ascii="宋体" w:hAnsi="宋体" w:eastAsia="宋体"/>
                <w:b w:val="0"/>
                <w:sz w:val="17"/>
              </w:rPr>
              <w:t>B. 走联署流程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（合规但可能来不及）</w:t>
            </w:r>
          </w:p>
        </w:tc>
        <w:tc>
          <w:tcPr>
            <w:tcW w:w="1409" w:type="dxa"/>
          </w:tcPr>
          <w:p w14:paraId="445E7FF8">
            <w:r>
              <w:rPr>
                <w:rFonts w:ascii="宋体" w:hAnsi="宋体" w:eastAsia="宋体"/>
                <w:b w:val="0"/>
                <w:sz w:val="17"/>
              </w:rPr>
              <w:t>行政执法联动机制; 协同治理中的"制度成本"</w:t>
            </w:r>
          </w:p>
        </w:tc>
        <w:tc>
          <w:tcPr>
            <w:tcW w:w="1409" w:type="dxa"/>
          </w:tcPr>
          <w:p w14:paraId="5EA6F285">
            <w:r>
              <w:rPr>
                <w:rFonts w:ascii="宋体" w:hAnsi="宋体" w:eastAsia="宋体"/>
                <w:b w:val="0"/>
                <w:sz w:val="17"/>
              </w:rPr>
              <w:t>程序合规保证法律效力但时间成本可能导致证据灭失</w:t>
            </w:r>
          </w:p>
        </w:tc>
        <w:tc>
          <w:tcPr>
            <w:tcW w:w="1409" w:type="dxa"/>
          </w:tcPr>
          <w:p w14:paraId="0FD9AD9B">
            <w:r>
              <w:rPr>
                <w:rFonts w:ascii="宋体" w:hAnsi="宋体" w:eastAsia="宋体"/>
                <w:b w:val="0"/>
                <w:sz w:val="17"/>
              </w:rPr>
              <w:t>程序合规+25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但企业毁证概率+20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（取决于联署等待时间）</w:t>
            </w:r>
          </w:p>
        </w:tc>
        <w:tc>
          <w:tcPr>
            <w:tcW w:w="1409" w:type="dxa"/>
          </w:tcPr>
          <w:p w14:paraId="5DB6B7F7">
            <w:r>
              <w:rPr>
                <w:rFonts w:ascii="宋体" w:hAnsi="宋体" w:eastAsia="宋体"/>
                <w:b w:val="0"/>
                <w:sz w:val="17"/>
              </w:rPr>
              <w:t>走联署流程是最合规的路径。但你估算一下：走完流程需要多久？企业还会等你吗？</w:t>
            </w:r>
          </w:p>
        </w:tc>
        <w:tc>
          <w:tcPr>
            <w:tcW w:w="1409" w:type="dxa"/>
          </w:tcPr>
          <w:p w14:paraId="2C1E14AB">
            <w:r>
              <w:rPr>
                <w:rFonts w:ascii="宋体" w:hAnsi="宋体" w:eastAsia="宋体"/>
                <w:b w:val="0"/>
                <w:sz w:val="17"/>
              </w:rPr>
              <w:t>程序合规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/ 制度成本</w:t>
            </w:r>
          </w:p>
        </w:tc>
        <w:tc>
          <w:tcPr>
            <w:tcW w:w="1409" w:type="dxa"/>
          </w:tcPr>
          <w:p w14:paraId="7979160F">
            <w:r>
              <w:rPr>
                <w:rFonts w:ascii="宋体" w:hAnsi="宋体" w:eastAsia="宋体"/>
                <w:b w:val="0"/>
                <w:sz w:val="17"/>
              </w:rPr>
              <w:t>测量：在时效压力下坚持程序的意愿；联署等待时间作为"协同成本"的直接指标</w:t>
            </w:r>
          </w:p>
        </w:tc>
      </w:tr>
      <w:tr w14:paraId="1CED1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9" w:type="dxa"/>
            <w:shd w:val="clear" w:color="auto" w:fill="F2F2F2"/>
          </w:tcPr>
          <w:p w14:paraId="374919CF">
            <w:r>
              <w:rPr>
                <w:rFonts w:ascii="宋体" w:hAnsi="宋体" w:eastAsia="宋体"/>
                <w:b w:val="0"/>
                <w:sz w:val="17"/>
              </w:rPr>
              <w:t>C. 厂区外拍照固定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（折衷方案）</w:t>
            </w:r>
          </w:p>
        </w:tc>
        <w:tc>
          <w:tcPr>
            <w:tcW w:w="1409" w:type="dxa"/>
            <w:shd w:val="clear" w:color="auto" w:fill="F2F2F2"/>
          </w:tcPr>
          <w:p w14:paraId="39072989">
            <w:r>
              <w:rPr>
                <w:rFonts w:ascii="宋体" w:hAnsi="宋体" w:eastAsia="宋体"/>
                <w:b w:val="0"/>
                <w:sz w:val="17"/>
              </w:rPr>
              <w:t>证据效力层级理论; "有限证据"在行政诉讼中的采信规则</w:t>
            </w:r>
          </w:p>
        </w:tc>
        <w:tc>
          <w:tcPr>
            <w:tcW w:w="1409" w:type="dxa"/>
            <w:shd w:val="clear" w:color="auto" w:fill="F2F2F2"/>
          </w:tcPr>
          <w:p w14:paraId="244B049B">
            <w:r>
              <w:rPr>
                <w:rFonts w:ascii="宋体" w:hAnsi="宋体" w:eastAsia="宋体"/>
                <w:b w:val="0"/>
                <w:sz w:val="17"/>
              </w:rPr>
              <w:t>外部证据效力有限但不为零，是风险最小但收益也最小的策略</w:t>
            </w:r>
          </w:p>
        </w:tc>
        <w:tc>
          <w:tcPr>
            <w:tcW w:w="1409" w:type="dxa"/>
            <w:shd w:val="clear" w:color="auto" w:fill="F2F2F2"/>
          </w:tcPr>
          <w:p w14:paraId="40B6BBC7">
            <w:r>
              <w:rPr>
                <w:rFonts w:ascii="宋体" w:hAnsi="宋体" w:eastAsia="宋体"/>
                <w:b w:val="0"/>
                <w:sz w:val="17"/>
              </w:rPr>
              <w:t>证据效力+10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程序风险+0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但关键证据可能不足</w:t>
            </w:r>
          </w:p>
        </w:tc>
        <w:tc>
          <w:tcPr>
            <w:tcW w:w="1409" w:type="dxa"/>
            <w:shd w:val="clear" w:color="auto" w:fill="F2F2F2"/>
          </w:tcPr>
          <w:p w14:paraId="69841A6B">
            <w:r>
              <w:rPr>
                <w:rFonts w:ascii="宋体" w:hAnsi="宋体" w:eastAsia="宋体"/>
                <w:b w:val="0"/>
                <w:sz w:val="17"/>
              </w:rPr>
              <w:t>拍照固定是"聊胜于无"——法律上可以作为辅助证据，但不如现场封存。你在"保险"和"有效"之间选了保险。</w:t>
            </w:r>
          </w:p>
        </w:tc>
        <w:tc>
          <w:tcPr>
            <w:tcW w:w="1409" w:type="dxa"/>
            <w:shd w:val="clear" w:color="auto" w:fill="F2F2F2"/>
          </w:tcPr>
          <w:p w14:paraId="28875281">
            <w:r>
              <w:rPr>
                <w:rFonts w:ascii="宋体" w:hAnsi="宋体" w:eastAsia="宋体"/>
                <w:b w:val="0"/>
                <w:sz w:val="17"/>
              </w:rPr>
              <w:t>最小风险策略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/ 折衷陷阱</w:t>
            </w:r>
          </w:p>
        </w:tc>
        <w:tc>
          <w:tcPr>
            <w:tcW w:w="1409" w:type="dxa"/>
            <w:shd w:val="clear" w:color="auto" w:fill="F2F2F2"/>
          </w:tcPr>
          <w:p w14:paraId="730B84B4">
            <w:r>
              <w:rPr>
                <w:rFonts w:ascii="宋体" w:hAnsi="宋体" w:eastAsia="宋体"/>
                <w:b w:val="0"/>
                <w:sz w:val="17"/>
              </w:rPr>
              <w:t>测量：风险规避倾向；是否倾向"不犯错"而非"做正确的事"</w:t>
            </w:r>
          </w:p>
        </w:tc>
      </w:tr>
    </w:tbl>
    <w:p w14:paraId="139843C8">
      <w:r>
        <w:br w:type="page"/>
      </w:r>
    </w:p>
    <w:p w14:paraId="3B91B0BC">
      <w:pPr>
        <w:pStyle w:val="3"/>
      </w:pPr>
      <w:r>
        <w:rPr>
          <w:rFonts w:ascii="黑体" w:hAnsi="黑体" w:eastAsia="黑体"/>
          <w:b/>
          <w:color w:val="1F3864"/>
          <w:sz w:val="32"/>
        </w:rPr>
        <w:t>五、角色三：宣传部（周倩）全决策因果链</w:t>
      </w:r>
    </w:p>
    <w:p w14:paraId="28852749">
      <w:pPr>
        <w:pStyle w:val="4"/>
      </w:pPr>
      <w:r>
        <w:rPr>
          <w:rFonts w:ascii="黑体" w:hAnsi="黑体" w:eastAsia="黑体"/>
          <w:b/>
          <w:color w:val="1F3864"/>
          <w:sz w:val="26"/>
        </w:rPr>
        <w:t>阶段一·决策1：首次对外回应策略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 w14:paraId="2F1AF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9" w:type="dxa"/>
            <w:shd w:val="clear" w:color="auto" w:fill="1F3864"/>
          </w:tcPr>
          <w:p w14:paraId="71C11659">
            <w:r>
              <w:rPr>
                <w:rFonts w:ascii="黑体" w:hAnsi="黑体" w:eastAsia="黑体"/>
                <w:b/>
                <w:color w:val="FFFFFF"/>
                <w:sz w:val="17"/>
              </w:rPr>
              <w:t>玩家选项</w:t>
            </w:r>
          </w:p>
        </w:tc>
        <w:tc>
          <w:tcPr>
            <w:tcW w:w="1409" w:type="dxa"/>
            <w:shd w:val="clear" w:color="auto" w:fill="1F3864"/>
          </w:tcPr>
          <w:p w14:paraId="1DB8BC4B">
            <w:r>
              <w:rPr>
                <w:rFonts w:ascii="黑体" w:hAnsi="黑体" w:eastAsia="黑体"/>
                <w:b/>
                <w:color w:val="FFFFFF"/>
                <w:sz w:val="17"/>
              </w:rPr>
              <w:t>知识库来源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（论文/政策/数据）</w:t>
            </w:r>
          </w:p>
        </w:tc>
        <w:tc>
          <w:tcPr>
            <w:tcW w:w="1409" w:type="dxa"/>
            <w:shd w:val="clear" w:color="auto" w:fill="1F3864"/>
          </w:tcPr>
          <w:p w14:paraId="5CA695E0">
            <w:r>
              <w:rPr>
                <w:rFonts w:ascii="黑体" w:hAnsi="黑体" w:eastAsia="黑体"/>
                <w:b/>
                <w:color w:val="FFFFFF"/>
                <w:sz w:val="17"/>
              </w:rPr>
              <w:t>因果命题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（机制）</w:t>
            </w:r>
          </w:p>
        </w:tc>
        <w:tc>
          <w:tcPr>
            <w:tcW w:w="1409" w:type="dxa"/>
            <w:shd w:val="clear" w:color="auto" w:fill="1F3864"/>
          </w:tcPr>
          <w:p w14:paraId="45B354DE">
            <w:r>
              <w:rPr>
                <w:rFonts w:ascii="黑体" w:hAnsi="黑体" w:eastAsia="黑体"/>
                <w:b/>
                <w:color w:val="FFFFFF"/>
                <w:sz w:val="17"/>
              </w:rPr>
              <w:t>游戏后果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（数值变化）</w:t>
            </w:r>
          </w:p>
        </w:tc>
        <w:tc>
          <w:tcPr>
            <w:tcW w:w="1409" w:type="dxa"/>
            <w:shd w:val="clear" w:color="auto" w:fill="1F3864"/>
          </w:tcPr>
          <w:p w14:paraId="72248677">
            <w:r>
              <w:rPr>
                <w:rFonts w:ascii="黑体" w:hAnsi="黑体" w:eastAsia="黑体"/>
                <w:b/>
                <w:color w:val="FFFFFF"/>
                <w:sz w:val="17"/>
              </w:rPr>
              <w:t>顾问提示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（玩家看到的话）</w:t>
            </w:r>
          </w:p>
        </w:tc>
        <w:tc>
          <w:tcPr>
            <w:tcW w:w="1409" w:type="dxa"/>
            <w:shd w:val="clear" w:color="auto" w:fill="1F3864"/>
          </w:tcPr>
          <w:p w14:paraId="20D981B3">
            <w:r>
              <w:rPr>
                <w:rFonts w:ascii="黑体" w:hAnsi="黑体" w:eastAsia="黑体"/>
                <w:b/>
                <w:color w:val="FFFFFF"/>
                <w:sz w:val="17"/>
              </w:rPr>
              <w:t>机制标签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（因果图用）</w:t>
            </w:r>
          </w:p>
        </w:tc>
        <w:tc>
          <w:tcPr>
            <w:tcW w:w="1409" w:type="dxa"/>
            <w:shd w:val="clear" w:color="auto" w:fill="1F3864"/>
          </w:tcPr>
          <w:p w14:paraId="7EDA04C1">
            <w:r>
              <w:rPr>
                <w:rFonts w:ascii="黑体" w:hAnsi="黑体" w:eastAsia="黑体"/>
                <w:b/>
                <w:color w:val="FFFFFF"/>
                <w:sz w:val="17"/>
              </w:rPr>
              <w:t>研究变量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（测量什么）</w:t>
            </w:r>
          </w:p>
        </w:tc>
      </w:tr>
      <w:tr w14:paraId="54A4D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9" w:type="dxa"/>
            <w:shd w:val="clear" w:color="auto" w:fill="F2F2F2"/>
          </w:tcPr>
          <w:p w14:paraId="73C08527">
            <w:r>
              <w:rPr>
                <w:rFonts w:ascii="宋体" w:hAnsi="宋体" w:eastAsia="宋体"/>
                <w:b w:val="0"/>
                <w:sz w:val="17"/>
              </w:rPr>
              <w:t>A. 2小时内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开新闻发布会</w:t>
            </w:r>
          </w:p>
        </w:tc>
        <w:tc>
          <w:tcPr>
            <w:tcW w:w="1409" w:type="dxa"/>
            <w:shd w:val="clear" w:color="auto" w:fill="F2F2F2"/>
          </w:tcPr>
          <w:p w14:paraId="4CFB4F71">
            <w:r>
              <w:rPr>
                <w:rFonts w:ascii="宋体" w:hAnsi="宋体" w:eastAsia="宋体"/>
                <w:b w:val="0"/>
                <w:sz w:val="17"/>
              </w:rPr>
              <w:t>Covello (2003) 风险沟通最佳实践; Coombs (2015) 危机沟通理论</w:t>
            </w:r>
          </w:p>
        </w:tc>
        <w:tc>
          <w:tcPr>
            <w:tcW w:w="1409" w:type="dxa"/>
            <w:shd w:val="clear" w:color="auto" w:fill="F2F2F2"/>
          </w:tcPr>
          <w:p w14:paraId="3B1BA315">
            <w:r>
              <w:rPr>
                <w:rFonts w:ascii="宋体" w:hAnsi="宋体" w:eastAsia="宋体"/>
                <w:b w:val="0"/>
                <w:sz w:val="17"/>
              </w:rPr>
              <w:t>快速透明回应是风险沟通"黄金准则"，但需要有足够信息支撑——否则"发布了错误信息"更糟</w:t>
            </w:r>
          </w:p>
        </w:tc>
        <w:tc>
          <w:tcPr>
            <w:tcW w:w="1409" w:type="dxa"/>
            <w:shd w:val="clear" w:color="auto" w:fill="F2F2F2"/>
          </w:tcPr>
          <w:p w14:paraId="507BB0D5">
            <w:r>
              <w:rPr>
                <w:rFonts w:ascii="宋体" w:hAnsi="宋体" w:eastAsia="宋体"/>
                <w:b w:val="0"/>
                <w:sz w:val="17"/>
              </w:rPr>
              <w:t>公众信任+15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（若信息准确+25）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（若信息有误−20）</w:t>
            </w:r>
          </w:p>
        </w:tc>
        <w:tc>
          <w:tcPr>
            <w:tcW w:w="1409" w:type="dxa"/>
            <w:shd w:val="clear" w:color="auto" w:fill="F2F2F2"/>
          </w:tcPr>
          <w:p w14:paraId="28453375">
            <w:r>
              <w:rPr>
                <w:rFonts w:ascii="宋体" w:hAnsi="宋体" w:eastAsia="宋体"/>
                <w:b w:val="0"/>
                <w:sz w:val="17"/>
              </w:rPr>
              <w:t>快速公开是风险沟通的黄金准则。但请确认：你有足够的准确信息来撑起一场发布会吗？</w:t>
            </w:r>
          </w:p>
        </w:tc>
        <w:tc>
          <w:tcPr>
            <w:tcW w:w="1409" w:type="dxa"/>
            <w:shd w:val="clear" w:color="auto" w:fill="F2F2F2"/>
          </w:tcPr>
          <w:p w14:paraId="1479647C">
            <w:r>
              <w:rPr>
                <w:rFonts w:ascii="宋体" w:hAnsi="宋体" w:eastAsia="宋体"/>
                <w:b w:val="0"/>
                <w:sz w:val="17"/>
              </w:rPr>
              <w:t>危机首发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/ 快速透明</w:t>
            </w:r>
          </w:p>
        </w:tc>
        <w:tc>
          <w:tcPr>
            <w:tcW w:w="1409" w:type="dxa"/>
            <w:shd w:val="clear" w:color="auto" w:fill="F2F2F2"/>
          </w:tcPr>
          <w:p w14:paraId="52585D04">
            <w:r>
              <w:rPr>
                <w:rFonts w:ascii="宋体" w:hAnsi="宋体" w:eastAsia="宋体"/>
                <w:b w:val="0"/>
                <w:sz w:val="17"/>
              </w:rPr>
              <w:t>测量：信息不足条件下的透明决策勇气；是否先确认信息再发布</w:t>
            </w:r>
          </w:p>
        </w:tc>
      </w:tr>
      <w:tr w14:paraId="6159F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9" w:type="dxa"/>
          </w:tcPr>
          <w:p w14:paraId="24340B6C">
            <w:r>
              <w:rPr>
                <w:rFonts w:ascii="宋体" w:hAnsi="宋体" w:eastAsia="宋体"/>
                <w:b w:val="0"/>
                <w:sz w:val="17"/>
              </w:rPr>
              <w:t>B. 官微简短声明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（"已关注，正在核查"）</w:t>
            </w:r>
          </w:p>
        </w:tc>
        <w:tc>
          <w:tcPr>
            <w:tcW w:w="1409" w:type="dxa"/>
          </w:tcPr>
          <w:p w14:paraId="318F41F3">
            <w:r>
              <w:rPr>
                <w:rFonts w:ascii="宋体" w:hAnsi="宋体" w:eastAsia="宋体"/>
                <w:b w:val="0"/>
                <w:sz w:val="17"/>
              </w:rPr>
              <w:t>政府信息公开实践; "占位式回应"策略</w:t>
            </w:r>
          </w:p>
        </w:tc>
        <w:tc>
          <w:tcPr>
            <w:tcW w:w="1409" w:type="dxa"/>
          </w:tcPr>
          <w:p w14:paraId="377D0303">
            <w:r>
              <w:rPr>
                <w:rFonts w:ascii="宋体" w:hAnsi="宋体" w:eastAsia="宋体"/>
                <w:b w:val="0"/>
                <w:sz w:val="17"/>
              </w:rPr>
              <w:t>"占位"可以填充信息真空但内容空洞可能引发"官腔""敷衍"的二次质疑</w:t>
            </w:r>
          </w:p>
        </w:tc>
        <w:tc>
          <w:tcPr>
            <w:tcW w:w="1409" w:type="dxa"/>
          </w:tcPr>
          <w:p w14:paraId="72DAEC64">
            <w:r>
              <w:rPr>
                <w:rFonts w:ascii="宋体" w:hAnsi="宋体" w:eastAsia="宋体"/>
                <w:b w:val="0"/>
                <w:sz w:val="17"/>
              </w:rPr>
              <w:t>公众信任+5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信息真空延缓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但"官腔质疑"+10</w:t>
            </w:r>
          </w:p>
        </w:tc>
        <w:tc>
          <w:tcPr>
            <w:tcW w:w="1409" w:type="dxa"/>
          </w:tcPr>
          <w:p w14:paraId="0837E952">
            <w:r>
              <w:rPr>
                <w:rFonts w:ascii="宋体" w:hAnsi="宋体" w:eastAsia="宋体"/>
                <w:b w:val="0"/>
                <w:sz w:val="17"/>
              </w:rPr>
              <w:t>简短声明至少说明政府知道了这件事。但网民已经很擅长识别"官话"了——空洞的声明可能反而激怒他们。</w:t>
            </w:r>
          </w:p>
        </w:tc>
        <w:tc>
          <w:tcPr>
            <w:tcW w:w="1409" w:type="dxa"/>
          </w:tcPr>
          <w:p w14:paraId="55910E3D">
            <w:r>
              <w:rPr>
                <w:rFonts w:ascii="宋体" w:hAnsi="宋体" w:eastAsia="宋体"/>
                <w:b w:val="0"/>
                <w:sz w:val="17"/>
              </w:rPr>
              <w:t>占位式回应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/ 官腔反噬</w:t>
            </w:r>
          </w:p>
        </w:tc>
        <w:tc>
          <w:tcPr>
            <w:tcW w:w="1409" w:type="dxa"/>
          </w:tcPr>
          <w:p w14:paraId="41304ECA">
            <w:r>
              <w:rPr>
                <w:rFonts w:ascii="宋体" w:hAnsi="宋体" w:eastAsia="宋体"/>
                <w:b w:val="0"/>
                <w:sz w:val="17"/>
              </w:rPr>
              <w:t>测量：对"象征性回应"的偏好；是否意识到公众对官方话语的解码能力</w:t>
            </w:r>
          </w:p>
        </w:tc>
      </w:tr>
      <w:tr w14:paraId="797DE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9" w:type="dxa"/>
            <w:shd w:val="clear" w:color="auto" w:fill="F2F2F2"/>
          </w:tcPr>
          <w:p w14:paraId="5DDE90D1">
            <w:r>
              <w:rPr>
                <w:rFonts w:ascii="宋体" w:hAnsi="宋体" w:eastAsia="宋体"/>
                <w:b w:val="0"/>
                <w:sz w:val="17"/>
              </w:rPr>
              <w:t>C. 联系省报记者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给独家换基调</w:t>
            </w:r>
          </w:p>
        </w:tc>
        <w:tc>
          <w:tcPr>
            <w:tcW w:w="1409" w:type="dxa"/>
            <w:shd w:val="clear" w:color="auto" w:fill="F2F2F2"/>
          </w:tcPr>
          <w:p w14:paraId="727F22BB">
            <w:r>
              <w:rPr>
                <w:rFonts w:ascii="宋体" w:hAnsi="宋体" w:eastAsia="宋体"/>
                <w:b w:val="0"/>
                <w:sz w:val="17"/>
              </w:rPr>
              <w:t>媒体关系管理; "信息补贴"理论</w:t>
            </w:r>
          </w:p>
        </w:tc>
        <w:tc>
          <w:tcPr>
            <w:tcW w:w="1409" w:type="dxa"/>
            <w:shd w:val="clear" w:color="auto" w:fill="F2F2F2"/>
          </w:tcPr>
          <w:p w14:paraId="7A32A356">
            <w:r>
              <w:rPr>
                <w:rFonts w:ascii="宋体" w:hAnsi="宋体" w:eastAsia="宋体"/>
                <w:b w:val="0"/>
                <w:sz w:val="17"/>
              </w:rPr>
              <w:t>给独家可以暂时控制报道基调但形成对特定记者的依赖，且一旦记者转向风险极大</w:t>
            </w:r>
          </w:p>
        </w:tc>
        <w:tc>
          <w:tcPr>
            <w:tcW w:w="1409" w:type="dxa"/>
            <w:shd w:val="clear" w:color="auto" w:fill="F2F2F2"/>
          </w:tcPr>
          <w:p w14:paraId="09F44949">
            <w:r>
              <w:rPr>
                <w:rFonts w:ascii="宋体" w:hAnsi="宋体" w:eastAsia="宋体"/>
                <w:b w:val="0"/>
                <w:sz w:val="17"/>
              </w:rPr>
              <w:t>短期舆情可控+15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但对张瑶依赖+20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若张瑶转向→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信任崩塌−30</w:t>
            </w:r>
          </w:p>
        </w:tc>
        <w:tc>
          <w:tcPr>
            <w:tcW w:w="1409" w:type="dxa"/>
            <w:shd w:val="clear" w:color="auto" w:fill="F2F2F2"/>
          </w:tcPr>
          <w:p w14:paraId="3E5127A5">
            <w:r>
              <w:rPr>
                <w:rFonts w:ascii="宋体" w:hAnsi="宋体" w:eastAsia="宋体"/>
                <w:b w:val="0"/>
                <w:sz w:val="17"/>
              </w:rPr>
              <w:t>给独家素材可以影响报道基调，但你也把"内容控制权"交给了一个你不能完全信任的人。</w:t>
            </w:r>
          </w:p>
        </w:tc>
        <w:tc>
          <w:tcPr>
            <w:tcW w:w="1409" w:type="dxa"/>
            <w:shd w:val="clear" w:color="auto" w:fill="F2F2F2"/>
          </w:tcPr>
          <w:p w14:paraId="31920551">
            <w:r>
              <w:rPr>
                <w:rFonts w:ascii="宋体" w:hAnsi="宋体" w:eastAsia="宋体"/>
                <w:b w:val="0"/>
                <w:sz w:val="17"/>
              </w:rPr>
              <w:t>信息补贴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/ 媒体依赖</w:t>
            </w:r>
          </w:p>
        </w:tc>
        <w:tc>
          <w:tcPr>
            <w:tcW w:w="1409" w:type="dxa"/>
            <w:shd w:val="clear" w:color="auto" w:fill="F2F2F2"/>
          </w:tcPr>
          <w:p w14:paraId="59E026E2">
            <w:r>
              <w:rPr>
                <w:rFonts w:ascii="宋体" w:hAnsi="宋体" w:eastAsia="宋体"/>
                <w:b w:val="0"/>
                <w:sz w:val="17"/>
              </w:rPr>
              <w:t>测量：是否倾向通过人际关系控制信息流；对非正式渠道的依赖度</w:t>
            </w:r>
          </w:p>
        </w:tc>
      </w:tr>
      <w:tr w14:paraId="4AC89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9" w:type="dxa"/>
          </w:tcPr>
          <w:p w14:paraId="4C4923F3">
            <w:r>
              <w:rPr>
                <w:rFonts w:ascii="宋体" w:hAnsi="宋体" w:eastAsia="宋体"/>
                <w:b w:val="0"/>
                <w:sz w:val="17"/>
              </w:rPr>
              <w:t>D. 暂不回应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等信息明确后发布</w:t>
            </w:r>
          </w:p>
        </w:tc>
        <w:tc>
          <w:tcPr>
            <w:tcW w:w="1409" w:type="dxa"/>
          </w:tcPr>
          <w:p w14:paraId="66755802">
            <w:r>
              <w:rPr>
                <w:rFonts w:ascii="宋体" w:hAnsi="宋体" w:eastAsia="宋体"/>
                <w:b w:val="0"/>
                <w:sz w:val="17"/>
              </w:rPr>
              <w:t>Covello (2003) "信息真空"概念; 谣言传播动力学</w:t>
            </w:r>
          </w:p>
        </w:tc>
        <w:tc>
          <w:tcPr>
            <w:tcW w:w="1409" w:type="dxa"/>
          </w:tcPr>
          <w:p w14:paraId="3AD7AC3D">
            <w:r>
              <w:rPr>
                <w:rFonts w:ascii="宋体" w:hAnsi="宋体" w:eastAsia="宋体"/>
                <w:b w:val="0"/>
                <w:sz w:val="17"/>
              </w:rPr>
              <w:t>沉默4小时后谣言填充速度指数上升——这是风险沟通中最被验证的规律之一</w:t>
            </w:r>
          </w:p>
        </w:tc>
        <w:tc>
          <w:tcPr>
            <w:tcW w:w="1409" w:type="dxa"/>
          </w:tcPr>
          <w:p w14:paraId="34276543">
            <w:r>
              <w:rPr>
                <w:rFonts w:ascii="宋体" w:hAnsi="宋体" w:eastAsia="宋体"/>
                <w:b w:val="0"/>
                <w:sz w:val="17"/>
              </w:rPr>
              <w:t>4小时后：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公众信任−12/小时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谣言指数指数增长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12小时后：信任−30</w:t>
            </w:r>
          </w:p>
        </w:tc>
        <w:tc>
          <w:tcPr>
            <w:tcW w:w="1409" w:type="dxa"/>
          </w:tcPr>
          <w:p w14:paraId="7B99CB4C">
            <w:r>
              <w:rPr>
                <w:rFonts w:ascii="宋体" w:hAnsi="宋体" w:eastAsia="宋体"/>
                <w:b w:val="0"/>
                <w:sz w:val="17"/>
              </w:rPr>
              <w:t>沉默超过4小时后，谣言填充速度显著加快。上一次类似事件中，官方12小时不回应导致谣言传播量超过官方声明5倍。</w:t>
            </w:r>
          </w:p>
        </w:tc>
        <w:tc>
          <w:tcPr>
            <w:tcW w:w="1409" w:type="dxa"/>
          </w:tcPr>
          <w:p w14:paraId="0D65959C">
            <w:r>
              <w:rPr>
                <w:rFonts w:ascii="宋体" w:hAnsi="宋体" w:eastAsia="宋体"/>
                <w:b w:val="0"/>
                <w:sz w:val="17"/>
              </w:rPr>
              <w:t>信息真空效应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/ 沉默代价</w:t>
            </w:r>
          </w:p>
        </w:tc>
        <w:tc>
          <w:tcPr>
            <w:tcW w:w="1409" w:type="dxa"/>
          </w:tcPr>
          <w:p w14:paraId="39C44418">
            <w:r>
              <w:rPr>
                <w:rFonts w:ascii="宋体" w:hAnsi="宋体" w:eastAsia="宋体"/>
                <w:b w:val="0"/>
                <w:sz w:val="17"/>
              </w:rPr>
              <w:t>核心测量：实践者对"信息真空"规律的认知；在不确定性下"说vs不说"的阈值</w:t>
            </w:r>
          </w:p>
        </w:tc>
      </w:tr>
    </w:tbl>
    <w:p w14:paraId="510743AA">
      <w:r>
        <w:br w:type="page"/>
      </w:r>
    </w:p>
    <w:p w14:paraId="033ABF05">
      <w:pPr>
        <w:pStyle w:val="4"/>
      </w:pPr>
      <w:r>
        <w:rPr>
          <w:rFonts w:ascii="黑体" w:hAnsi="黑体" w:eastAsia="黑体"/>
          <w:b/>
          <w:color w:val="1F3864"/>
          <w:sz w:val="26"/>
        </w:rPr>
        <w:t>阶段二·决策：对NGO/媒体的回应（组合矩阵）</w:t>
      </w:r>
    </w:p>
    <w:p w14:paraId="414F1D2D">
      <w:pPr>
        <w:ind w:firstLine="397"/>
      </w:pPr>
      <w:r>
        <w:rPr>
          <w:rFonts w:ascii="宋体" w:hAnsi="宋体" w:eastAsia="宋体"/>
          <w:b w:val="0"/>
        </w:rPr>
        <w:t>宣传部同时面对NGO和省报记者两个方向的选择，形成一个2×3的策略组合矩阵。不同组合触发不同的后续路径。下面列出关键组合：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 w14:paraId="6C96A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9" w:type="dxa"/>
            <w:shd w:val="clear" w:color="auto" w:fill="1F3864"/>
          </w:tcPr>
          <w:p w14:paraId="628A7B7C">
            <w:r>
              <w:rPr>
                <w:rFonts w:ascii="黑体" w:hAnsi="黑体" w:eastAsia="黑体"/>
                <w:b/>
                <w:color w:val="FFFFFF"/>
                <w:sz w:val="17"/>
              </w:rPr>
              <w:t>玩家选项</w:t>
            </w:r>
          </w:p>
        </w:tc>
        <w:tc>
          <w:tcPr>
            <w:tcW w:w="1409" w:type="dxa"/>
            <w:shd w:val="clear" w:color="auto" w:fill="1F3864"/>
          </w:tcPr>
          <w:p w14:paraId="16DCB3E9">
            <w:r>
              <w:rPr>
                <w:rFonts w:ascii="黑体" w:hAnsi="黑体" w:eastAsia="黑体"/>
                <w:b/>
                <w:color w:val="FFFFFF"/>
                <w:sz w:val="17"/>
              </w:rPr>
              <w:t>知识库来源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（论文/政策/数据）</w:t>
            </w:r>
          </w:p>
        </w:tc>
        <w:tc>
          <w:tcPr>
            <w:tcW w:w="1409" w:type="dxa"/>
            <w:shd w:val="clear" w:color="auto" w:fill="1F3864"/>
          </w:tcPr>
          <w:p w14:paraId="0399FFE7">
            <w:r>
              <w:rPr>
                <w:rFonts w:ascii="黑体" w:hAnsi="黑体" w:eastAsia="黑体"/>
                <w:b/>
                <w:color w:val="FFFFFF"/>
                <w:sz w:val="17"/>
              </w:rPr>
              <w:t>因果命题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（机制）</w:t>
            </w:r>
          </w:p>
        </w:tc>
        <w:tc>
          <w:tcPr>
            <w:tcW w:w="1409" w:type="dxa"/>
            <w:shd w:val="clear" w:color="auto" w:fill="1F3864"/>
          </w:tcPr>
          <w:p w14:paraId="665CBA94">
            <w:r>
              <w:rPr>
                <w:rFonts w:ascii="黑体" w:hAnsi="黑体" w:eastAsia="黑体"/>
                <w:b/>
                <w:color w:val="FFFFFF"/>
                <w:sz w:val="17"/>
              </w:rPr>
              <w:t>游戏后果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（数值变化）</w:t>
            </w:r>
          </w:p>
        </w:tc>
        <w:tc>
          <w:tcPr>
            <w:tcW w:w="1409" w:type="dxa"/>
            <w:shd w:val="clear" w:color="auto" w:fill="1F3864"/>
          </w:tcPr>
          <w:p w14:paraId="6ECE689C">
            <w:r>
              <w:rPr>
                <w:rFonts w:ascii="黑体" w:hAnsi="黑体" w:eastAsia="黑体"/>
                <w:b/>
                <w:color w:val="FFFFFF"/>
                <w:sz w:val="17"/>
              </w:rPr>
              <w:t>顾问提示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（玩家看到的话）</w:t>
            </w:r>
          </w:p>
        </w:tc>
        <w:tc>
          <w:tcPr>
            <w:tcW w:w="1409" w:type="dxa"/>
            <w:shd w:val="clear" w:color="auto" w:fill="1F3864"/>
          </w:tcPr>
          <w:p w14:paraId="1A0317F5">
            <w:r>
              <w:rPr>
                <w:rFonts w:ascii="黑体" w:hAnsi="黑体" w:eastAsia="黑体"/>
                <w:b/>
                <w:color w:val="FFFFFF"/>
                <w:sz w:val="17"/>
              </w:rPr>
              <w:t>机制标签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（因果图用）</w:t>
            </w:r>
          </w:p>
        </w:tc>
        <w:tc>
          <w:tcPr>
            <w:tcW w:w="1409" w:type="dxa"/>
            <w:shd w:val="clear" w:color="auto" w:fill="1F3864"/>
          </w:tcPr>
          <w:p w14:paraId="611F1659">
            <w:r>
              <w:rPr>
                <w:rFonts w:ascii="黑体" w:hAnsi="黑体" w:eastAsia="黑体"/>
                <w:b/>
                <w:color w:val="FFFFFF"/>
                <w:sz w:val="17"/>
              </w:rPr>
              <w:t>研究变量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（测量什么）</w:t>
            </w:r>
          </w:p>
        </w:tc>
      </w:tr>
      <w:tr w14:paraId="312F0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9" w:type="dxa"/>
            <w:shd w:val="clear" w:color="auto" w:fill="F2F2F2"/>
          </w:tcPr>
          <w:p w14:paraId="2E403EBD">
            <w:r>
              <w:rPr>
                <w:rFonts w:ascii="宋体" w:hAnsi="宋体" w:eastAsia="宋体"/>
                <w:b w:val="0"/>
                <w:sz w:val="17"/>
              </w:rPr>
              <w:t>邀请NGO合作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+ 给记者独家</w:t>
            </w:r>
          </w:p>
        </w:tc>
        <w:tc>
          <w:tcPr>
            <w:tcW w:w="1409" w:type="dxa"/>
            <w:shd w:val="clear" w:color="auto" w:fill="F2F2F2"/>
          </w:tcPr>
          <w:p w14:paraId="3D7C9C6F">
            <w:r>
              <w:rPr>
                <w:rFonts w:ascii="宋体" w:hAnsi="宋体" w:eastAsia="宋体"/>
                <w:b w:val="0"/>
                <w:sz w:val="17"/>
              </w:rPr>
              <w:t>Teets (2014) 合作型政社关系; 信息补贴理论</w:t>
            </w:r>
          </w:p>
        </w:tc>
        <w:tc>
          <w:tcPr>
            <w:tcW w:w="1409" w:type="dxa"/>
            <w:shd w:val="clear" w:color="auto" w:fill="F2F2F2"/>
          </w:tcPr>
          <w:p w14:paraId="18242644">
            <w:r>
              <w:rPr>
                <w:rFonts w:ascii="宋体" w:hAnsi="宋体" w:eastAsia="宋体"/>
                <w:b w:val="0"/>
                <w:sz w:val="17"/>
              </w:rPr>
              <w:t>最大化透明度——外部监督+媒体基调可控，但政府对信息流的独家控制权完全让渡</w:t>
            </w:r>
          </w:p>
        </w:tc>
        <w:tc>
          <w:tcPr>
            <w:tcW w:w="1409" w:type="dxa"/>
            <w:shd w:val="clear" w:color="auto" w:fill="F2F2F2"/>
          </w:tcPr>
          <w:p w14:paraId="0F3ACEF3">
            <w:r>
              <w:rPr>
                <w:rFonts w:ascii="宋体" w:hAnsi="宋体" w:eastAsia="宋体"/>
                <w:b w:val="0"/>
                <w:sz w:val="17"/>
              </w:rPr>
              <w:t>公众信任+25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信息控制权−25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但长期合法性+20</w:t>
            </w:r>
          </w:p>
        </w:tc>
        <w:tc>
          <w:tcPr>
            <w:tcW w:w="1409" w:type="dxa"/>
            <w:shd w:val="clear" w:color="auto" w:fill="F2F2F2"/>
          </w:tcPr>
          <w:p w14:paraId="3DF51A75">
            <w:r>
              <w:rPr>
                <w:rFonts w:ascii="宋体" w:hAnsi="宋体" w:eastAsia="宋体"/>
                <w:b w:val="0"/>
                <w:sz w:val="17"/>
              </w:rPr>
              <w:t>这是最"开放"的组合。你获得了最大的公信力，但代价是——从此以后，NGO和记者都知道你的底牌。</w:t>
            </w:r>
          </w:p>
        </w:tc>
        <w:tc>
          <w:tcPr>
            <w:tcW w:w="1409" w:type="dxa"/>
            <w:shd w:val="clear" w:color="auto" w:fill="F2F2F2"/>
          </w:tcPr>
          <w:p w14:paraId="73A076B8">
            <w:r>
              <w:rPr>
                <w:rFonts w:ascii="宋体" w:hAnsi="宋体" w:eastAsia="宋体"/>
                <w:b w:val="0"/>
                <w:sz w:val="17"/>
              </w:rPr>
              <w:t>全面透明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/ 控制权让渡</w:t>
            </w:r>
          </w:p>
        </w:tc>
        <w:tc>
          <w:tcPr>
            <w:tcW w:w="1409" w:type="dxa"/>
            <w:shd w:val="clear" w:color="auto" w:fill="F2F2F2"/>
          </w:tcPr>
          <w:p w14:paraId="69DA0968">
            <w:r>
              <w:rPr>
                <w:rFonts w:ascii="宋体" w:hAnsi="宋体" w:eastAsia="宋体"/>
                <w:b w:val="0"/>
                <w:sz w:val="17"/>
              </w:rPr>
              <w:t>测量：信息开放的极端选择是否出现；什么背景的实践者会选这条路</w:t>
            </w:r>
          </w:p>
        </w:tc>
      </w:tr>
      <w:tr w14:paraId="784D7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9" w:type="dxa"/>
          </w:tcPr>
          <w:p w14:paraId="4A52F65D">
            <w:r>
              <w:rPr>
                <w:rFonts w:ascii="宋体" w:hAnsi="宋体" w:eastAsia="宋体"/>
                <w:b w:val="0"/>
                <w:sz w:val="17"/>
              </w:rPr>
              <w:t>拒绝NGO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+ 拒绝记者</w:t>
            </w:r>
          </w:p>
        </w:tc>
        <w:tc>
          <w:tcPr>
            <w:tcW w:w="1409" w:type="dxa"/>
          </w:tcPr>
          <w:p w14:paraId="1CA7DAE8">
            <w:r>
              <w:rPr>
                <w:rFonts w:ascii="宋体" w:hAnsi="宋体" w:eastAsia="宋体"/>
                <w:b w:val="0"/>
                <w:sz w:val="17"/>
              </w:rPr>
              <w:t>Covello (2003) "信息封锁"的后果; "围堵式"危机管理</w:t>
            </w:r>
          </w:p>
        </w:tc>
        <w:tc>
          <w:tcPr>
            <w:tcW w:w="1409" w:type="dxa"/>
          </w:tcPr>
          <w:p w14:paraId="6A2FF5CC">
            <w:r>
              <w:rPr>
                <w:rFonts w:ascii="宋体" w:hAnsi="宋体" w:eastAsia="宋体"/>
                <w:b w:val="0"/>
                <w:sz w:val="17"/>
              </w:rPr>
              <w:t>双重封锁在短期可能有效但NGO和记者都会转向独立行动，失控风险最高</w:t>
            </w:r>
          </w:p>
        </w:tc>
        <w:tc>
          <w:tcPr>
            <w:tcW w:w="1409" w:type="dxa"/>
          </w:tcPr>
          <w:p w14:paraId="3C003D1A">
            <w:r>
              <w:rPr>
                <w:rFonts w:ascii="宋体" w:hAnsi="宋体" w:eastAsia="宋体"/>
                <w:b w:val="0"/>
                <w:sz w:val="17"/>
              </w:rPr>
              <w:t>短期舆情−5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但48小时后：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NGO公布报告→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信任−25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记者独立报道→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基调不可控</w:t>
            </w:r>
          </w:p>
        </w:tc>
        <w:tc>
          <w:tcPr>
            <w:tcW w:w="1409" w:type="dxa"/>
          </w:tcPr>
          <w:p w14:paraId="17C0BD51">
            <w:r>
              <w:rPr>
                <w:rFonts w:ascii="宋体" w:hAnsi="宋体" w:eastAsia="宋体"/>
                <w:b w:val="0"/>
                <w:sz w:val="17"/>
              </w:rPr>
              <w:t>同时拒绝两个外部信息源意味着你在赌他们不会自己行动——但NGO已经有独立数据，记者已经有线索。</w:t>
            </w:r>
          </w:p>
        </w:tc>
        <w:tc>
          <w:tcPr>
            <w:tcW w:w="1409" w:type="dxa"/>
          </w:tcPr>
          <w:p w14:paraId="421AD78A">
            <w:r>
              <w:rPr>
                <w:rFonts w:ascii="宋体" w:hAnsi="宋体" w:eastAsia="宋体"/>
                <w:b w:val="0"/>
                <w:sz w:val="17"/>
              </w:rPr>
              <w:t>信息封锁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/ 围堵失控</w:t>
            </w:r>
          </w:p>
        </w:tc>
        <w:tc>
          <w:tcPr>
            <w:tcW w:w="1409" w:type="dxa"/>
          </w:tcPr>
          <w:p w14:paraId="658EF736">
            <w:r>
              <w:rPr>
                <w:rFonts w:ascii="宋体" w:hAnsi="宋体" w:eastAsia="宋体"/>
                <w:b w:val="0"/>
                <w:sz w:val="17"/>
              </w:rPr>
              <w:t>测量："封锁心态"的强度；后续失控后的应对策略</w:t>
            </w:r>
          </w:p>
        </w:tc>
      </w:tr>
      <w:tr w14:paraId="7AA4A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9" w:type="dxa"/>
            <w:shd w:val="clear" w:color="auto" w:fill="F2F2F2"/>
          </w:tcPr>
          <w:p w14:paraId="540DF788">
            <w:r>
              <w:rPr>
                <w:rFonts w:ascii="宋体" w:hAnsi="宋体" w:eastAsia="宋体"/>
                <w:b w:val="0"/>
                <w:sz w:val="17"/>
              </w:rPr>
              <w:t>私下沟通NGO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+ 安排正式采访</w:t>
            </w:r>
          </w:p>
        </w:tc>
        <w:tc>
          <w:tcPr>
            <w:tcW w:w="1409" w:type="dxa"/>
            <w:shd w:val="clear" w:color="auto" w:fill="F2F2F2"/>
          </w:tcPr>
          <w:p w14:paraId="3C25641E">
            <w:r>
              <w:rPr>
                <w:rFonts w:ascii="宋体" w:hAnsi="宋体" w:eastAsia="宋体"/>
                <w:b w:val="0"/>
                <w:sz w:val="17"/>
              </w:rPr>
              <w:t>Ansell &amp; Gash (2008) "小胜利"; 分层沟通策略</w:t>
            </w:r>
          </w:p>
        </w:tc>
        <w:tc>
          <w:tcPr>
            <w:tcW w:w="1409" w:type="dxa"/>
            <w:shd w:val="clear" w:color="auto" w:fill="F2F2F2"/>
          </w:tcPr>
          <w:p w14:paraId="710D07EC">
            <w:r>
              <w:rPr>
                <w:rFonts w:ascii="宋体" w:hAnsi="宋体" w:eastAsia="宋体"/>
                <w:b w:val="0"/>
                <w:sz w:val="17"/>
              </w:rPr>
              <w:t>对NGO用私下渠道、对媒体用正式渠道——信息分层管理，是最精细的策略但执行难度最高</w:t>
            </w:r>
          </w:p>
        </w:tc>
        <w:tc>
          <w:tcPr>
            <w:tcW w:w="1409" w:type="dxa"/>
            <w:shd w:val="clear" w:color="auto" w:fill="F2F2F2"/>
          </w:tcPr>
          <w:p w14:paraId="6724F2E3">
            <w:r>
              <w:rPr>
                <w:rFonts w:ascii="宋体" w:hAnsi="宋体" w:eastAsia="宋体"/>
                <w:b w:val="0"/>
                <w:sz w:val="17"/>
              </w:rPr>
              <w:t>公众信任+15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信息可控性+10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但执行协调成本+15</w:t>
            </w:r>
          </w:p>
        </w:tc>
        <w:tc>
          <w:tcPr>
            <w:tcW w:w="1409" w:type="dxa"/>
            <w:shd w:val="clear" w:color="auto" w:fill="F2F2F2"/>
          </w:tcPr>
          <w:p w14:paraId="33E59960">
            <w:r>
              <w:rPr>
                <w:rFonts w:ascii="宋体" w:hAnsi="宋体" w:eastAsia="宋体"/>
                <w:b w:val="0"/>
                <w:sz w:val="17"/>
              </w:rPr>
              <w:t>私下沟通NGO+正式接待媒体是最精细的策略——但你得确保两条线上的口径完全一致。</w:t>
            </w:r>
          </w:p>
        </w:tc>
        <w:tc>
          <w:tcPr>
            <w:tcW w:w="1409" w:type="dxa"/>
            <w:shd w:val="clear" w:color="auto" w:fill="F2F2F2"/>
          </w:tcPr>
          <w:p w14:paraId="67A45039">
            <w:r>
              <w:rPr>
                <w:rFonts w:ascii="宋体" w:hAnsi="宋体" w:eastAsia="宋体"/>
                <w:b w:val="0"/>
                <w:sz w:val="17"/>
              </w:rPr>
              <w:t>分层沟通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/ 口径一致性</w:t>
            </w:r>
          </w:p>
        </w:tc>
        <w:tc>
          <w:tcPr>
            <w:tcW w:w="1409" w:type="dxa"/>
            <w:shd w:val="clear" w:color="auto" w:fill="F2F2F2"/>
          </w:tcPr>
          <w:p w14:paraId="67C5B381">
            <w:r>
              <w:rPr>
                <w:rFonts w:ascii="宋体" w:hAnsi="宋体" w:eastAsia="宋体"/>
                <w:b w:val="0"/>
                <w:sz w:val="17"/>
              </w:rPr>
              <w:t>测量：信息管理的精细度；是否意识到"两条线口径不一致"的风险</w:t>
            </w:r>
          </w:p>
        </w:tc>
      </w:tr>
    </w:tbl>
    <w:p w14:paraId="076B3BA7">
      <w:r>
        <w:br w:type="page"/>
      </w:r>
    </w:p>
    <w:p w14:paraId="33BD44F7">
      <w:pPr>
        <w:pStyle w:val="3"/>
      </w:pPr>
      <w:r>
        <w:rPr>
          <w:rFonts w:ascii="黑体" w:hAnsi="黑体" w:eastAsia="黑体"/>
          <w:b/>
          <w:color w:val="1F3864"/>
          <w:sz w:val="32"/>
        </w:rPr>
        <w:t>六、角色四：明江市环保局长（刘建国）全决策因果链</w:t>
      </w:r>
    </w:p>
    <w:p w14:paraId="563022C1">
      <w:pPr>
        <w:pStyle w:val="4"/>
      </w:pPr>
      <w:r>
        <w:rPr>
          <w:rFonts w:ascii="黑体" w:hAnsi="黑体" w:eastAsia="黑体"/>
          <w:b/>
          <w:color w:val="1F3864"/>
          <w:sz w:val="26"/>
        </w:rPr>
        <w:t>阶段一·决策1：是否回复清河市来电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 w14:paraId="23B0A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9" w:type="dxa"/>
            <w:shd w:val="clear" w:color="auto" w:fill="1F3864"/>
          </w:tcPr>
          <w:p w14:paraId="5284B816">
            <w:r>
              <w:rPr>
                <w:rFonts w:ascii="黑体" w:hAnsi="黑体" w:eastAsia="黑体"/>
                <w:b/>
                <w:color w:val="FFFFFF"/>
                <w:sz w:val="17"/>
              </w:rPr>
              <w:t>玩家选项</w:t>
            </w:r>
          </w:p>
        </w:tc>
        <w:tc>
          <w:tcPr>
            <w:tcW w:w="1409" w:type="dxa"/>
            <w:shd w:val="clear" w:color="auto" w:fill="1F3864"/>
          </w:tcPr>
          <w:p w14:paraId="3277A601">
            <w:r>
              <w:rPr>
                <w:rFonts w:ascii="黑体" w:hAnsi="黑体" w:eastAsia="黑体"/>
                <w:b/>
                <w:color w:val="FFFFFF"/>
                <w:sz w:val="17"/>
              </w:rPr>
              <w:t>知识库来源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（论文/政策/数据）</w:t>
            </w:r>
          </w:p>
        </w:tc>
        <w:tc>
          <w:tcPr>
            <w:tcW w:w="1409" w:type="dxa"/>
            <w:shd w:val="clear" w:color="auto" w:fill="1F3864"/>
          </w:tcPr>
          <w:p w14:paraId="727F0281">
            <w:r>
              <w:rPr>
                <w:rFonts w:ascii="黑体" w:hAnsi="黑体" w:eastAsia="黑体"/>
                <w:b/>
                <w:color w:val="FFFFFF"/>
                <w:sz w:val="17"/>
              </w:rPr>
              <w:t>因果命题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（机制）</w:t>
            </w:r>
          </w:p>
        </w:tc>
        <w:tc>
          <w:tcPr>
            <w:tcW w:w="1409" w:type="dxa"/>
            <w:shd w:val="clear" w:color="auto" w:fill="1F3864"/>
          </w:tcPr>
          <w:p w14:paraId="4F18ED6E">
            <w:r>
              <w:rPr>
                <w:rFonts w:ascii="黑体" w:hAnsi="黑体" w:eastAsia="黑体"/>
                <w:b/>
                <w:color w:val="FFFFFF"/>
                <w:sz w:val="17"/>
              </w:rPr>
              <w:t>游戏后果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（数值变化）</w:t>
            </w:r>
          </w:p>
        </w:tc>
        <w:tc>
          <w:tcPr>
            <w:tcW w:w="1409" w:type="dxa"/>
            <w:shd w:val="clear" w:color="auto" w:fill="1F3864"/>
          </w:tcPr>
          <w:p w14:paraId="07C7872B">
            <w:r>
              <w:rPr>
                <w:rFonts w:ascii="黑体" w:hAnsi="黑体" w:eastAsia="黑体"/>
                <w:b/>
                <w:color w:val="FFFFFF"/>
                <w:sz w:val="17"/>
              </w:rPr>
              <w:t>顾问提示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（玩家看到的话）</w:t>
            </w:r>
          </w:p>
        </w:tc>
        <w:tc>
          <w:tcPr>
            <w:tcW w:w="1409" w:type="dxa"/>
            <w:shd w:val="clear" w:color="auto" w:fill="1F3864"/>
          </w:tcPr>
          <w:p w14:paraId="3BE0A485">
            <w:r>
              <w:rPr>
                <w:rFonts w:ascii="黑体" w:hAnsi="黑体" w:eastAsia="黑体"/>
                <w:b/>
                <w:color w:val="FFFFFF"/>
                <w:sz w:val="17"/>
              </w:rPr>
              <w:t>机制标签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（因果图用）</w:t>
            </w:r>
          </w:p>
        </w:tc>
        <w:tc>
          <w:tcPr>
            <w:tcW w:w="1409" w:type="dxa"/>
            <w:shd w:val="clear" w:color="auto" w:fill="1F3864"/>
          </w:tcPr>
          <w:p w14:paraId="5431D7F2">
            <w:r>
              <w:rPr>
                <w:rFonts w:ascii="黑体" w:hAnsi="黑体" w:eastAsia="黑体"/>
                <w:b/>
                <w:color w:val="FFFFFF"/>
                <w:sz w:val="17"/>
              </w:rPr>
              <w:t>研究变量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（测量什么）</w:t>
            </w:r>
          </w:p>
        </w:tc>
      </w:tr>
      <w:tr w14:paraId="016B5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9" w:type="dxa"/>
            <w:shd w:val="clear" w:color="auto" w:fill="F2F2F2"/>
          </w:tcPr>
          <w:p w14:paraId="272BC74E">
            <w:r>
              <w:rPr>
                <w:rFonts w:ascii="宋体" w:hAnsi="宋体" w:eastAsia="宋体"/>
                <w:b w:val="0"/>
                <w:sz w:val="17"/>
              </w:rPr>
              <w:t>A. 尽快回电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表示愿配合</w:t>
            </w:r>
          </w:p>
        </w:tc>
        <w:tc>
          <w:tcPr>
            <w:tcW w:w="1409" w:type="dxa"/>
            <w:shd w:val="clear" w:color="auto" w:fill="F2F2F2"/>
          </w:tcPr>
          <w:p w14:paraId="3630F50B">
            <w:r>
              <w:rPr>
                <w:rFonts w:ascii="宋体" w:hAnsi="宋体" w:eastAsia="宋体"/>
                <w:b w:val="0"/>
                <w:sz w:val="17"/>
              </w:rPr>
              <w:t>Ansell &amp; Gash (2008) 协同治理"初始信任"; "善意信号"理论</w:t>
            </w:r>
          </w:p>
        </w:tc>
        <w:tc>
          <w:tcPr>
            <w:tcW w:w="1409" w:type="dxa"/>
            <w:shd w:val="clear" w:color="auto" w:fill="F2F2F2"/>
          </w:tcPr>
          <w:p w14:paraId="790118DD">
            <w:r>
              <w:rPr>
                <w:rFonts w:ascii="宋体" w:hAnsi="宋体" w:eastAsia="宋体"/>
                <w:b w:val="0"/>
                <w:sz w:val="17"/>
              </w:rPr>
              <w:t>早期善意信号降低后续协调成本，但可能被本市领导视为"软弱"</w:t>
            </w:r>
          </w:p>
        </w:tc>
        <w:tc>
          <w:tcPr>
            <w:tcW w:w="1409" w:type="dxa"/>
            <w:shd w:val="clear" w:color="auto" w:fill="F2F2F2"/>
          </w:tcPr>
          <w:p w14:paraId="372C9364">
            <w:r>
              <w:rPr>
                <w:rFonts w:ascii="宋体" w:hAnsi="宋体" w:eastAsia="宋体"/>
                <w:b w:val="0"/>
                <w:sz w:val="17"/>
              </w:rPr>
              <w:t>跨域协调成本−15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但本市领导满意度−10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合作路径打开</w:t>
            </w:r>
          </w:p>
        </w:tc>
        <w:tc>
          <w:tcPr>
            <w:tcW w:w="1409" w:type="dxa"/>
            <w:shd w:val="clear" w:color="auto" w:fill="F2F2F2"/>
          </w:tcPr>
          <w:p w14:paraId="64D4C085">
            <w:r>
              <w:rPr>
                <w:rFonts w:ascii="宋体" w:hAnsi="宋体" w:eastAsia="宋体"/>
                <w:b w:val="0"/>
                <w:sz w:val="17"/>
              </w:rPr>
              <w:t>（无顾问提示——这是跨域博弈的自主判断）</w:t>
            </w:r>
          </w:p>
        </w:tc>
        <w:tc>
          <w:tcPr>
            <w:tcW w:w="1409" w:type="dxa"/>
            <w:shd w:val="clear" w:color="auto" w:fill="F2F2F2"/>
          </w:tcPr>
          <w:p w14:paraId="0CBB2066">
            <w:r>
              <w:rPr>
                <w:rFonts w:ascii="宋体" w:hAnsi="宋体" w:eastAsia="宋体"/>
                <w:b w:val="0"/>
                <w:sz w:val="17"/>
              </w:rPr>
              <w:t>善意信号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/ 合作起点</w:t>
            </w:r>
          </w:p>
        </w:tc>
        <w:tc>
          <w:tcPr>
            <w:tcW w:w="1409" w:type="dxa"/>
            <w:shd w:val="clear" w:color="auto" w:fill="F2F2F2"/>
          </w:tcPr>
          <w:p w14:paraId="2D5DD482">
            <w:r>
              <w:rPr>
                <w:rFonts w:ascii="宋体" w:hAnsi="宋体" w:eastAsia="宋体"/>
                <w:b w:val="0"/>
                <w:sz w:val="17"/>
              </w:rPr>
              <w:t>测量：面对跨域冲突时的初始合作倾向</w:t>
            </w:r>
          </w:p>
        </w:tc>
      </w:tr>
      <w:tr w14:paraId="452EC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9" w:type="dxa"/>
          </w:tcPr>
          <w:p w14:paraId="0DEFDCFC">
            <w:r>
              <w:rPr>
                <w:rFonts w:ascii="宋体" w:hAnsi="宋体" w:eastAsia="宋体"/>
                <w:b w:val="0"/>
                <w:sz w:val="17"/>
              </w:rPr>
              <w:t>B. 先汇报本市领导</w:t>
            </w:r>
          </w:p>
        </w:tc>
        <w:tc>
          <w:tcPr>
            <w:tcW w:w="1409" w:type="dxa"/>
          </w:tcPr>
          <w:p w14:paraId="6764CE95">
            <w:r>
              <w:rPr>
                <w:rFonts w:ascii="宋体" w:hAnsi="宋体" w:eastAsia="宋体"/>
                <w:b w:val="0"/>
                <w:sz w:val="17"/>
              </w:rPr>
              <w:t>科层制中的"请示汇报"逻辑; 委托-代理</w:t>
            </w:r>
          </w:p>
        </w:tc>
        <w:tc>
          <w:tcPr>
            <w:tcW w:w="1409" w:type="dxa"/>
          </w:tcPr>
          <w:p w14:paraId="308E535D">
            <w:r>
              <w:rPr>
                <w:rFonts w:ascii="宋体" w:hAnsi="宋体" w:eastAsia="宋体"/>
                <w:b w:val="0"/>
                <w:sz w:val="17"/>
              </w:rPr>
              <w:t>请示上级是安全但缓慢的路径——领导可能指示"先别回""拖一拖"</w:t>
            </w:r>
          </w:p>
        </w:tc>
        <w:tc>
          <w:tcPr>
            <w:tcW w:w="1409" w:type="dxa"/>
          </w:tcPr>
          <w:p w14:paraId="3807A96C">
            <w:r>
              <w:rPr>
                <w:rFonts w:ascii="宋体" w:hAnsi="宋体" w:eastAsia="宋体"/>
                <w:b w:val="0"/>
                <w:sz w:val="17"/>
              </w:rPr>
              <w:t>程序安全+10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但延迟回复→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清河市判断"不配合"→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可能升级策略</w:t>
            </w:r>
          </w:p>
        </w:tc>
        <w:tc>
          <w:tcPr>
            <w:tcW w:w="1409" w:type="dxa"/>
          </w:tcPr>
          <w:p w14:paraId="4A0626A7">
            <w:r>
              <w:rPr>
                <w:rFonts w:ascii="宋体" w:hAnsi="宋体" w:eastAsia="宋体"/>
                <w:b w:val="0"/>
                <w:sz w:val="17"/>
              </w:rPr>
              <w:t>（无顾问提示）</w:t>
            </w:r>
          </w:p>
        </w:tc>
        <w:tc>
          <w:tcPr>
            <w:tcW w:w="1409" w:type="dxa"/>
          </w:tcPr>
          <w:p w14:paraId="130BB8E4">
            <w:r>
              <w:rPr>
                <w:rFonts w:ascii="宋体" w:hAnsi="宋体" w:eastAsia="宋体"/>
                <w:b w:val="0"/>
                <w:sz w:val="17"/>
              </w:rPr>
              <w:t>请示汇报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/ 科层惯性</w:t>
            </w:r>
          </w:p>
        </w:tc>
        <w:tc>
          <w:tcPr>
            <w:tcW w:w="1409" w:type="dxa"/>
          </w:tcPr>
          <w:p w14:paraId="07AFAAF9">
            <w:r>
              <w:rPr>
                <w:rFonts w:ascii="宋体" w:hAnsi="宋体" w:eastAsia="宋体"/>
                <w:b w:val="0"/>
                <w:sz w:val="17"/>
              </w:rPr>
              <w:t>测量："事事请示"倾向；请示后是否被领导指示改变初衷</w:t>
            </w:r>
          </w:p>
        </w:tc>
      </w:tr>
      <w:tr w14:paraId="342C3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9" w:type="dxa"/>
            <w:shd w:val="clear" w:color="auto" w:fill="F2F2F2"/>
          </w:tcPr>
          <w:p w14:paraId="5AFB3B38">
            <w:r>
              <w:rPr>
                <w:rFonts w:ascii="宋体" w:hAnsi="宋体" w:eastAsia="宋体"/>
                <w:b w:val="0"/>
                <w:sz w:val="17"/>
              </w:rPr>
              <w:t>C. 暂不回复</w:t>
            </w:r>
          </w:p>
        </w:tc>
        <w:tc>
          <w:tcPr>
            <w:tcW w:w="1409" w:type="dxa"/>
            <w:shd w:val="clear" w:color="auto" w:fill="F2F2F2"/>
          </w:tcPr>
          <w:p w14:paraId="715CCAB1">
            <w:r>
              <w:rPr>
                <w:rFonts w:ascii="宋体" w:hAnsi="宋体" w:eastAsia="宋体"/>
                <w:b w:val="0"/>
                <w:sz w:val="17"/>
              </w:rPr>
              <w:t>Hood (2011) "低调"策略; 信息博弈中的"沉默"</w:t>
            </w:r>
          </w:p>
        </w:tc>
        <w:tc>
          <w:tcPr>
            <w:tcW w:w="1409" w:type="dxa"/>
            <w:shd w:val="clear" w:color="auto" w:fill="F2F2F2"/>
          </w:tcPr>
          <w:p w14:paraId="6A323EC5">
            <w:r>
              <w:rPr>
                <w:rFonts w:ascii="宋体" w:hAnsi="宋体" w:eastAsia="宋体"/>
                <w:b w:val="0"/>
                <w:sz w:val="17"/>
              </w:rPr>
              <w:t>沉默会被解读为不合作信号，清河市可能据此向上升级</w:t>
            </w:r>
          </w:p>
        </w:tc>
        <w:tc>
          <w:tcPr>
            <w:tcW w:w="1409" w:type="dxa"/>
            <w:shd w:val="clear" w:color="auto" w:fill="F2F2F2"/>
          </w:tcPr>
          <w:p w14:paraId="5D433696">
            <w:r>
              <w:rPr>
                <w:rFonts w:ascii="宋体" w:hAnsi="宋体" w:eastAsia="宋体"/>
                <w:b w:val="0"/>
                <w:sz w:val="17"/>
              </w:rPr>
              <w:t>清河市升级概率+30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后续被贴"不配合"标签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省厅介入概率+20</w:t>
            </w:r>
          </w:p>
        </w:tc>
        <w:tc>
          <w:tcPr>
            <w:tcW w:w="1409" w:type="dxa"/>
            <w:shd w:val="clear" w:color="auto" w:fill="F2F2F2"/>
          </w:tcPr>
          <w:p w14:paraId="221B0CA7">
            <w:r>
              <w:rPr>
                <w:rFonts w:ascii="宋体" w:hAnsi="宋体" w:eastAsia="宋体"/>
                <w:b w:val="0"/>
                <w:sz w:val="17"/>
              </w:rPr>
              <w:t>（无顾问提示）</w:t>
            </w:r>
          </w:p>
        </w:tc>
        <w:tc>
          <w:tcPr>
            <w:tcW w:w="1409" w:type="dxa"/>
            <w:shd w:val="clear" w:color="auto" w:fill="F2F2F2"/>
          </w:tcPr>
          <w:p w14:paraId="591C0D9F">
            <w:r>
              <w:rPr>
                <w:rFonts w:ascii="宋体" w:hAnsi="宋体" w:eastAsia="宋体"/>
                <w:b w:val="0"/>
                <w:sz w:val="17"/>
              </w:rPr>
              <w:t>沉默信号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/ 被动对抗</w:t>
            </w:r>
          </w:p>
        </w:tc>
        <w:tc>
          <w:tcPr>
            <w:tcW w:w="1409" w:type="dxa"/>
            <w:shd w:val="clear" w:color="auto" w:fill="F2F2F2"/>
          </w:tcPr>
          <w:p w14:paraId="387DC7D5">
            <w:r>
              <w:rPr>
                <w:rFonts w:ascii="宋体" w:hAnsi="宋体" w:eastAsia="宋体"/>
                <w:b w:val="0"/>
                <w:sz w:val="17"/>
              </w:rPr>
              <w:t>测量：面对不利局面时的"回避"策略倾向</w:t>
            </w:r>
          </w:p>
        </w:tc>
      </w:tr>
    </w:tbl>
    <w:p w14:paraId="2A46F8DC">
      <w:pPr>
        <w:pStyle w:val="4"/>
      </w:pPr>
      <w:r>
        <w:rPr>
          <w:rFonts w:ascii="黑体" w:hAnsi="黑体" w:eastAsia="黑体"/>
          <w:b/>
          <w:color w:val="1F3864"/>
          <w:sz w:val="26"/>
        </w:rPr>
        <w:t>阶段一·决策2：如何处理夜间超标数据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 w14:paraId="511E5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9" w:type="dxa"/>
            <w:shd w:val="clear" w:color="auto" w:fill="1F3864"/>
          </w:tcPr>
          <w:p w14:paraId="079D8F73">
            <w:r>
              <w:rPr>
                <w:rFonts w:ascii="黑体" w:hAnsi="黑体" w:eastAsia="黑体"/>
                <w:b/>
                <w:color w:val="FFFFFF"/>
                <w:sz w:val="17"/>
              </w:rPr>
              <w:t>玩家选项</w:t>
            </w:r>
          </w:p>
        </w:tc>
        <w:tc>
          <w:tcPr>
            <w:tcW w:w="1409" w:type="dxa"/>
            <w:shd w:val="clear" w:color="auto" w:fill="1F3864"/>
          </w:tcPr>
          <w:p w14:paraId="7991FA78">
            <w:r>
              <w:rPr>
                <w:rFonts w:ascii="黑体" w:hAnsi="黑体" w:eastAsia="黑体"/>
                <w:b/>
                <w:color w:val="FFFFFF"/>
                <w:sz w:val="17"/>
              </w:rPr>
              <w:t>知识库来源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（论文/政策/数据）</w:t>
            </w:r>
          </w:p>
        </w:tc>
        <w:tc>
          <w:tcPr>
            <w:tcW w:w="1409" w:type="dxa"/>
            <w:shd w:val="clear" w:color="auto" w:fill="1F3864"/>
          </w:tcPr>
          <w:p w14:paraId="30726A82">
            <w:r>
              <w:rPr>
                <w:rFonts w:ascii="黑体" w:hAnsi="黑体" w:eastAsia="黑体"/>
                <w:b/>
                <w:color w:val="FFFFFF"/>
                <w:sz w:val="17"/>
              </w:rPr>
              <w:t>因果命题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（机制）</w:t>
            </w:r>
          </w:p>
        </w:tc>
        <w:tc>
          <w:tcPr>
            <w:tcW w:w="1409" w:type="dxa"/>
            <w:shd w:val="clear" w:color="auto" w:fill="1F3864"/>
          </w:tcPr>
          <w:p w14:paraId="2EB8044A">
            <w:r>
              <w:rPr>
                <w:rFonts w:ascii="黑体" w:hAnsi="黑体" w:eastAsia="黑体"/>
                <w:b/>
                <w:color w:val="FFFFFF"/>
                <w:sz w:val="17"/>
              </w:rPr>
              <w:t>游戏后果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（数值变化）</w:t>
            </w:r>
          </w:p>
        </w:tc>
        <w:tc>
          <w:tcPr>
            <w:tcW w:w="1409" w:type="dxa"/>
            <w:shd w:val="clear" w:color="auto" w:fill="1F3864"/>
          </w:tcPr>
          <w:p w14:paraId="2F7F5059">
            <w:r>
              <w:rPr>
                <w:rFonts w:ascii="黑体" w:hAnsi="黑体" w:eastAsia="黑体"/>
                <w:b/>
                <w:color w:val="FFFFFF"/>
                <w:sz w:val="17"/>
              </w:rPr>
              <w:t>顾问提示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（玩家看到的话）</w:t>
            </w:r>
          </w:p>
        </w:tc>
        <w:tc>
          <w:tcPr>
            <w:tcW w:w="1409" w:type="dxa"/>
            <w:shd w:val="clear" w:color="auto" w:fill="1F3864"/>
          </w:tcPr>
          <w:p w14:paraId="63AC9486">
            <w:r>
              <w:rPr>
                <w:rFonts w:ascii="黑体" w:hAnsi="黑体" w:eastAsia="黑体"/>
                <w:b/>
                <w:color w:val="FFFFFF"/>
                <w:sz w:val="17"/>
              </w:rPr>
              <w:t>机制标签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（因果图用）</w:t>
            </w:r>
          </w:p>
        </w:tc>
        <w:tc>
          <w:tcPr>
            <w:tcW w:w="1409" w:type="dxa"/>
            <w:shd w:val="clear" w:color="auto" w:fill="1F3864"/>
          </w:tcPr>
          <w:p w14:paraId="6C37EE97">
            <w:r>
              <w:rPr>
                <w:rFonts w:ascii="黑体" w:hAnsi="黑体" w:eastAsia="黑体"/>
                <w:b/>
                <w:color w:val="FFFFFF"/>
                <w:sz w:val="17"/>
              </w:rPr>
              <w:t>研究变量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（测量什么）</w:t>
            </w:r>
          </w:p>
        </w:tc>
      </w:tr>
      <w:tr w14:paraId="0D708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9" w:type="dxa"/>
            <w:shd w:val="clear" w:color="auto" w:fill="F2F2F2"/>
          </w:tcPr>
          <w:p w14:paraId="4F3B9EF1">
            <w:r>
              <w:rPr>
                <w:rFonts w:ascii="宋体" w:hAnsi="宋体" w:eastAsia="宋体"/>
                <w:b w:val="0"/>
                <w:sz w:val="17"/>
              </w:rPr>
              <w:t>A. 主动上报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省厅+本市领导</w:t>
            </w:r>
          </w:p>
        </w:tc>
        <w:tc>
          <w:tcPr>
            <w:tcW w:w="1409" w:type="dxa"/>
            <w:shd w:val="clear" w:color="auto" w:fill="F2F2F2"/>
          </w:tcPr>
          <w:p w14:paraId="36BB5662">
            <w:r>
              <w:rPr>
                <w:rFonts w:ascii="宋体" w:hAnsi="宋体" w:eastAsia="宋体"/>
                <w:b w:val="0"/>
                <w:sz w:val="17"/>
              </w:rPr>
              <w:t>Hood (2011) 透明策略的"全方位版"; 自我揭示降低问责风险</w:t>
            </w:r>
          </w:p>
        </w:tc>
        <w:tc>
          <w:tcPr>
            <w:tcW w:w="1409" w:type="dxa"/>
            <w:shd w:val="clear" w:color="auto" w:fill="F2F2F2"/>
          </w:tcPr>
          <w:p w14:paraId="2EBA88F9">
            <w:r>
              <w:rPr>
                <w:rFonts w:ascii="宋体" w:hAnsi="宋体" w:eastAsia="宋体"/>
                <w:b w:val="0"/>
                <w:sz w:val="17"/>
              </w:rPr>
              <w:t>主动上报是风险最大但长期最安全的策略——"自首"通常比"被查"后果轻</w:t>
            </w:r>
          </w:p>
        </w:tc>
        <w:tc>
          <w:tcPr>
            <w:tcW w:w="1409" w:type="dxa"/>
            <w:shd w:val="clear" w:color="auto" w:fill="F2F2F2"/>
          </w:tcPr>
          <w:p w14:paraId="09445EA3">
            <w:r>
              <w:rPr>
                <w:rFonts w:ascii="宋体" w:hAnsi="宋体" w:eastAsia="宋体"/>
                <w:b w:val="0"/>
                <w:sz w:val="17"/>
              </w:rPr>
              <w:t>短期：本市领导不满−15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企业反弹+10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但长期：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问责风险归零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"配合"标签+20</w:t>
            </w:r>
          </w:p>
        </w:tc>
        <w:tc>
          <w:tcPr>
            <w:tcW w:w="1409" w:type="dxa"/>
            <w:shd w:val="clear" w:color="auto" w:fill="F2F2F2"/>
          </w:tcPr>
          <w:p w14:paraId="0568BB31">
            <w:r>
              <w:rPr>
                <w:rFonts w:ascii="宋体" w:hAnsi="宋体" w:eastAsia="宋体"/>
                <w:b w:val="0"/>
                <w:sz w:val="17"/>
              </w:rPr>
              <w:t>（无顾问提示——核心伦理困境）</w:t>
            </w:r>
          </w:p>
        </w:tc>
        <w:tc>
          <w:tcPr>
            <w:tcW w:w="1409" w:type="dxa"/>
            <w:shd w:val="clear" w:color="auto" w:fill="F2F2F2"/>
          </w:tcPr>
          <w:p w14:paraId="5ACD3494">
            <w:r>
              <w:rPr>
                <w:rFonts w:ascii="宋体" w:hAnsi="宋体" w:eastAsia="宋体"/>
                <w:b w:val="0"/>
                <w:sz w:val="17"/>
              </w:rPr>
              <w:t>主动揭示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/ 自首逻辑</w:t>
            </w:r>
          </w:p>
        </w:tc>
        <w:tc>
          <w:tcPr>
            <w:tcW w:w="1409" w:type="dxa"/>
            <w:shd w:val="clear" w:color="auto" w:fill="F2F2F2"/>
          </w:tcPr>
          <w:p w14:paraId="24A0D8AE">
            <w:r>
              <w:rPr>
                <w:rFonts w:ascii="宋体" w:hAnsi="宋体" w:eastAsia="宋体"/>
                <w:b w:val="0"/>
                <w:sz w:val="17"/>
              </w:rPr>
              <w:t>核心测量："自我揭示"的勇气；什么条件下选择"自首"而非"隐藏"</w:t>
            </w:r>
          </w:p>
        </w:tc>
      </w:tr>
      <w:tr w14:paraId="66618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9" w:type="dxa"/>
          </w:tcPr>
          <w:p w14:paraId="6EB28F9A">
            <w:r>
              <w:rPr>
                <w:rFonts w:ascii="宋体" w:hAnsi="宋体" w:eastAsia="宋体"/>
                <w:b w:val="0"/>
                <w:sz w:val="17"/>
              </w:rPr>
              <w:t>B. 私下与清河市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沟通"低调处理"</w:t>
            </w:r>
          </w:p>
        </w:tc>
        <w:tc>
          <w:tcPr>
            <w:tcW w:w="1409" w:type="dxa"/>
          </w:tcPr>
          <w:p w14:paraId="0B6258F8">
            <w:r>
              <w:rPr>
                <w:rFonts w:ascii="宋体" w:hAnsi="宋体" w:eastAsia="宋体"/>
                <w:b w:val="0"/>
                <w:sz w:val="17"/>
              </w:rPr>
              <w:t>非正式制度; "面子"文化下的私下协调</w:t>
            </w:r>
          </w:p>
        </w:tc>
        <w:tc>
          <w:tcPr>
            <w:tcW w:w="1409" w:type="dxa"/>
          </w:tcPr>
          <w:p w14:paraId="6275F452">
            <w:r>
              <w:rPr>
                <w:rFonts w:ascii="宋体" w:hAnsi="宋体" w:eastAsia="宋体"/>
                <w:b w:val="0"/>
                <w:sz w:val="17"/>
              </w:rPr>
              <w:t>同行间的私下协调可能暂时化解但形成"合谋"把柄——如果被第三方发现更危险</w:t>
            </w:r>
          </w:p>
        </w:tc>
        <w:tc>
          <w:tcPr>
            <w:tcW w:w="1409" w:type="dxa"/>
          </w:tcPr>
          <w:p w14:paraId="21E7F9D0">
            <w:r>
              <w:rPr>
                <w:rFonts w:ascii="宋体" w:hAnsi="宋体" w:eastAsia="宋体"/>
                <w:b w:val="0"/>
                <w:sz w:val="17"/>
              </w:rPr>
              <w:t>短期：压力延缓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但"合谋"风险+15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若省厅发现→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双方同时追责</w:t>
            </w:r>
          </w:p>
        </w:tc>
        <w:tc>
          <w:tcPr>
            <w:tcW w:w="1409" w:type="dxa"/>
          </w:tcPr>
          <w:p w14:paraId="3F7F4F3C">
            <w:r>
              <w:rPr>
                <w:rFonts w:ascii="宋体" w:hAnsi="宋体" w:eastAsia="宋体"/>
                <w:b w:val="0"/>
                <w:sz w:val="17"/>
              </w:rPr>
              <w:t>（无顾问提示）</w:t>
            </w:r>
          </w:p>
        </w:tc>
        <w:tc>
          <w:tcPr>
            <w:tcW w:w="1409" w:type="dxa"/>
          </w:tcPr>
          <w:p w14:paraId="589481A4">
            <w:r>
              <w:rPr>
                <w:rFonts w:ascii="宋体" w:hAnsi="宋体" w:eastAsia="宋体"/>
                <w:b w:val="0"/>
                <w:sz w:val="17"/>
              </w:rPr>
              <w:t>私下协调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/ 合谋风险</w:t>
            </w:r>
          </w:p>
        </w:tc>
        <w:tc>
          <w:tcPr>
            <w:tcW w:w="1409" w:type="dxa"/>
          </w:tcPr>
          <w:p w14:paraId="0969B6A3">
            <w:r>
              <w:rPr>
                <w:rFonts w:ascii="宋体" w:hAnsi="宋体" w:eastAsia="宋体"/>
                <w:b w:val="0"/>
                <w:sz w:val="17"/>
              </w:rPr>
              <w:t>测量：非正式渠道使用倾向；"同行情面"vs"合规底线"的权衡</w:t>
            </w:r>
          </w:p>
        </w:tc>
      </w:tr>
      <w:tr w14:paraId="6C84B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9" w:type="dxa"/>
            <w:shd w:val="clear" w:color="auto" w:fill="F2F2F2"/>
          </w:tcPr>
          <w:p w14:paraId="1920BD96">
            <w:r>
              <w:rPr>
                <w:rFonts w:ascii="宋体" w:hAnsi="宋体" w:eastAsia="宋体"/>
                <w:b w:val="0"/>
                <w:sz w:val="17"/>
              </w:rPr>
              <w:t>C. 先藏着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等局势明朗</w:t>
            </w:r>
          </w:p>
        </w:tc>
        <w:tc>
          <w:tcPr>
            <w:tcW w:w="1409" w:type="dxa"/>
            <w:shd w:val="clear" w:color="auto" w:fill="F2F2F2"/>
          </w:tcPr>
          <w:p w14:paraId="25166CE5">
            <w:r>
              <w:rPr>
                <w:rFonts w:ascii="宋体" w:hAnsi="宋体" w:eastAsia="宋体"/>
                <w:b w:val="0"/>
                <w:sz w:val="17"/>
              </w:rPr>
              <w:t>O'Brien &amp; Li (1999) 信息隐瞒; 委托-代理中的"逆向选择"</w:t>
            </w:r>
          </w:p>
        </w:tc>
        <w:tc>
          <w:tcPr>
            <w:tcW w:w="1409" w:type="dxa"/>
            <w:shd w:val="clear" w:color="auto" w:fill="F2F2F2"/>
          </w:tcPr>
          <w:p w14:paraId="146DC5FE">
            <w:r>
              <w:rPr>
                <w:rFonts w:ascii="宋体" w:hAnsi="宋体" w:eastAsia="宋体"/>
                <w:b w:val="0"/>
                <w:sz w:val="17"/>
              </w:rPr>
              <w:t>隐藏数据是典型的信息不对称行为——但随时间推移暴露概率递增</w:t>
            </w:r>
          </w:p>
        </w:tc>
        <w:tc>
          <w:tcPr>
            <w:tcW w:w="1409" w:type="dxa"/>
            <w:shd w:val="clear" w:color="auto" w:fill="F2F2F2"/>
          </w:tcPr>
          <w:p w14:paraId="3115A651">
            <w:r>
              <w:rPr>
                <w:rFonts w:ascii="宋体" w:hAnsi="宋体" w:eastAsia="宋体"/>
                <w:b w:val="0"/>
                <w:sz w:val="17"/>
              </w:rPr>
              <w:t>每回合暴露概率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+15%（累积）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若暴露→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问责+35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"隐瞒数据"标签</w:t>
            </w:r>
          </w:p>
        </w:tc>
        <w:tc>
          <w:tcPr>
            <w:tcW w:w="1409" w:type="dxa"/>
            <w:shd w:val="clear" w:color="auto" w:fill="F2F2F2"/>
          </w:tcPr>
          <w:p w14:paraId="3198B044">
            <w:r>
              <w:rPr>
                <w:rFonts w:ascii="宋体" w:hAnsi="宋体" w:eastAsia="宋体"/>
                <w:b w:val="0"/>
                <w:sz w:val="17"/>
              </w:rPr>
              <w:t>（无顾问提示）</w:t>
            </w:r>
          </w:p>
        </w:tc>
        <w:tc>
          <w:tcPr>
            <w:tcW w:w="1409" w:type="dxa"/>
            <w:shd w:val="clear" w:color="auto" w:fill="F2F2F2"/>
          </w:tcPr>
          <w:p w14:paraId="58C00ABE">
            <w:r>
              <w:rPr>
                <w:rFonts w:ascii="宋体" w:hAnsi="宋体" w:eastAsia="宋体"/>
                <w:b w:val="0"/>
                <w:sz w:val="17"/>
              </w:rPr>
              <w:t>数据隐匿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/ 定时炸弹</w:t>
            </w:r>
          </w:p>
        </w:tc>
        <w:tc>
          <w:tcPr>
            <w:tcW w:w="1409" w:type="dxa"/>
            <w:shd w:val="clear" w:color="auto" w:fill="F2F2F2"/>
          </w:tcPr>
          <w:p w14:paraId="7E133ECC">
            <w:r>
              <w:rPr>
                <w:rFonts w:ascii="宋体" w:hAnsi="宋体" w:eastAsia="宋体"/>
                <w:b w:val="0"/>
                <w:sz w:val="17"/>
              </w:rPr>
              <w:t>测量：信息隐匿倾向；面对递增风险时的"赌博"心态</w:t>
            </w:r>
          </w:p>
        </w:tc>
      </w:tr>
      <w:tr w14:paraId="00317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9" w:type="dxa"/>
          </w:tcPr>
          <w:p w14:paraId="23A3D455">
            <w:r>
              <w:rPr>
                <w:rFonts w:ascii="宋体" w:hAnsi="宋体" w:eastAsia="宋体"/>
                <w:b w:val="0"/>
                <w:sz w:val="17"/>
              </w:rPr>
              <w:t>D. 只报本市领导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不给省厅和清河市</w:t>
            </w:r>
          </w:p>
        </w:tc>
        <w:tc>
          <w:tcPr>
            <w:tcW w:w="1409" w:type="dxa"/>
          </w:tcPr>
          <w:p w14:paraId="0738DDE0">
            <w:r>
              <w:rPr>
                <w:rFonts w:ascii="宋体" w:hAnsi="宋体" w:eastAsia="宋体"/>
                <w:b w:val="0"/>
                <w:sz w:val="17"/>
              </w:rPr>
              <w:t>科层制中的"选择性报告"; 地方保护主义</w:t>
            </w:r>
          </w:p>
        </w:tc>
        <w:tc>
          <w:tcPr>
            <w:tcW w:w="1409" w:type="dxa"/>
          </w:tcPr>
          <w:p w14:paraId="4B1379E9">
            <w:r>
              <w:rPr>
                <w:rFonts w:ascii="宋体" w:hAnsi="宋体" w:eastAsia="宋体"/>
                <w:b w:val="0"/>
                <w:sz w:val="17"/>
              </w:rPr>
              <w:t>向上汇报但不横向共享——保护自己但不解决问题</w:t>
            </w:r>
          </w:p>
        </w:tc>
        <w:tc>
          <w:tcPr>
            <w:tcW w:w="1409" w:type="dxa"/>
          </w:tcPr>
          <w:p w14:paraId="6F507B50">
            <w:r>
              <w:rPr>
                <w:rFonts w:ascii="宋体" w:hAnsi="宋体" w:eastAsia="宋体"/>
                <w:b w:val="0"/>
                <w:sz w:val="17"/>
              </w:rPr>
              <w:t>本市领导知情+10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但跨域问题不变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省厅若独立获取→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"不配合"标签+20</w:t>
            </w:r>
          </w:p>
        </w:tc>
        <w:tc>
          <w:tcPr>
            <w:tcW w:w="1409" w:type="dxa"/>
          </w:tcPr>
          <w:p w14:paraId="6AB7F762">
            <w:r>
              <w:rPr>
                <w:rFonts w:ascii="宋体" w:hAnsi="宋体" w:eastAsia="宋体"/>
                <w:b w:val="0"/>
                <w:sz w:val="17"/>
              </w:rPr>
              <w:t>（无顾问提示）</w:t>
            </w:r>
          </w:p>
        </w:tc>
        <w:tc>
          <w:tcPr>
            <w:tcW w:w="1409" w:type="dxa"/>
          </w:tcPr>
          <w:p w14:paraId="09BFEA11">
            <w:r>
              <w:rPr>
                <w:rFonts w:ascii="宋体" w:hAnsi="宋体" w:eastAsia="宋体"/>
                <w:b w:val="0"/>
                <w:sz w:val="17"/>
              </w:rPr>
              <w:t>纵向报告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/ 横向封锁</w:t>
            </w:r>
          </w:p>
        </w:tc>
        <w:tc>
          <w:tcPr>
            <w:tcW w:w="1409" w:type="dxa"/>
          </w:tcPr>
          <w:p w14:paraId="49444461">
            <w:r>
              <w:rPr>
                <w:rFonts w:ascii="宋体" w:hAnsi="宋体" w:eastAsia="宋体"/>
                <w:b w:val="0"/>
                <w:sz w:val="17"/>
              </w:rPr>
              <w:t>测量：信息共享的方向性偏好（只向上，不向横）</w:t>
            </w:r>
          </w:p>
        </w:tc>
      </w:tr>
    </w:tbl>
    <w:p w14:paraId="7B4C7912">
      <w:r>
        <w:br w:type="page"/>
      </w:r>
    </w:p>
    <w:p w14:paraId="7A94AA2C">
      <w:pPr>
        <w:pStyle w:val="3"/>
      </w:pPr>
      <w:r>
        <w:rPr>
          <w:rFonts w:ascii="黑体" w:hAnsi="黑体" w:eastAsia="黑体"/>
          <w:b/>
          <w:color w:val="1F3864"/>
          <w:sz w:val="32"/>
        </w:rPr>
        <w:t>七、角色五：NGO负责人（秦远）全决策因果链</w:t>
      </w:r>
    </w:p>
    <w:p w14:paraId="1900ABA0">
      <w:pPr>
        <w:pStyle w:val="4"/>
      </w:pPr>
      <w:r>
        <w:rPr>
          <w:rFonts w:ascii="黑体" w:hAnsi="黑体" w:eastAsia="黑体"/>
          <w:b/>
          <w:color w:val="1F3864"/>
          <w:sz w:val="26"/>
        </w:rPr>
        <w:t>阶段一·决策1：独立检测报告处置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 w14:paraId="69AE1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9" w:type="dxa"/>
            <w:shd w:val="clear" w:color="auto" w:fill="1F3864"/>
          </w:tcPr>
          <w:p w14:paraId="311E0414">
            <w:r>
              <w:rPr>
                <w:rFonts w:ascii="黑体" w:hAnsi="黑体" w:eastAsia="黑体"/>
                <w:b/>
                <w:color w:val="FFFFFF"/>
                <w:sz w:val="17"/>
              </w:rPr>
              <w:t>玩家选项</w:t>
            </w:r>
          </w:p>
        </w:tc>
        <w:tc>
          <w:tcPr>
            <w:tcW w:w="1409" w:type="dxa"/>
            <w:shd w:val="clear" w:color="auto" w:fill="1F3864"/>
          </w:tcPr>
          <w:p w14:paraId="4B753DE6">
            <w:r>
              <w:rPr>
                <w:rFonts w:ascii="黑体" w:hAnsi="黑体" w:eastAsia="黑体"/>
                <w:b/>
                <w:color w:val="FFFFFF"/>
                <w:sz w:val="17"/>
              </w:rPr>
              <w:t>知识库来源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（论文/政策/数据）</w:t>
            </w:r>
          </w:p>
        </w:tc>
        <w:tc>
          <w:tcPr>
            <w:tcW w:w="1409" w:type="dxa"/>
            <w:shd w:val="clear" w:color="auto" w:fill="1F3864"/>
          </w:tcPr>
          <w:p w14:paraId="42F1D7F6">
            <w:r>
              <w:rPr>
                <w:rFonts w:ascii="黑体" w:hAnsi="黑体" w:eastAsia="黑体"/>
                <w:b/>
                <w:color w:val="FFFFFF"/>
                <w:sz w:val="17"/>
              </w:rPr>
              <w:t>因果命题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（机制）</w:t>
            </w:r>
          </w:p>
        </w:tc>
        <w:tc>
          <w:tcPr>
            <w:tcW w:w="1409" w:type="dxa"/>
            <w:shd w:val="clear" w:color="auto" w:fill="1F3864"/>
          </w:tcPr>
          <w:p w14:paraId="42CB6BCC">
            <w:r>
              <w:rPr>
                <w:rFonts w:ascii="黑体" w:hAnsi="黑体" w:eastAsia="黑体"/>
                <w:b/>
                <w:color w:val="FFFFFF"/>
                <w:sz w:val="17"/>
              </w:rPr>
              <w:t>游戏后果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（数值变化）</w:t>
            </w:r>
          </w:p>
        </w:tc>
        <w:tc>
          <w:tcPr>
            <w:tcW w:w="1409" w:type="dxa"/>
            <w:shd w:val="clear" w:color="auto" w:fill="1F3864"/>
          </w:tcPr>
          <w:p w14:paraId="6A38A10E">
            <w:r>
              <w:rPr>
                <w:rFonts w:ascii="黑体" w:hAnsi="黑体" w:eastAsia="黑体"/>
                <w:b/>
                <w:color w:val="FFFFFF"/>
                <w:sz w:val="17"/>
              </w:rPr>
              <w:t>顾问提示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（玩家看到的话）</w:t>
            </w:r>
          </w:p>
        </w:tc>
        <w:tc>
          <w:tcPr>
            <w:tcW w:w="1409" w:type="dxa"/>
            <w:shd w:val="clear" w:color="auto" w:fill="1F3864"/>
          </w:tcPr>
          <w:p w14:paraId="2FA90AAF">
            <w:r>
              <w:rPr>
                <w:rFonts w:ascii="黑体" w:hAnsi="黑体" w:eastAsia="黑体"/>
                <w:b/>
                <w:color w:val="FFFFFF"/>
                <w:sz w:val="17"/>
              </w:rPr>
              <w:t>机制标签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（因果图用）</w:t>
            </w:r>
          </w:p>
        </w:tc>
        <w:tc>
          <w:tcPr>
            <w:tcW w:w="1409" w:type="dxa"/>
            <w:shd w:val="clear" w:color="auto" w:fill="1F3864"/>
          </w:tcPr>
          <w:p w14:paraId="63F1F8B0">
            <w:r>
              <w:rPr>
                <w:rFonts w:ascii="黑体" w:hAnsi="黑体" w:eastAsia="黑体"/>
                <w:b/>
                <w:color w:val="FFFFFF"/>
                <w:sz w:val="17"/>
              </w:rPr>
              <w:t>研究变量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（测量什么）</w:t>
            </w:r>
          </w:p>
        </w:tc>
      </w:tr>
      <w:tr w14:paraId="1907D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9" w:type="dxa"/>
            <w:shd w:val="clear" w:color="auto" w:fill="F2F2F2"/>
          </w:tcPr>
          <w:p w14:paraId="3BBDCA14">
            <w:r>
              <w:rPr>
                <w:rFonts w:ascii="宋体" w:hAnsi="宋体" w:eastAsia="宋体"/>
                <w:b w:val="0"/>
                <w:sz w:val="17"/>
              </w:rPr>
              <w:t>A. 立即全网公布</w:t>
            </w:r>
          </w:p>
        </w:tc>
        <w:tc>
          <w:tcPr>
            <w:tcW w:w="1409" w:type="dxa"/>
            <w:shd w:val="clear" w:color="auto" w:fill="F2F2F2"/>
          </w:tcPr>
          <w:p w14:paraId="374059CE">
            <w:r>
              <w:rPr>
                <w:rFonts w:ascii="宋体" w:hAnsi="宋体" w:eastAsia="宋体"/>
                <w:b w:val="0"/>
                <w:sz w:val="17"/>
              </w:rPr>
              <w:t>Teets (2014) "冲突型"公民社会行动; 信息政治理论</w:t>
            </w:r>
          </w:p>
        </w:tc>
        <w:tc>
          <w:tcPr>
            <w:tcW w:w="1409" w:type="dxa"/>
            <w:shd w:val="clear" w:color="auto" w:fill="F2F2F2"/>
          </w:tcPr>
          <w:p w14:paraId="3BD5DDEE">
            <w:r>
              <w:rPr>
                <w:rFonts w:ascii="宋体" w:hAnsi="宋体" w:eastAsia="宋体"/>
                <w:b w:val="0"/>
                <w:sz w:val="17"/>
              </w:rPr>
              <w:t>全网公布冲击力最大但可能被定性为"添乱""煽动"，且用掉了最大筹码</w:t>
            </w:r>
          </w:p>
        </w:tc>
        <w:tc>
          <w:tcPr>
            <w:tcW w:w="1409" w:type="dxa"/>
            <w:shd w:val="clear" w:color="auto" w:fill="F2F2F2"/>
          </w:tcPr>
          <w:p w14:paraId="3AA1A8ED">
            <w:r>
              <w:rPr>
                <w:rFonts w:ascii="宋体" w:hAnsi="宋体" w:eastAsia="宋体"/>
                <w:b w:val="0"/>
                <w:sz w:val="17"/>
              </w:rPr>
              <w:t>舆情指数+30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公众信任+15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但政府对NGO态度−25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被"管控"概率+20</w:t>
            </w:r>
          </w:p>
        </w:tc>
        <w:tc>
          <w:tcPr>
            <w:tcW w:w="1409" w:type="dxa"/>
            <w:shd w:val="clear" w:color="auto" w:fill="F2F2F2"/>
          </w:tcPr>
          <w:p w14:paraId="014EF337">
            <w:r>
              <w:rPr>
                <w:rFonts w:ascii="宋体" w:hAnsi="宋体" w:eastAsia="宋体"/>
                <w:b w:val="0"/>
                <w:sz w:val="17"/>
              </w:rPr>
              <w:t>（无顾问提示——NGO角色不设顾问，模拟体制外行动者没有"制度内参谋"的真实处境）</w:t>
            </w:r>
          </w:p>
        </w:tc>
        <w:tc>
          <w:tcPr>
            <w:tcW w:w="1409" w:type="dxa"/>
            <w:shd w:val="clear" w:color="auto" w:fill="F2F2F2"/>
          </w:tcPr>
          <w:p w14:paraId="4EA36826">
            <w:r>
              <w:rPr>
                <w:rFonts w:ascii="宋体" w:hAnsi="宋体" w:eastAsia="宋体"/>
                <w:b w:val="0"/>
                <w:sz w:val="17"/>
              </w:rPr>
              <w:t>信息炸弹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/ 筹码一次性</w:t>
            </w:r>
          </w:p>
        </w:tc>
        <w:tc>
          <w:tcPr>
            <w:tcW w:w="1409" w:type="dxa"/>
            <w:shd w:val="clear" w:color="auto" w:fill="F2F2F2"/>
          </w:tcPr>
          <w:p w14:paraId="0EE4FA50">
            <w:r>
              <w:rPr>
                <w:rFonts w:ascii="宋体" w:hAnsi="宋体" w:eastAsia="宋体"/>
                <w:b w:val="0"/>
                <w:sz w:val="17"/>
              </w:rPr>
              <w:t>测量：NGO的行动激进程度；"用完筹码"后的策略转型</w:t>
            </w:r>
          </w:p>
        </w:tc>
      </w:tr>
      <w:tr w14:paraId="5EB8E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9" w:type="dxa"/>
          </w:tcPr>
          <w:p w14:paraId="1EA73AD6">
            <w:r>
              <w:rPr>
                <w:rFonts w:ascii="宋体" w:hAnsi="宋体" w:eastAsia="宋体"/>
                <w:b w:val="0"/>
                <w:sz w:val="17"/>
              </w:rPr>
              <w:t>B. 向环保局提交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信息公开申请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并附报告</w:t>
            </w:r>
          </w:p>
        </w:tc>
        <w:tc>
          <w:tcPr>
            <w:tcW w:w="1409" w:type="dxa"/>
          </w:tcPr>
          <w:p w14:paraId="131B2A2A">
            <w:r>
              <w:rPr>
                <w:rFonts w:ascii="宋体" w:hAnsi="宋体" w:eastAsia="宋体"/>
                <w:b w:val="0"/>
                <w:sz w:val="17"/>
              </w:rPr>
              <w:t>Teets (2014) "合作型"公民社会; 政府信息公开条例</w:t>
            </w:r>
          </w:p>
        </w:tc>
        <w:tc>
          <w:tcPr>
            <w:tcW w:w="1409" w:type="dxa"/>
          </w:tcPr>
          <w:p w14:paraId="0675B02D">
            <w:r>
              <w:rPr>
                <w:rFonts w:ascii="宋体" w:hAnsi="宋体" w:eastAsia="宋体"/>
                <w:b w:val="0"/>
                <w:sz w:val="17"/>
              </w:rPr>
              <w:t>走制度渠道降低对抗风险但速度慢且可能被程序性搁置</w:t>
            </w:r>
          </w:p>
        </w:tc>
        <w:tc>
          <w:tcPr>
            <w:tcW w:w="1409" w:type="dxa"/>
          </w:tcPr>
          <w:p w14:paraId="0811ADD5">
            <w:r>
              <w:rPr>
                <w:rFonts w:ascii="宋体" w:hAnsi="宋体" w:eastAsia="宋体"/>
                <w:b w:val="0"/>
                <w:sz w:val="17"/>
              </w:rPr>
              <w:t>合作信号+15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信息公开概率+20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但时间延迟+1回合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政府可能"程序性拖延"</w:t>
            </w:r>
          </w:p>
        </w:tc>
        <w:tc>
          <w:tcPr>
            <w:tcW w:w="1409" w:type="dxa"/>
          </w:tcPr>
          <w:p w14:paraId="21D3CE6B">
            <w:r>
              <w:rPr>
                <w:rFonts w:ascii="宋体" w:hAnsi="宋体" w:eastAsia="宋体"/>
                <w:b w:val="0"/>
                <w:sz w:val="17"/>
              </w:rPr>
              <w:t>（无顾问提示）</w:t>
            </w:r>
          </w:p>
        </w:tc>
        <w:tc>
          <w:tcPr>
            <w:tcW w:w="1409" w:type="dxa"/>
          </w:tcPr>
          <w:p w14:paraId="3BEC50DD">
            <w:r>
              <w:rPr>
                <w:rFonts w:ascii="宋体" w:hAnsi="宋体" w:eastAsia="宋体"/>
                <w:b w:val="0"/>
                <w:sz w:val="17"/>
              </w:rPr>
              <w:t>制度内路径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/ 程序等待</w:t>
            </w:r>
          </w:p>
        </w:tc>
        <w:tc>
          <w:tcPr>
            <w:tcW w:w="1409" w:type="dxa"/>
          </w:tcPr>
          <w:p w14:paraId="4FDD3822">
            <w:r>
              <w:rPr>
                <w:rFonts w:ascii="宋体" w:hAnsi="宋体" w:eastAsia="宋体"/>
                <w:b w:val="0"/>
                <w:sz w:val="17"/>
              </w:rPr>
              <w:t>测量：NGO对制度渠道的信任度；"合作vs对抗"的策略光谱位置</w:t>
            </w:r>
          </w:p>
        </w:tc>
      </w:tr>
      <w:tr w14:paraId="65D1A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9" w:type="dxa"/>
            <w:shd w:val="clear" w:color="auto" w:fill="F2F2F2"/>
          </w:tcPr>
          <w:p w14:paraId="00C245D6">
            <w:r>
              <w:rPr>
                <w:rFonts w:ascii="宋体" w:hAnsi="宋体" w:eastAsia="宋体"/>
                <w:b w:val="0"/>
                <w:sz w:val="17"/>
              </w:rPr>
              <w:t>C. 私下联系宣传部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提出"数据换公开"</w:t>
            </w:r>
          </w:p>
        </w:tc>
        <w:tc>
          <w:tcPr>
            <w:tcW w:w="1409" w:type="dxa"/>
            <w:shd w:val="clear" w:color="auto" w:fill="F2F2F2"/>
          </w:tcPr>
          <w:p w14:paraId="7CD44988">
            <w:r>
              <w:rPr>
                <w:rFonts w:ascii="宋体" w:hAnsi="宋体" w:eastAsia="宋体"/>
                <w:b w:val="0"/>
                <w:sz w:val="17"/>
              </w:rPr>
              <w:t>非正式协商; 利益交换理论</w:t>
            </w:r>
          </w:p>
        </w:tc>
        <w:tc>
          <w:tcPr>
            <w:tcW w:w="1409" w:type="dxa"/>
            <w:shd w:val="clear" w:color="auto" w:fill="F2F2F2"/>
          </w:tcPr>
          <w:p w14:paraId="52D4FAF9">
            <w:r>
              <w:rPr>
                <w:rFonts w:ascii="宋体" w:hAnsi="宋体" w:eastAsia="宋体"/>
                <w:b w:val="0"/>
                <w:sz w:val="17"/>
              </w:rPr>
              <w:t>私下谈判可能达成双赢但NGO冒着"被收编"的风险——独立性是NGO的命脉</w:t>
            </w:r>
          </w:p>
        </w:tc>
        <w:tc>
          <w:tcPr>
            <w:tcW w:w="1409" w:type="dxa"/>
            <w:shd w:val="clear" w:color="auto" w:fill="F2F2F2"/>
          </w:tcPr>
          <w:p w14:paraId="556F6210">
            <w:r>
              <w:rPr>
                <w:rFonts w:ascii="宋体" w:hAnsi="宋体" w:eastAsia="宋体"/>
                <w:b w:val="0"/>
                <w:sz w:val="17"/>
              </w:rPr>
              <w:t>若成功→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合作路径打开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公众信任+10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但独立性−15</w:t>
            </w:r>
          </w:p>
        </w:tc>
        <w:tc>
          <w:tcPr>
            <w:tcW w:w="1409" w:type="dxa"/>
            <w:shd w:val="clear" w:color="auto" w:fill="F2F2F2"/>
          </w:tcPr>
          <w:p w14:paraId="1DA95EB3">
            <w:r>
              <w:rPr>
                <w:rFonts w:ascii="宋体" w:hAnsi="宋体" w:eastAsia="宋体"/>
                <w:b w:val="0"/>
                <w:sz w:val="17"/>
              </w:rPr>
              <w:t>（无顾问提示）</w:t>
            </w:r>
          </w:p>
        </w:tc>
        <w:tc>
          <w:tcPr>
            <w:tcW w:w="1409" w:type="dxa"/>
            <w:shd w:val="clear" w:color="auto" w:fill="F2F2F2"/>
          </w:tcPr>
          <w:p w14:paraId="765D25A4">
            <w:r>
              <w:rPr>
                <w:rFonts w:ascii="宋体" w:hAnsi="宋体" w:eastAsia="宋体"/>
                <w:b w:val="0"/>
                <w:sz w:val="17"/>
              </w:rPr>
              <w:t>幕后协商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/ 独立性交换</w:t>
            </w:r>
          </w:p>
        </w:tc>
        <w:tc>
          <w:tcPr>
            <w:tcW w:w="1409" w:type="dxa"/>
            <w:shd w:val="clear" w:color="auto" w:fill="F2F2F2"/>
          </w:tcPr>
          <w:p w14:paraId="08B90F6C">
            <w:r>
              <w:rPr>
                <w:rFonts w:ascii="宋体" w:hAnsi="宋体" w:eastAsia="宋体"/>
                <w:b w:val="0"/>
                <w:sz w:val="17"/>
              </w:rPr>
              <w:t>测量：NGO愿意用多少"独立性"换取"影响力"</w:t>
            </w:r>
          </w:p>
        </w:tc>
      </w:tr>
      <w:tr w14:paraId="55806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9" w:type="dxa"/>
          </w:tcPr>
          <w:p w14:paraId="20F543D5">
            <w:r>
              <w:rPr>
                <w:rFonts w:ascii="宋体" w:hAnsi="宋体" w:eastAsia="宋体"/>
                <w:b w:val="0"/>
                <w:sz w:val="17"/>
              </w:rPr>
              <w:t>D. 暂时保留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等政府行动后决定</w:t>
            </w:r>
          </w:p>
        </w:tc>
        <w:tc>
          <w:tcPr>
            <w:tcW w:w="1409" w:type="dxa"/>
          </w:tcPr>
          <w:p w14:paraId="643B46B8">
            <w:r>
              <w:rPr>
                <w:rFonts w:ascii="宋体" w:hAnsi="宋体" w:eastAsia="宋体"/>
                <w:b w:val="0"/>
                <w:sz w:val="17"/>
              </w:rPr>
              <w:t>观望策略; "保留筹码"的博弈逻辑</w:t>
            </w:r>
          </w:p>
        </w:tc>
        <w:tc>
          <w:tcPr>
            <w:tcW w:w="1409" w:type="dxa"/>
          </w:tcPr>
          <w:p w14:paraId="6175FBD2">
            <w:r>
              <w:rPr>
                <w:rFonts w:ascii="宋体" w:hAnsi="宋体" w:eastAsia="宋体"/>
                <w:b w:val="0"/>
                <w:sz w:val="17"/>
              </w:rPr>
              <w:t>保留筹码但可能错过舆论窗口——公众注意力是有时效性的</w:t>
            </w:r>
          </w:p>
        </w:tc>
        <w:tc>
          <w:tcPr>
            <w:tcW w:w="1409" w:type="dxa"/>
          </w:tcPr>
          <w:p w14:paraId="6BAAA849">
            <w:r>
              <w:rPr>
                <w:rFonts w:ascii="宋体" w:hAnsi="宋体" w:eastAsia="宋体"/>
                <w:b w:val="0"/>
                <w:sz w:val="17"/>
              </w:rPr>
              <w:t>筹码保留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但舆论窗口每回合−10%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3回合后效果减半</w:t>
            </w:r>
          </w:p>
        </w:tc>
        <w:tc>
          <w:tcPr>
            <w:tcW w:w="1409" w:type="dxa"/>
          </w:tcPr>
          <w:p w14:paraId="1573C3F3">
            <w:r>
              <w:rPr>
                <w:rFonts w:ascii="宋体" w:hAnsi="宋体" w:eastAsia="宋体"/>
                <w:b w:val="0"/>
                <w:sz w:val="17"/>
              </w:rPr>
              <w:t>（无顾问提示）</w:t>
            </w:r>
          </w:p>
        </w:tc>
        <w:tc>
          <w:tcPr>
            <w:tcW w:w="1409" w:type="dxa"/>
          </w:tcPr>
          <w:p w14:paraId="72885865">
            <w:r>
              <w:rPr>
                <w:rFonts w:ascii="宋体" w:hAnsi="宋体" w:eastAsia="宋体"/>
                <w:b w:val="0"/>
                <w:sz w:val="17"/>
              </w:rPr>
              <w:t>筹码保留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/ 窗口衰减</w:t>
            </w:r>
          </w:p>
        </w:tc>
        <w:tc>
          <w:tcPr>
            <w:tcW w:w="1409" w:type="dxa"/>
          </w:tcPr>
          <w:p w14:paraId="368540E5">
            <w:r>
              <w:rPr>
                <w:rFonts w:ascii="宋体" w:hAnsi="宋体" w:eastAsia="宋体"/>
                <w:b w:val="0"/>
                <w:sz w:val="17"/>
              </w:rPr>
              <w:t>测量：NGO对"时机"的判断；"等待"是策略还是回避</w:t>
            </w:r>
          </w:p>
        </w:tc>
      </w:tr>
    </w:tbl>
    <w:p w14:paraId="0E4B9E03">
      <w:pPr>
        <w:pStyle w:val="4"/>
      </w:pPr>
      <w:r>
        <w:rPr>
          <w:rFonts w:ascii="黑体" w:hAnsi="黑体" w:eastAsia="黑体"/>
          <w:b/>
          <w:color w:val="1F3864"/>
          <w:sz w:val="26"/>
        </w:rPr>
        <w:t>阶段二·核心决策：公布时机的"滑块"</w:t>
      </w:r>
    </w:p>
    <w:p w14:paraId="0DC801C1">
      <w:pPr>
        <w:ind w:firstLine="397"/>
      </w:pPr>
      <w:r>
        <w:rPr>
          <w:rFonts w:ascii="宋体" w:hAnsi="宋体" w:eastAsia="宋体"/>
          <w:b w:val="0"/>
        </w:rPr>
        <w:t>NGO面前出现一个连续的"时机权衡滑块"——这不是离散选项而是连续量表。我们把它离散化为三个典型位置来展示因果链：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 w14:paraId="193A2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409" w:type="dxa"/>
            <w:shd w:val="clear" w:color="auto" w:fill="1F3864"/>
          </w:tcPr>
          <w:p w14:paraId="19129A10">
            <w:r>
              <w:rPr>
                <w:rFonts w:ascii="黑体" w:hAnsi="黑体" w:eastAsia="黑体"/>
                <w:b/>
                <w:color w:val="FFFFFF"/>
                <w:sz w:val="17"/>
              </w:rPr>
              <w:t>玩家选项</w:t>
            </w:r>
          </w:p>
        </w:tc>
        <w:tc>
          <w:tcPr>
            <w:tcW w:w="1409" w:type="dxa"/>
            <w:shd w:val="clear" w:color="auto" w:fill="1F3864"/>
          </w:tcPr>
          <w:p w14:paraId="3C717C34">
            <w:r>
              <w:rPr>
                <w:rFonts w:ascii="黑体" w:hAnsi="黑体" w:eastAsia="黑体"/>
                <w:b/>
                <w:color w:val="FFFFFF"/>
                <w:sz w:val="17"/>
              </w:rPr>
              <w:t>知识库来源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（论文/政策/数据）</w:t>
            </w:r>
          </w:p>
        </w:tc>
        <w:tc>
          <w:tcPr>
            <w:tcW w:w="1409" w:type="dxa"/>
            <w:shd w:val="clear" w:color="auto" w:fill="1F3864"/>
          </w:tcPr>
          <w:p w14:paraId="282DF2E5">
            <w:r>
              <w:rPr>
                <w:rFonts w:ascii="黑体" w:hAnsi="黑体" w:eastAsia="黑体"/>
                <w:b/>
                <w:color w:val="FFFFFF"/>
                <w:sz w:val="17"/>
              </w:rPr>
              <w:t>因果命题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（机制）</w:t>
            </w:r>
          </w:p>
        </w:tc>
        <w:tc>
          <w:tcPr>
            <w:tcW w:w="1409" w:type="dxa"/>
            <w:shd w:val="clear" w:color="auto" w:fill="1F3864"/>
          </w:tcPr>
          <w:p w14:paraId="561C85F9">
            <w:r>
              <w:rPr>
                <w:rFonts w:ascii="黑体" w:hAnsi="黑体" w:eastAsia="黑体"/>
                <w:b/>
                <w:color w:val="FFFFFF"/>
                <w:sz w:val="17"/>
              </w:rPr>
              <w:t>游戏后果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（数值变化）</w:t>
            </w:r>
          </w:p>
        </w:tc>
        <w:tc>
          <w:tcPr>
            <w:tcW w:w="1409" w:type="dxa"/>
            <w:shd w:val="clear" w:color="auto" w:fill="1F3864"/>
          </w:tcPr>
          <w:p w14:paraId="306F9BD4">
            <w:r>
              <w:rPr>
                <w:rFonts w:ascii="黑体" w:hAnsi="黑体" w:eastAsia="黑体"/>
                <w:b/>
                <w:color w:val="FFFFFF"/>
                <w:sz w:val="17"/>
              </w:rPr>
              <w:t>顾问提示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（玩家看到的话）</w:t>
            </w:r>
          </w:p>
        </w:tc>
        <w:tc>
          <w:tcPr>
            <w:tcW w:w="1409" w:type="dxa"/>
            <w:shd w:val="clear" w:color="auto" w:fill="1F3864"/>
          </w:tcPr>
          <w:p w14:paraId="678D5832">
            <w:r>
              <w:rPr>
                <w:rFonts w:ascii="黑体" w:hAnsi="黑体" w:eastAsia="黑体"/>
                <w:b/>
                <w:color w:val="FFFFFF"/>
                <w:sz w:val="17"/>
              </w:rPr>
              <w:t>机制标签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（因果图用）</w:t>
            </w:r>
          </w:p>
        </w:tc>
        <w:tc>
          <w:tcPr>
            <w:tcW w:w="1409" w:type="dxa"/>
            <w:shd w:val="clear" w:color="auto" w:fill="1F3864"/>
          </w:tcPr>
          <w:p w14:paraId="59DF8A94">
            <w:r>
              <w:rPr>
                <w:rFonts w:ascii="黑体" w:hAnsi="黑体" w:eastAsia="黑体"/>
                <w:b/>
                <w:color w:val="FFFFFF"/>
                <w:sz w:val="17"/>
              </w:rPr>
              <w:t>研究变量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（测量什么）</w:t>
            </w:r>
          </w:p>
        </w:tc>
      </w:tr>
      <w:tr w14:paraId="7A419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9" w:type="dxa"/>
            <w:shd w:val="clear" w:color="auto" w:fill="F2F2F2"/>
          </w:tcPr>
          <w:p w14:paraId="0C4713F2">
            <w:r>
              <w:rPr>
                <w:rFonts w:ascii="宋体" w:hAnsi="宋体" w:eastAsia="宋体"/>
                <w:b w:val="0"/>
                <w:sz w:val="17"/>
              </w:rPr>
              <w:t>滑块偏左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（立即公布）</w:t>
            </w:r>
          </w:p>
        </w:tc>
        <w:tc>
          <w:tcPr>
            <w:tcW w:w="1409" w:type="dxa"/>
            <w:shd w:val="clear" w:color="auto" w:fill="F2F2F2"/>
          </w:tcPr>
          <w:p w14:paraId="53989308">
            <w:r>
              <w:rPr>
                <w:rFonts w:ascii="宋体" w:hAnsi="宋体" w:eastAsia="宋体"/>
                <w:b w:val="0"/>
                <w:sz w:val="17"/>
              </w:rPr>
              <w:t>集体行动理论中的"冲击窗口"; Kingdon (1984) 政策之窗</w:t>
            </w:r>
          </w:p>
        </w:tc>
        <w:tc>
          <w:tcPr>
            <w:tcW w:w="1409" w:type="dxa"/>
            <w:shd w:val="clear" w:color="auto" w:fill="F2F2F2"/>
          </w:tcPr>
          <w:p w14:paraId="294550EE">
            <w:r>
              <w:rPr>
                <w:rFonts w:ascii="宋体" w:hAnsi="宋体" w:eastAsia="宋体"/>
                <w:b w:val="0"/>
                <w:sz w:val="17"/>
              </w:rPr>
              <w:t>在政策窗口最活跃时行动效果最大但风险也最大</w:t>
            </w:r>
          </w:p>
        </w:tc>
        <w:tc>
          <w:tcPr>
            <w:tcW w:w="1409" w:type="dxa"/>
            <w:shd w:val="clear" w:color="auto" w:fill="F2F2F2"/>
          </w:tcPr>
          <w:p w14:paraId="1173585D">
            <w:r>
              <w:rPr>
                <w:rFonts w:ascii="宋体" w:hAnsi="宋体" w:eastAsia="宋体"/>
                <w:b w:val="0"/>
                <w:sz w:val="17"/>
              </w:rPr>
              <w:t>舆论冲击+25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政策之窗利用+20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但政府对抗反应+15</w:t>
            </w:r>
          </w:p>
        </w:tc>
        <w:tc>
          <w:tcPr>
            <w:tcW w:w="1409" w:type="dxa"/>
            <w:shd w:val="clear" w:color="auto" w:fill="F2F2F2"/>
          </w:tcPr>
          <w:p w14:paraId="768B0AD5">
            <w:r>
              <w:rPr>
                <w:rFonts w:ascii="宋体" w:hAnsi="宋体" w:eastAsia="宋体"/>
                <w:b w:val="0"/>
                <w:sz w:val="17"/>
              </w:rPr>
              <w:t>（无顾问提示）</w:t>
            </w:r>
          </w:p>
        </w:tc>
        <w:tc>
          <w:tcPr>
            <w:tcW w:w="1409" w:type="dxa"/>
            <w:shd w:val="clear" w:color="auto" w:fill="F2F2F2"/>
          </w:tcPr>
          <w:p w14:paraId="5DBB1629">
            <w:r>
              <w:rPr>
                <w:rFonts w:ascii="宋体" w:hAnsi="宋体" w:eastAsia="宋体"/>
                <w:b w:val="0"/>
                <w:sz w:val="17"/>
              </w:rPr>
              <w:t>窗口抓取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/ 冲击最大化</w:t>
            </w:r>
          </w:p>
        </w:tc>
        <w:tc>
          <w:tcPr>
            <w:tcW w:w="1409" w:type="dxa"/>
            <w:shd w:val="clear" w:color="auto" w:fill="F2F2F2"/>
          </w:tcPr>
          <w:p w14:paraId="614B3345">
            <w:r>
              <w:rPr>
                <w:rFonts w:ascii="宋体" w:hAnsi="宋体" w:eastAsia="宋体"/>
                <w:b w:val="0"/>
                <w:sz w:val="17"/>
              </w:rPr>
              <w:t>测量：NGO的"激进度"连续值；与组织背景的关联</w:t>
            </w:r>
          </w:p>
        </w:tc>
      </w:tr>
      <w:tr w14:paraId="1F42D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9" w:type="dxa"/>
          </w:tcPr>
          <w:p w14:paraId="07FE272D">
            <w:r>
              <w:rPr>
                <w:rFonts w:ascii="宋体" w:hAnsi="宋体" w:eastAsia="宋体"/>
                <w:b w:val="0"/>
                <w:sz w:val="17"/>
              </w:rPr>
              <w:t>滑块居中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（等一周再决定）</w:t>
            </w:r>
          </w:p>
        </w:tc>
        <w:tc>
          <w:tcPr>
            <w:tcW w:w="1409" w:type="dxa"/>
          </w:tcPr>
          <w:p w14:paraId="40CE686F">
            <w:r>
              <w:rPr>
                <w:rFonts w:ascii="宋体" w:hAnsi="宋体" w:eastAsia="宋体"/>
                <w:b w:val="0"/>
                <w:sz w:val="17"/>
              </w:rPr>
              <w:t>Teets (2014) "有条件合作"策略</w:t>
            </w:r>
          </w:p>
        </w:tc>
        <w:tc>
          <w:tcPr>
            <w:tcW w:w="1409" w:type="dxa"/>
          </w:tcPr>
          <w:p w14:paraId="1589952D">
            <w:r>
              <w:rPr>
                <w:rFonts w:ascii="宋体" w:hAnsi="宋体" w:eastAsia="宋体"/>
                <w:b w:val="0"/>
                <w:sz w:val="17"/>
              </w:rPr>
              <w:t>给政府一个合作窗口但设定隐含deadline——如果政府不动，再出手</w:t>
            </w:r>
          </w:p>
        </w:tc>
        <w:tc>
          <w:tcPr>
            <w:tcW w:w="1409" w:type="dxa"/>
          </w:tcPr>
          <w:p w14:paraId="7422EEBF">
            <w:r>
              <w:rPr>
                <w:rFonts w:ascii="宋体" w:hAnsi="宋体" w:eastAsia="宋体"/>
                <w:b w:val="0"/>
                <w:sz w:val="17"/>
              </w:rPr>
              <w:t>合作信号+10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保留后续选项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但窗口效果−30%</w:t>
            </w:r>
          </w:p>
        </w:tc>
        <w:tc>
          <w:tcPr>
            <w:tcW w:w="1409" w:type="dxa"/>
          </w:tcPr>
          <w:p w14:paraId="4759A8CA">
            <w:r>
              <w:rPr>
                <w:rFonts w:ascii="宋体" w:hAnsi="宋体" w:eastAsia="宋体"/>
                <w:b w:val="0"/>
                <w:sz w:val="17"/>
              </w:rPr>
              <w:t>（无顾问提示）</w:t>
            </w:r>
          </w:p>
        </w:tc>
        <w:tc>
          <w:tcPr>
            <w:tcW w:w="1409" w:type="dxa"/>
          </w:tcPr>
          <w:p w14:paraId="3B97FF39">
            <w:r>
              <w:rPr>
                <w:rFonts w:ascii="宋体" w:hAnsi="宋体" w:eastAsia="宋体"/>
                <w:b w:val="0"/>
                <w:sz w:val="17"/>
              </w:rPr>
              <w:t>条件等待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/ 隐含deadline</w:t>
            </w:r>
          </w:p>
        </w:tc>
        <w:tc>
          <w:tcPr>
            <w:tcW w:w="1409" w:type="dxa"/>
          </w:tcPr>
          <w:p w14:paraId="3825F8FC">
            <w:r>
              <w:rPr>
                <w:rFonts w:ascii="宋体" w:hAnsi="宋体" w:eastAsia="宋体"/>
                <w:b w:val="0"/>
                <w:sz w:val="17"/>
              </w:rPr>
              <w:t>测量：NGO是否设定了明确的"触发条件"</w:t>
            </w:r>
          </w:p>
        </w:tc>
      </w:tr>
      <w:tr w14:paraId="12379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9" w:type="dxa"/>
            <w:shd w:val="clear" w:color="auto" w:fill="F2F2F2"/>
          </w:tcPr>
          <w:p w14:paraId="519A2ED9">
            <w:r>
              <w:rPr>
                <w:rFonts w:ascii="宋体" w:hAnsi="宋体" w:eastAsia="宋体"/>
                <w:b w:val="0"/>
                <w:sz w:val="17"/>
              </w:rPr>
              <w:t>滑块偏右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（长期保留）</w:t>
            </w:r>
          </w:p>
        </w:tc>
        <w:tc>
          <w:tcPr>
            <w:tcW w:w="1409" w:type="dxa"/>
            <w:shd w:val="clear" w:color="auto" w:fill="F2F2F2"/>
          </w:tcPr>
          <w:p w14:paraId="0C3D0FF0">
            <w:r>
              <w:rPr>
                <w:rFonts w:ascii="宋体" w:hAnsi="宋体" w:eastAsia="宋体"/>
                <w:b w:val="0"/>
                <w:sz w:val="17"/>
              </w:rPr>
              <w:t>信息囤积策略; "核武器威慑"逻辑——不用但让对方知道你有</w:t>
            </w:r>
          </w:p>
        </w:tc>
        <w:tc>
          <w:tcPr>
            <w:tcW w:w="1409" w:type="dxa"/>
            <w:shd w:val="clear" w:color="auto" w:fill="F2F2F2"/>
          </w:tcPr>
          <w:p w14:paraId="34C53170">
            <w:r>
              <w:rPr>
                <w:rFonts w:ascii="宋体" w:hAnsi="宋体" w:eastAsia="宋体"/>
                <w:b w:val="0"/>
                <w:sz w:val="17"/>
              </w:rPr>
              <w:t>保留核弹级筹码的威慑效果，但如果永远不用，威慑力递减</w:t>
            </w:r>
          </w:p>
        </w:tc>
        <w:tc>
          <w:tcPr>
            <w:tcW w:w="1409" w:type="dxa"/>
            <w:shd w:val="clear" w:color="auto" w:fill="F2F2F2"/>
          </w:tcPr>
          <w:p w14:paraId="3657F59D">
            <w:r>
              <w:rPr>
                <w:rFonts w:ascii="宋体" w:hAnsi="宋体" w:eastAsia="宋体"/>
                <w:b w:val="0"/>
                <w:sz w:val="17"/>
              </w:rPr>
              <w:t>威慑效果+10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但每回合递减−5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且竞争对手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可能先发布</w:t>
            </w:r>
          </w:p>
        </w:tc>
        <w:tc>
          <w:tcPr>
            <w:tcW w:w="1409" w:type="dxa"/>
            <w:shd w:val="clear" w:color="auto" w:fill="F2F2F2"/>
          </w:tcPr>
          <w:p w14:paraId="5F0BE64F">
            <w:r>
              <w:rPr>
                <w:rFonts w:ascii="宋体" w:hAnsi="宋体" w:eastAsia="宋体"/>
                <w:b w:val="0"/>
                <w:sz w:val="17"/>
              </w:rPr>
              <w:t>（无顾问提示）</w:t>
            </w:r>
          </w:p>
        </w:tc>
        <w:tc>
          <w:tcPr>
            <w:tcW w:w="1409" w:type="dxa"/>
            <w:shd w:val="clear" w:color="auto" w:fill="F2F2F2"/>
          </w:tcPr>
          <w:p w14:paraId="0AD585C8">
            <w:r>
              <w:rPr>
                <w:rFonts w:ascii="宋体" w:hAnsi="宋体" w:eastAsia="宋体"/>
                <w:b w:val="0"/>
                <w:sz w:val="17"/>
              </w:rPr>
              <w:t>威慑保留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/ 信用衰减</w:t>
            </w:r>
          </w:p>
        </w:tc>
        <w:tc>
          <w:tcPr>
            <w:tcW w:w="1409" w:type="dxa"/>
            <w:shd w:val="clear" w:color="auto" w:fill="F2F2F2"/>
          </w:tcPr>
          <w:p w14:paraId="01F85441">
            <w:r>
              <w:rPr>
                <w:rFonts w:ascii="宋体" w:hAnsi="宋体" w:eastAsia="宋体"/>
                <w:b w:val="0"/>
                <w:sz w:val="17"/>
              </w:rPr>
              <w:t>测量：NGO的长期策略思维；是否陷入"永远不用"的陷阱</w:t>
            </w:r>
          </w:p>
        </w:tc>
      </w:tr>
    </w:tbl>
    <w:p w14:paraId="176E3B3F">
      <w:r>
        <w:br w:type="page"/>
      </w:r>
    </w:p>
    <w:p w14:paraId="2D044910">
      <w:pPr>
        <w:pStyle w:val="3"/>
      </w:pPr>
      <w:r>
        <w:rPr>
          <w:rFonts w:ascii="黑体" w:hAnsi="黑体" w:eastAsia="黑体"/>
          <w:b/>
          <w:color w:val="1F3864"/>
          <w:sz w:val="32"/>
        </w:rPr>
        <w:t>八、角色六：水务集团总经理（孙海波）全决策因果链</w:t>
      </w:r>
    </w:p>
    <w:p w14:paraId="64F729B4">
      <w:pPr>
        <w:pStyle w:val="4"/>
      </w:pPr>
      <w:r>
        <w:rPr>
          <w:rFonts w:ascii="黑体" w:hAnsi="黑体" w:eastAsia="黑体"/>
          <w:b/>
          <w:color w:val="1F3864"/>
          <w:sz w:val="26"/>
        </w:rPr>
        <w:t>关键决策：备用水源切换时机</w:t>
      </w:r>
    </w:p>
    <w:p w14:paraId="19D78C6C">
      <w:pPr>
        <w:ind w:firstLine="397"/>
      </w:pPr>
      <w:r>
        <w:rPr>
          <w:rFonts w:ascii="宋体" w:hAnsi="宋体" w:eastAsia="宋体"/>
          <w:b w:val="0"/>
        </w:rPr>
        <w:t>水务总经理面临的核心决策贯穿全游戏：何时启动备用水源切换。这个决策的因果逻辑高度依赖他从环保局获取的信息质量。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 w14:paraId="51BB4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9" w:type="dxa"/>
            <w:shd w:val="clear" w:color="auto" w:fill="1F3864"/>
          </w:tcPr>
          <w:p w14:paraId="203085A7">
            <w:r>
              <w:rPr>
                <w:rFonts w:ascii="黑体" w:hAnsi="黑体" w:eastAsia="黑体"/>
                <w:b/>
                <w:color w:val="FFFFFF"/>
                <w:sz w:val="17"/>
              </w:rPr>
              <w:t>玩家选项</w:t>
            </w:r>
          </w:p>
        </w:tc>
        <w:tc>
          <w:tcPr>
            <w:tcW w:w="1409" w:type="dxa"/>
            <w:shd w:val="clear" w:color="auto" w:fill="1F3864"/>
          </w:tcPr>
          <w:p w14:paraId="2289903D">
            <w:r>
              <w:rPr>
                <w:rFonts w:ascii="黑体" w:hAnsi="黑体" w:eastAsia="黑体"/>
                <w:b/>
                <w:color w:val="FFFFFF"/>
                <w:sz w:val="17"/>
              </w:rPr>
              <w:t>知识库来源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（论文/政策/数据）</w:t>
            </w:r>
          </w:p>
        </w:tc>
        <w:tc>
          <w:tcPr>
            <w:tcW w:w="1409" w:type="dxa"/>
            <w:shd w:val="clear" w:color="auto" w:fill="1F3864"/>
          </w:tcPr>
          <w:p w14:paraId="2E04DCCE">
            <w:r>
              <w:rPr>
                <w:rFonts w:ascii="黑体" w:hAnsi="黑体" w:eastAsia="黑体"/>
                <w:b/>
                <w:color w:val="FFFFFF"/>
                <w:sz w:val="17"/>
              </w:rPr>
              <w:t>因果命题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（机制）</w:t>
            </w:r>
          </w:p>
        </w:tc>
        <w:tc>
          <w:tcPr>
            <w:tcW w:w="1409" w:type="dxa"/>
            <w:shd w:val="clear" w:color="auto" w:fill="1F3864"/>
          </w:tcPr>
          <w:p w14:paraId="100BAADD">
            <w:r>
              <w:rPr>
                <w:rFonts w:ascii="黑体" w:hAnsi="黑体" w:eastAsia="黑体"/>
                <w:b/>
                <w:color w:val="FFFFFF"/>
                <w:sz w:val="17"/>
              </w:rPr>
              <w:t>游戏后果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（数值变化）</w:t>
            </w:r>
          </w:p>
        </w:tc>
        <w:tc>
          <w:tcPr>
            <w:tcW w:w="1409" w:type="dxa"/>
            <w:shd w:val="clear" w:color="auto" w:fill="1F3864"/>
          </w:tcPr>
          <w:p w14:paraId="1BBF27F0">
            <w:r>
              <w:rPr>
                <w:rFonts w:ascii="黑体" w:hAnsi="黑体" w:eastAsia="黑体"/>
                <w:b/>
                <w:color w:val="FFFFFF"/>
                <w:sz w:val="17"/>
              </w:rPr>
              <w:t>顾问提示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（玩家看到的话）</w:t>
            </w:r>
          </w:p>
        </w:tc>
        <w:tc>
          <w:tcPr>
            <w:tcW w:w="1409" w:type="dxa"/>
            <w:shd w:val="clear" w:color="auto" w:fill="1F3864"/>
          </w:tcPr>
          <w:p w14:paraId="6BEF0FB4">
            <w:r>
              <w:rPr>
                <w:rFonts w:ascii="黑体" w:hAnsi="黑体" w:eastAsia="黑体"/>
                <w:b/>
                <w:color w:val="FFFFFF"/>
                <w:sz w:val="17"/>
              </w:rPr>
              <w:t>机制标签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（因果图用）</w:t>
            </w:r>
          </w:p>
        </w:tc>
        <w:tc>
          <w:tcPr>
            <w:tcW w:w="1409" w:type="dxa"/>
            <w:shd w:val="clear" w:color="auto" w:fill="1F3864"/>
          </w:tcPr>
          <w:p w14:paraId="34C2AD07">
            <w:r>
              <w:rPr>
                <w:rFonts w:ascii="黑体" w:hAnsi="黑体" w:eastAsia="黑体"/>
                <w:b/>
                <w:color w:val="FFFFFF"/>
                <w:sz w:val="17"/>
              </w:rPr>
              <w:t>研究变量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（测量什么）</w:t>
            </w:r>
          </w:p>
        </w:tc>
      </w:tr>
      <w:tr w14:paraId="21CC8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9" w:type="dxa"/>
            <w:shd w:val="clear" w:color="auto" w:fill="F2F2F2"/>
          </w:tcPr>
          <w:p w14:paraId="4410DEBB">
            <w:r>
              <w:rPr>
                <w:rFonts w:ascii="宋体" w:hAnsi="宋体" w:eastAsia="宋体"/>
                <w:b w:val="0"/>
                <w:sz w:val="17"/>
              </w:rPr>
              <w:t>阶段一：进入预备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但不启动</w:t>
            </w:r>
          </w:p>
        </w:tc>
        <w:tc>
          <w:tcPr>
            <w:tcW w:w="1409" w:type="dxa"/>
            <w:shd w:val="clear" w:color="auto" w:fill="F2F2F2"/>
          </w:tcPr>
          <w:p w14:paraId="4195A7FE">
            <w:r>
              <w:rPr>
                <w:rFonts w:ascii="宋体" w:hAnsi="宋体" w:eastAsia="宋体"/>
                <w:b w:val="0"/>
                <w:sz w:val="17"/>
              </w:rPr>
              <w:t>韧性理论中的"预防性行动窗口"; 应急管理文献</w:t>
            </w:r>
          </w:p>
        </w:tc>
        <w:tc>
          <w:tcPr>
            <w:tcW w:w="1409" w:type="dxa"/>
            <w:shd w:val="clear" w:color="auto" w:fill="F2F2F2"/>
          </w:tcPr>
          <w:p w14:paraId="3BA51F48">
            <w:r>
              <w:rPr>
                <w:rFonts w:ascii="宋体" w:hAnsi="宋体" w:eastAsia="宋体"/>
                <w:b w:val="0"/>
                <w:sz w:val="17"/>
              </w:rPr>
              <w:t>预备状态缩短后续启动时间（6h→3h），低成本但不解决问题</w:t>
            </w:r>
          </w:p>
        </w:tc>
        <w:tc>
          <w:tcPr>
            <w:tcW w:w="1409" w:type="dxa"/>
            <w:shd w:val="clear" w:color="auto" w:fill="F2F2F2"/>
          </w:tcPr>
          <w:p w14:paraId="4CB42D46">
            <w:r>
              <w:rPr>
                <w:rFonts w:ascii="宋体" w:hAnsi="宋体" w:eastAsia="宋体"/>
                <w:b w:val="0"/>
                <w:sz w:val="17"/>
              </w:rPr>
              <w:t>后续切换时间−50%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成本+5万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公众无感知</w:t>
            </w:r>
          </w:p>
        </w:tc>
        <w:tc>
          <w:tcPr>
            <w:tcW w:w="1409" w:type="dxa"/>
            <w:shd w:val="clear" w:color="auto" w:fill="F2F2F2"/>
          </w:tcPr>
          <w:p w14:paraId="1B4F1D09">
            <w:r>
              <w:rPr>
                <w:rFonts w:ascii="宋体" w:hAnsi="宋体" w:eastAsia="宋体"/>
                <w:b w:val="0"/>
                <w:sz w:val="17"/>
              </w:rPr>
              <w:t>进入预备状态是"买保险"——如果后续不需要切换，损失只是准备成本；如果需要，你省了3小时。</w:t>
            </w:r>
          </w:p>
        </w:tc>
        <w:tc>
          <w:tcPr>
            <w:tcW w:w="1409" w:type="dxa"/>
            <w:shd w:val="clear" w:color="auto" w:fill="F2F2F2"/>
          </w:tcPr>
          <w:p w14:paraId="7E8040A8">
            <w:r>
              <w:rPr>
                <w:rFonts w:ascii="宋体" w:hAnsi="宋体" w:eastAsia="宋体"/>
                <w:b w:val="0"/>
                <w:sz w:val="17"/>
              </w:rPr>
              <w:t>预防性准备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/ 低成本对冲</w:t>
            </w:r>
          </w:p>
        </w:tc>
        <w:tc>
          <w:tcPr>
            <w:tcW w:w="1409" w:type="dxa"/>
            <w:shd w:val="clear" w:color="auto" w:fill="F2F2F2"/>
          </w:tcPr>
          <w:p w14:paraId="4B4A4627">
            <w:r>
              <w:rPr>
                <w:rFonts w:ascii="宋体" w:hAnsi="宋体" w:eastAsia="宋体"/>
                <w:b w:val="0"/>
                <w:sz w:val="17"/>
              </w:rPr>
              <w:t>测量：预防性行动的决策阈值——需要多大的风险信号才触发行动</w:t>
            </w:r>
          </w:p>
        </w:tc>
      </w:tr>
      <w:tr w14:paraId="0E1D7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9" w:type="dxa"/>
          </w:tcPr>
          <w:p w14:paraId="3D42D1CE">
            <w:r>
              <w:rPr>
                <w:rFonts w:ascii="宋体" w:hAnsi="宋体" w:eastAsia="宋体"/>
                <w:b w:val="0"/>
                <w:sz w:val="17"/>
              </w:rPr>
              <w:t>阶段二：启动切换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+ 公开限水通知</w:t>
            </w:r>
          </w:p>
        </w:tc>
        <w:tc>
          <w:tcPr>
            <w:tcW w:w="1409" w:type="dxa"/>
          </w:tcPr>
          <w:p w14:paraId="4D0055D5">
            <w:r>
              <w:rPr>
                <w:rFonts w:ascii="宋体" w:hAnsi="宋体" w:eastAsia="宋体"/>
                <w:b w:val="0"/>
                <w:sz w:val="17"/>
              </w:rPr>
              <w:t>公共安全"预防原则"; 2005年松花江事件教训</w:t>
            </w:r>
          </w:p>
        </w:tc>
        <w:tc>
          <w:tcPr>
            <w:tcW w:w="1409" w:type="dxa"/>
          </w:tcPr>
          <w:p w14:paraId="62699151">
            <w:r>
              <w:rPr>
                <w:rFonts w:ascii="宋体" w:hAnsi="宋体" w:eastAsia="宋体"/>
                <w:b w:val="0"/>
                <w:sz w:val="17"/>
              </w:rPr>
              <w:t>主动切换+公开是最安全但社会冲击最大的策略——可能引发抢水</w:t>
            </w:r>
          </w:p>
        </w:tc>
        <w:tc>
          <w:tcPr>
            <w:tcW w:w="1409" w:type="dxa"/>
          </w:tcPr>
          <w:p w14:paraId="0F554B47">
            <w:r>
              <w:rPr>
                <w:rFonts w:ascii="宋体" w:hAnsi="宋体" w:eastAsia="宋体"/>
                <w:b w:val="0"/>
                <w:sz w:val="17"/>
              </w:rPr>
              <w:t>供水安全风险归零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但社会恐慌+20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部分区域限水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抢水概率+15%</w:t>
            </w:r>
          </w:p>
        </w:tc>
        <w:tc>
          <w:tcPr>
            <w:tcW w:w="1409" w:type="dxa"/>
          </w:tcPr>
          <w:p w14:paraId="1BE2BD4E">
            <w:r>
              <w:rPr>
                <w:rFonts w:ascii="宋体" w:hAnsi="宋体" w:eastAsia="宋体"/>
                <w:b w:val="0"/>
                <w:sz w:val="17"/>
              </w:rPr>
              <w:t>切换水源并公开通知是最保险的做法。但"限水"两个字一出去，你准备好面对超市矿泉水被抢空了吗？</w:t>
            </w:r>
          </w:p>
        </w:tc>
        <w:tc>
          <w:tcPr>
            <w:tcW w:w="1409" w:type="dxa"/>
          </w:tcPr>
          <w:p w14:paraId="0AB3F392">
            <w:r>
              <w:rPr>
                <w:rFonts w:ascii="宋体" w:hAnsi="宋体" w:eastAsia="宋体"/>
                <w:b w:val="0"/>
                <w:sz w:val="17"/>
              </w:rPr>
              <w:t>预防原则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/ 恐慌代价</w:t>
            </w:r>
          </w:p>
        </w:tc>
        <w:tc>
          <w:tcPr>
            <w:tcW w:w="1409" w:type="dxa"/>
          </w:tcPr>
          <w:p w14:paraId="1AF46D1F">
            <w:r>
              <w:rPr>
                <w:rFonts w:ascii="宋体" w:hAnsi="宋体" w:eastAsia="宋体"/>
                <w:b w:val="0"/>
                <w:sz w:val="17"/>
              </w:rPr>
              <w:t>测量：面对"安全vs恐慌"时的阈值；与信息来源（环保数据精度）的关联</w:t>
            </w:r>
          </w:p>
        </w:tc>
      </w:tr>
      <w:tr w14:paraId="42ADA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9" w:type="dxa"/>
            <w:shd w:val="clear" w:color="auto" w:fill="F2F2F2"/>
          </w:tcPr>
          <w:p w14:paraId="1E851B68">
            <w:r>
              <w:rPr>
                <w:rFonts w:ascii="宋体" w:hAnsi="宋体" w:eastAsia="宋体"/>
                <w:b w:val="0"/>
                <w:sz w:val="17"/>
              </w:rPr>
              <w:t>阶段二：切换水源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但不对外公布</w:t>
            </w:r>
          </w:p>
        </w:tc>
        <w:tc>
          <w:tcPr>
            <w:tcW w:w="1409" w:type="dxa"/>
            <w:shd w:val="clear" w:color="auto" w:fill="F2F2F2"/>
          </w:tcPr>
          <w:p w14:paraId="4A8ACD0C">
            <w:r>
              <w:rPr>
                <w:rFonts w:ascii="宋体" w:hAnsi="宋体" w:eastAsia="宋体"/>
                <w:b w:val="0"/>
                <w:sz w:val="17"/>
              </w:rPr>
              <w:t>信息控制; "善意隐瞒"伦理困境</w:t>
            </w:r>
          </w:p>
        </w:tc>
        <w:tc>
          <w:tcPr>
            <w:tcW w:w="1409" w:type="dxa"/>
            <w:shd w:val="clear" w:color="auto" w:fill="F2F2F2"/>
          </w:tcPr>
          <w:p w14:paraId="2DAA0370">
            <w:r>
              <w:rPr>
                <w:rFonts w:ascii="宋体" w:hAnsi="宋体" w:eastAsia="宋体"/>
                <w:b w:val="0"/>
                <w:sz w:val="17"/>
              </w:rPr>
              <w:t>悄悄切换避免恐慌但一旦被发现"隐瞒限水"，信任崩塌幅度远超主动公开</w:t>
            </w:r>
          </w:p>
        </w:tc>
        <w:tc>
          <w:tcPr>
            <w:tcW w:w="1409" w:type="dxa"/>
            <w:shd w:val="clear" w:color="auto" w:fill="F2F2F2"/>
          </w:tcPr>
          <w:p w14:paraId="5EE4695F">
            <w:r>
              <w:rPr>
                <w:rFonts w:ascii="宋体" w:hAnsi="宋体" w:eastAsia="宋体"/>
                <w:b w:val="0"/>
                <w:sz w:val="17"/>
              </w:rPr>
              <w:t>恐慌+0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但被发现概率+40%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若发现→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信任−35</w:t>
            </w:r>
          </w:p>
        </w:tc>
        <w:tc>
          <w:tcPr>
            <w:tcW w:w="1409" w:type="dxa"/>
            <w:shd w:val="clear" w:color="auto" w:fill="F2F2F2"/>
          </w:tcPr>
          <w:p w14:paraId="52B33245">
            <w:r>
              <w:rPr>
                <w:rFonts w:ascii="宋体" w:hAnsi="宋体" w:eastAsia="宋体"/>
                <w:b w:val="0"/>
                <w:sz w:val="17"/>
              </w:rPr>
              <w:t>不公开切换可以避免恐慌，但如果居民发现水压变了而你没说——"政府隐瞒"的标签比"限水"本身更致命。</w:t>
            </w:r>
          </w:p>
        </w:tc>
        <w:tc>
          <w:tcPr>
            <w:tcW w:w="1409" w:type="dxa"/>
            <w:shd w:val="clear" w:color="auto" w:fill="F2F2F2"/>
          </w:tcPr>
          <w:p w14:paraId="1EEC542C">
            <w:r>
              <w:rPr>
                <w:rFonts w:ascii="宋体" w:hAnsi="宋体" w:eastAsia="宋体"/>
                <w:b w:val="0"/>
                <w:sz w:val="17"/>
              </w:rPr>
              <w:t>善意隐瞒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/ 信任赌博</w:t>
            </w:r>
          </w:p>
        </w:tc>
        <w:tc>
          <w:tcPr>
            <w:tcW w:w="1409" w:type="dxa"/>
            <w:shd w:val="clear" w:color="auto" w:fill="F2F2F2"/>
          </w:tcPr>
          <w:p w14:paraId="5B508542">
            <w:r>
              <w:rPr>
                <w:rFonts w:ascii="宋体" w:hAnsi="宋体" w:eastAsia="宋体"/>
                <w:b w:val="0"/>
                <w:sz w:val="17"/>
              </w:rPr>
              <w:t>测量：面对"善意隐瞒"诱惑时的选择；对"信任"的估值</w:t>
            </w:r>
          </w:p>
        </w:tc>
      </w:tr>
      <w:tr w14:paraId="462D3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9" w:type="dxa"/>
          </w:tcPr>
          <w:p w14:paraId="6D7EEF07">
            <w:r>
              <w:rPr>
                <w:rFonts w:ascii="宋体" w:hAnsi="宋体" w:eastAsia="宋体"/>
                <w:b w:val="0"/>
                <w:sz w:val="17"/>
              </w:rPr>
              <w:t>阶段二：继续监测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等超标再切换</w:t>
            </w:r>
          </w:p>
        </w:tc>
        <w:tc>
          <w:tcPr>
            <w:tcW w:w="1409" w:type="dxa"/>
          </w:tcPr>
          <w:p w14:paraId="665A84DC">
            <w:r>
              <w:rPr>
                <w:rFonts w:ascii="宋体" w:hAnsi="宋体" w:eastAsia="宋体"/>
                <w:b w:val="0"/>
                <w:sz w:val="17"/>
              </w:rPr>
              <w:t>Kahneman (2011) "赌博心态"; 现状偏见</w:t>
            </w:r>
          </w:p>
        </w:tc>
        <w:tc>
          <w:tcPr>
            <w:tcW w:w="1409" w:type="dxa"/>
          </w:tcPr>
          <w:p w14:paraId="19745A7B">
            <w:r>
              <w:rPr>
                <w:rFonts w:ascii="宋体" w:hAnsi="宋体" w:eastAsia="宋体"/>
                <w:b w:val="0"/>
                <w:sz w:val="17"/>
              </w:rPr>
              <w:t>等到超标再行动可能来不及——切换需要时间，晚高峰供水负荷高</w:t>
            </w:r>
          </w:p>
        </w:tc>
        <w:tc>
          <w:tcPr>
            <w:tcW w:w="1409" w:type="dxa"/>
          </w:tcPr>
          <w:p w14:paraId="1417C2A1">
            <w:r>
              <w:rPr>
                <w:rFonts w:ascii="宋体" w:hAnsi="宋体" w:eastAsia="宋体"/>
                <w:b w:val="0"/>
                <w:sz w:val="17"/>
              </w:rPr>
              <w:t>若未超标→无损失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若超标→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切换延迟3-6小时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供水中断风险+30</w:t>
            </w:r>
          </w:p>
        </w:tc>
        <w:tc>
          <w:tcPr>
            <w:tcW w:w="1409" w:type="dxa"/>
          </w:tcPr>
          <w:p w14:paraId="2F85BE24">
            <w:r>
              <w:rPr>
                <w:rFonts w:ascii="宋体" w:hAnsi="宋体" w:eastAsia="宋体"/>
                <w:b w:val="0"/>
                <w:sz w:val="17"/>
              </w:rPr>
              <w:t>你在赌运气。如果污染物真的到了取水口，按照目前的水量负荷，切换需要X小时——你来得及吗？</w:t>
            </w:r>
          </w:p>
        </w:tc>
        <w:tc>
          <w:tcPr>
            <w:tcW w:w="1409" w:type="dxa"/>
          </w:tcPr>
          <w:p w14:paraId="67EB43C1">
            <w:r>
              <w:rPr>
                <w:rFonts w:ascii="宋体" w:hAnsi="宋体" w:eastAsia="宋体"/>
                <w:b w:val="0"/>
                <w:sz w:val="17"/>
              </w:rPr>
              <w:t>现状偏见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/ 赌博心态</w:t>
            </w:r>
          </w:p>
        </w:tc>
        <w:tc>
          <w:tcPr>
            <w:tcW w:w="1409" w:type="dxa"/>
          </w:tcPr>
          <w:p w14:paraId="3D5841D3">
            <w:r>
              <w:rPr>
                <w:rFonts w:ascii="宋体" w:hAnsi="宋体" w:eastAsia="宋体"/>
                <w:b w:val="0"/>
                <w:sz w:val="17"/>
              </w:rPr>
              <w:t>测量："等一等看一看"的倾向；与信息不足的关联（如果环保数据不充分，更倾向等待？）</w:t>
            </w:r>
          </w:p>
        </w:tc>
      </w:tr>
    </w:tbl>
    <w:p w14:paraId="5CDEA0FC">
      <w:r>
        <w:br w:type="page"/>
      </w:r>
    </w:p>
    <w:p w14:paraId="552BEBB1">
      <w:pPr>
        <w:pStyle w:val="3"/>
      </w:pPr>
      <w:r>
        <w:rPr>
          <w:rFonts w:ascii="黑体" w:hAnsi="黑体" w:eastAsia="黑体"/>
          <w:b/>
          <w:color w:val="1F3864"/>
          <w:sz w:val="32"/>
        </w:rPr>
        <w:t>九、跨角色互动的因果链：信息博弈、联署行为与口径矛盾</w:t>
      </w:r>
    </w:p>
    <w:p w14:paraId="24E53B4E">
      <w:pPr>
        <w:ind w:firstLine="397"/>
      </w:pPr>
      <w:r>
        <w:rPr>
          <w:rFonts w:ascii="宋体" w:hAnsi="宋体" w:eastAsia="宋体"/>
          <w:b w:val="0"/>
        </w:rPr>
        <w:t>除了每个角色自己的决策，</w:t>
      </w:r>
      <w:r>
        <w:rPr>
          <w:rFonts w:ascii="宋体" w:hAnsi="宋体" w:eastAsia="宋体"/>
          <w:b/>
        </w:rPr>
        <w:t>角色之间的互动行为本身也受知识库因果命题驱动</w:t>
      </w:r>
      <w:r>
        <w:rPr>
          <w:rFonts w:ascii="宋体" w:hAnsi="宋体" w:eastAsia="宋体"/>
          <w:b w:val="0"/>
        </w:rPr>
        <w:t>。以下是游戏中最重要的三条跨角色互动因果链：</w:t>
      </w:r>
    </w:p>
    <w:p w14:paraId="022C8E20">
      <w:pPr>
        <w:pStyle w:val="4"/>
      </w:pPr>
      <w:r>
        <w:rPr>
          <w:rFonts w:ascii="黑体" w:hAnsi="黑体" w:eastAsia="黑体"/>
          <w:b/>
          <w:color w:val="1F3864"/>
          <w:sz w:val="26"/>
        </w:rPr>
        <w:t>互动链一：信息精度折损（环保局↔明江环保局）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 w14:paraId="35C42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9" w:type="dxa"/>
            <w:shd w:val="clear" w:color="auto" w:fill="1F3864"/>
          </w:tcPr>
          <w:p w14:paraId="19BAD4EB">
            <w:r>
              <w:rPr>
                <w:rFonts w:ascii="黑体" w:hAnsi="黑体" w:eastAsia="黑体"/>
                <w:b/>
                <w:color w:val="FFFFFF"/>
                <w:sz w:val="17"/>
              </w:rPr>
              <w:t>玩家选项</w:t>
            </w:r>
          </w:p>
        </w:tc>
        <w:tc>
          <w:tcPr>
            <w:tcW w:w="1409" w:type="dxa"/>
            <w:shd w:val="clear" w:color="auto" w:fill="1F3864"/>
          </w:tcPr>
          <w:p w14:paraId="6AC3F638">
            <w:r>
              <w:rPr>
                <w:rFonts w:ascii="黑体" w:hAnsi="黑体" w:eastAsia="黑体"/>
                <w:b/>
                <w:color w:val="FFFFFF"/>
                <w:sz w:val="17"/>
              </w:rPr>
              <w:t>知识库来源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（论文/政策/数据）</w:t>
            </w:r>
          </w:p>
        </w:tc>
        <w:tc>
          <w:tcPr>
            <w:tcW w:w="1409" w:type="dxa"/>
            <w:shd w:val="clear" w:color="auto" w:fill="1F3864"/>
          </w:tcPr>
          <w:p w14:paraId="55F5960B">
            <w:r>
              <w:rPr>
                <w:rFonts w:ascii="黑体" w:hAnsi="黑体" w:eastAsia="黑体"/>
                <w:b/>
                <w:color w:val="FFFFFF"/>
                <w:sz w:val="17"/>
              </w:rPr>
              <w:t>因果命题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（机制）</w:t>
            </w:r>
          </w:p>
        </w:tc>
        <w:tc>
          <w:tcPr>
            <w:tcW w:w="1409" w:type="dxa"/>
            <w:shd w:val="clear" w:color="auto" w:fill="1F3864"/>
          </w:tcPr>
          <w:p w14:paraId="3637B1E3">
            <w:r>
              <w:rPr>
                <w:rFonts w:ascii="黑体" w:hAnsi="黑体" w:eastAsia="黑体"/>
                <w:b/>
                <w:color w:val="FFFFFF"/>
                <w:sz w:val="17"/>
              </w:rPr>
              <w:t>游戏后果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（数值变化）</w:t>
            </w:r>
          </w:p>
        </w:tc>
        <w:tc>
          <w:tcPr>
            <w:tcW w:w="1409" w:type="dxa"/>
            <w:shd w:val="clear" w:color="auto" w:fill="1F3864"/>
          </w:tcPr>
          <w:p w14:paraId="5B31F9B7">
            <w:r>
              <w:rPr>
                <w:rFonts w:ascii="黑体" w:hAnsi="黑体" w:eastAsia="黑体"/>
                <w:b/>
                <w:color w:val="FFFFFF"/>
                <w:sz w:val="17"/>
              </w:rPr>
              <w:t>顾问提示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（玩家看到的话）</w:t>
            </w:r>
          </w:p>
        </w:tc>
        <w:tc>
          <w:tcPr>
            <w:tcW w:w="1409" w:type="dxa"/>
            <w:shd w:val="clear" w:color="auto" w:fill="1F3864"/>
          </w:tcPr>
          <w:p w14:paraId="2E444FCD">
            <w:r>
              <w:rPr>
                <w:rFonts w:ascii="黑体" w:hAnsi="黑体" w:eastAsia="黑体"/>
                <w:b/>
                <w:color w:val="FFFFFF"/>
                <w:sz w:val="17"/>
              </w:rPr>
              <w:t>机制标签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（因果图用）</w:t>
            </w:r>
          </w:p>
        </w:tc>
        <w:tc>
          <w:tcPr>
            <w:tcW w:w="1409" w:type="dxa"/>
            <w:shd w:val="clear" w:color="auto" w:fill="1F3864"/>
          </w:tcPr>
          <w:p w14:paraId="217B59B4">
            <w:r>
              <w:rPr>
                <w:rFonts w:ascii="黑体" w:hAnsi="黑体" w:eastAsia="黑体"/>
                <w:b/>
                <w:color w:val="FFFFFF"/>
                <w:sz w:val="17"/>
              </w:rPr>
              <w:t>研究变量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（测量什么）</w:t>
            </w:r>
          </w:p>
        </w:tc>
      </w:tr>
      <w:tr w14:paraId="1735A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9" w:type="dxa"/>
            <w:shd w:val="clear" w:color="auto" w:fill="F2F2F2"/>
          </w:tcPr>
          <w:p w14:paraId="14E6150E">
            <w:r>
              <w:rPr>
                <w:rFonts w:ascii="宋体" w:hAnsi="宋体" w:eastAsia="宋体"/>
                <w:b w:val="0"/>
                <w:sz w:val="17"/>
              </w:rPr>
              <w:t>明江市选择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"日均值"精度共享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（隐去夜间峰值）</w:t>
            </w:r>
          </w:p>
        </w:tc>
        <w:tc>
          <w:tcPr>
            <w:tcW w:w="1409" w:type="dxa"/>
            <w:shd w:val="clear" w:color="auto" w:fill="F2F2F2"/>
          </w:tcPr>
          <w:p w14:paraId="4E94ADC1">
            <w:r>
              <w:rPr>
                <w:rFonts w:ascii="宋体" w:hAnsi="宋体" w:eastAsia="宋体"/>
                <w:b w:val="0"/>
                <w:sz w:val="17"/>
              </w:rPr>
              <w:t>委托-代理理论; 信息不对称; Akerlof (1970) "柠檬市场"逻辑推广</w:t>
            </w:r>
          </w:p>
        </w:tc>
        <w:tc>
          <w:tcPr>
            <w:tcW w:w="1409" w:type="dxa"/>
            <w:shd w:val="clear" w:color="auto" w:fill="F2F2F2"/>
          </w:tcPr>
          <w:p w14:paraId="2D1BBE39">
            <w:r>
              <w:rPr>
                <w:rFonts w:ascii="宋体" w:hAnsi="宋体" w:eastAsia="宋体"/>
                <w:b w:val="0"/>
                <w:sz w:val="17"/>
              </w:rPr>
              <w:t>信息在行政边界传递时系统性失真→接收方基于失真信息做出次优决策→后续真相暴露时双方信任崩塌</w:t>
            </w:r>
          </w:p>
        </w:tc>
        <w:tc>
          <w:tcPr>
            <w:tcW w:w="1409" w:type="dxa"/>
            <w:shd w:val="clear" w:color="auto" w:fill="F2F2F2"/>
          </w:tcPr>
          <w:p w14:paraId="1F49B6C7">
            <w:r>
              <w:rPr>
                <w:rFonts w:ascii="宋体" w:hAnsi="宋体" w:eastAsia="宋体"/>
                <w:b w:val="0"/>
                <w:sz w:val="17"/>
              </w:rPr>
              <w:t>清河市信息质量−30%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清河市基于低质信息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做出的决策偏差+15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若省厅比对发现→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双方信任−25</w:t>
            </w:r>
          </w:p>
        </w:tc>
        <w:tc>
          <w:tcPr>
            <w:tcW w:w="1409" w:type="dxa"/>
            <w:shd w:val="clear" w:color="auto" w:fill="F2F2F2"/>
          </w:tcPr>
          <w:p w14:paraId="1CDBECC4">
            <w:r>
              <w:rPr>
                <w:rFonts w:ascii="宋体" w:hAnsi="宋体" w:eastAsia="宋体"/>
                <w:b w:val="0"/>
                <w:sz w:val="17"/>
              </w:rPr>
              <w:t>（此互动无顾问提示——玩家在事后复盘中通过"数据折损"机制标签回溯）</w:t>
            </w:r>
          </w:p>
        </w:tc>
        <w:tc>
          <w:tcPr>
            <w:tcW w:w="1409" w:type="dxa"/>
            <w:shd w:val="clear" w:color="auto" w:fill="F2F2F2"/>
          </w:tcPr>
          <w:p w14:paraId="7B7B948B">
            <w:r>
              <w:rPr>
                <w:rFonts w:ascii="宋体" w:hAnsi="宋体" w:eastAsia="宋体"/>
                <w:b w:val="0"/>
                <w:sz w:val="17"/>
              </w:rPr>
              <w:t>数据折损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/ 跨域失真</w:t>
            </w:r>
          </w:p>
        </w:tc>
        <w:tc>
          <w:tcPr>
            <w:tcW w:w="1409" w:type="dxa"/>
            <w:shd w:val="clear" w:color="auto" w:fill="F2F2F2"/>
          </w:tcPr>
          <w:p w14:paraId="52B79E29">
            <w:r>
              <w:rPr>
                <w:rFonts w:ascii="宋体" w:hAnsi="宋体" w:eastAsia="宋体"/>
                <w:b w:val="0"/>
                <w:sz w:val="17"/>
              </w:rPr>
              <w:t>核心测量：信息在行政边界传递时的失真程度和方向；这是府际关系文献的全新微观证据</w:t>
            </w:r>
          </w:p>
        </w:tc>
      </w:tr>
    </w:tbl>
    <w:p w14:paraId="66FB3AFD">
      <w:pPr>
        <w:pStyle w:val="4"/>
      </w:pPr>
      <w:r>
        <w:rPr>
          <w:rFonts w:ascii="黑体" w:hAnsi="黑体" w:eastAsia="黑体"/>
          <w:b/>
          <w:color w:val="1F3864"/>
          <w:sz w:val="26"/>
        </w:rPr>
        <w:t>互动链二：口径矛盾触发（副市长↔宣传部）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 w14:paraId="46EA6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9" w:type="dxa"/>
            <w:shd w:val="clear" w:color="auto" w:fill="1F3864"/>
          </w:tcPr>
          <w:p w14:paraId="2479E7DD">
            <w:r>
              <w:rPr>
                <w:rFonts w:ascii="黑体" w:hAnsi="黑体" w:eastAsia="黑体"/>
                <w:b/>
                <w:color w:val="FFFFFF"/>
                <w:sz w:val="17"/>
              </w:rPr>
              <w:t>玩家选项</w:t>
            </w:r>
          </w:p>
        </w:tc>
        <w:tc>
          <w:tcPr>
            <w:tcW w:w="1409" w:type="dxa"/>
            <w:shd w:val="clear" w:color="auto" w:fill="1F3864"/>
          </w:tcPr>
          <w:p w14:paraId="687D9AAE">
            <w:r>
              <w:rPr>
                <w:rFonts w:ascii="黑体" w:hAnsi="黑体" w:eastAsia="黑体"/>
                <w:b/>
                <w:color w:val="FFFFFF"/>
                <w:sz w:val="17"/>
              </w:rPr>
              <w:t>知识库来源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（论文/政策/数据）</w:t>
            </w:r>
          </w:p>
        </w:tc>
        <w:tc>
          <w:tcPr>
            <w:tcW w:w="1409" w:type="dxa"/>
            <w:shd w:val="clear" w:color="auto" w:fill="1F3864"/>
          </w:tcPr>
          <w:p w14:paraId="0ACEDEC4">
            <w:r>
              <w:rPr>
                <w:rFonts w:ascii="黑体" w:hAnsi="黑体" w:eastAsia="黑体"/>
                <w:b/>
                <w:color w:val="FFFFFF"/>
                <w:sz w:val="17"/>
              </w:rPr>
              <w:t>因果命题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（机制）</w:t>
            </w:r>
          </w:p>
        </w:tc>
        <w:tc>
          <w:tcPr>
            <w:tcW w:w="1409" w:type="dxa"/>
            <w:shd w:val="clear" w:color="auto" w:fill="1F3864"/>
          </w:tcPr>
          <w:p w14:paraId="425B507C">
            <w:r>
              <w:rPr>
                <w:rFonts w:ascii="黑体" w:hAnsi="黑体" w:eastAsia="黑体"/>
                <w:b/>
                <w:color w:val="FFFFFF"/>
                <w:sz w:val="17"/>
              </w:rPr>
              <w:t>游戏后果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（数值变化）</w:t>
            </w:r>
          </w:p>
        </w:tc>
        <w:tc>
          <w:tcPr>
            <w:tcW w:w="1409" w:type="dxa"/>
            <w:shd w:val="clear" w:color="auto" w:fill="1F3864"/>
          </w:tcPr>
          <w:p w14:paraId="79854BEA">
            <w:r>
              <w:rPr>
                <w:rFonts w:ascii="黑体" w:hAnsi="黑体" w:eastAsia="黑体"/>
                <w:b/>
                <w:color w:val="FFFFFF"/>
                <w:sz w:val="17"/>
              </w:rPr>
              <w:t>顾问提示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（玩家看到的话）</w:t>
            </w:r>
          </w:p>
        </w:tc>
        <w:tc>
          <w:tcPr>
            <w:tcW w:w="1409" w:type="dxa"/>
            <w:shd w:val="clear" w:color="auto" w:fill="1F3864"/>
          </w:tcPr>
          <w:p w14:paraId="75840753">
            <w:r>
              <w:rPr>
                <w:rFonts w:ascii="黑体" w:hAnsi="黑体" w:eastAsia="黑体"/>
                <w:b/>
                <w:color w:val="FFFFFF"/>
                <w:sz w:val="17"/>
              </w:rPr>
              <w:t>机制标签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（因果图用）</w:t>
            </w:r>
          </w:p>
        </w:tc>
        <w:tc>
          <w:tcPr>
            <w:tcW w:w="1409" w:type="dxa"/>
            <w:shd w:val="clear" w:color="auto" w:fill="1F3864"/>
          </w:tcPr>
          <w:p w14:paraId="0817B9FE">
            <w:r>
              <w:rPr>
                <w:rFonts w:ascii="黑体" w:hAnsi="黑体" w:eastAsia="黑体"/>
                <w:b/>
                <w:color w:val="FFFFFF"/>
                <w:sz w:val="17"/>
              </w:rPr>
              <w:t>研究变量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（测量什么）</w:t>
            </w:r>
          </w:p>
        </w:tc>
      </w:tr>
      <w:tr w14:paraId="0CB0E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9" w:type="dxa"/>
            <w:shd w:val="clear" w:color="auto" w:fill="F2F2F2"/>
          </w:tcPr>
          <w:p w14:paraId="35207869">
            <w:r>
              <w:rPr>
                <w:rFonts w:ascii="宋体" w:hAnsi="宋体" w:eastAsia="宋体"/>
                <w:b w:val="0"/>
                <w:sz w:val="17"/>
              </w:rPr>
              <w:t>对上报告表述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与对外声明表述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不一致</w:t>
            </w:r>
          </w:p>
        </w:tc>
        <w:tc>
          <w:tcPr>
            <w:tcW w:w="1409" w:type="dxa"/>
            <w:shd w:val="clear" w:color="auto" w:fill="F2F2F2"/>
          </w:tcPr>
          <w:p w14:paraId="0459A284">
            <w:r>
              <w:rPr>
                <w:rFonts w:ascii="宋体" w:hAnsi="宋体" w:eastAsia="宋体"/>
                <w:b w:val="0"/>
                <w:sz w:val="17"/>
              </w:rPr>
              <w:t>Hood (2011) "多受众困境"; 风险沟通一致性原则</w:t>
            </w:r>
          </w:p>
        </w:tc>
        <w:tc>
          <w:tcPr>
            <w:tcW w:w="1409" w:type="dxa"/>
            <w:shd w:val="clear" w:color="auto" w:fill="F2F2F2"/>
          </w:tcPr>
          <w:p w14:paraId="1355D27D">
            <w:r>
              <w:rPr>
                <w:rFonts w:ascii="宋体" w:hAnsi="宋体" w:eastAsia="宋体"/>
                <w:b w:val="0"/>
                <w:sz w:val="17"/>
              </w:rPr>
              <w:t>面对多受众（上级、公众、媒体）时的表述差异被第三方（媒体/NGO）发现→可信度崩塌</w:t>
            </w:r>
          </w:p>
        </w:tc>
        <w:tc>
          <w:tcPr>
            <w:tcW w:w="1409" w:type="dxa"/>
            <w:shd w:val="clear" w:color="auto" w:fill="F2F2F2"/>
          </w:tcPr>
          <w:p w14:paraId="6043F3F1">
            <w:r>
              <w:rPr>
                <w:rFonts w:ascii="宋体" w:hAnsi="宋体" w:eastAsia="宋体"/>
                <w:b w:val="0"/>
                <w:sz w:val="17"/>
              </w:rPr>
              <w:t>若被发现：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公众信任−20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媒体追问+25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上级质疑+15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"诚信危机"标签</w:t>
            </w:r>
          </w:p>
        </w:tc>
        <w:tc>
          <w:tcPr>
            <w:tcW w:w="1409" w:type="dxa"/>
            <w:shd w:val="clear" w:color="auto" w:fill="F2F2F2"/>
          </w:tcPr>
          <w:p w14:paraId="68A38001">
            <w:r>
              <w:rPr>
                <w:rFonts w:ascii="宋体" w:hAnsi="宋体" w:eastAsia="宋体"/>
                <w:b w:val="0"/>
                <w:sz w:val="17"/>
              </w:rPr>
              <w:t>（触发后系统自动推送机制标签"口径矛盾放大"——模拟媒体在多信源比对后的反应）</w:t>
            </w:r>
          </w:p>
        </w:tc>
        <w:tc>
          <w:tcPr>
            <w:tcW w:w="1409" w:type="dxa"/>
            <w:shd w:val="clear" w:color="auto" w:fill="F2F2F2"/>
          </w:tcPr>
          <w:p w14:paraId="2B39A4F0">
            <w:r>
              <w:rPr>
                <w:rFonts w:ascii="宋体" w:hAnsi="宋体" w:eastAsia="宋体"/>
                <w:b w:val="0"/>
                <w:sz w:val="17"/>
              </w:rPr>
              <w:t>口径矛盾放大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/ 多受众陷阱</w:t>
            </w:r>
          </w:p>
        </w:tc>
        <w:tc>
          <w:tcPr>
            <w:tcW w:w="1409" w:type="dxa"/>
            <w:shd w:val="clear" w:color="auto" w:fill="F2F2F2"/>
          </w:tcPr>
          <w:p w14:paraId="24FD86EF">
            <w:r>
              <w:rPr>
                <w:rFonts w:ascii="宋体" w:hAnsi="宋体" w:eastAsia="宋体"/>
                <w:b w:val="0"/>
                <w:sz w:val="17"/>
              </w:rPr>
              <w:t>测量：实践者是否意识到"对上"和"对外"说法需要一致；口径管理能力</w:t>
            </w:r>
          </w:p>
        </w:tc>
      </w:tr>
    </w:tbl>
    <w:p w14:paraId="373FC140">
      <w:pPr>
        <w:pStyle w:val="4"/>
      </w:pPr>
      <w:r>
        <w:rPr>
          <w:rFonts w:ascii="黑体" w:hAnsi="黑体" w:eastAsia="黑体"/>
          <w:b/>
          <w:color w:val="1F3864"/>
          <w:sz w:val="26"/>
        </w:rPr>
        <w:t>互动链三：NGO独立报告与政府数据的"真相碰撞"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 w14:paraId="3156B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9" w:type="dxa"/>
            <w:shd w:val="clear" w:color="auto" w:fill="1F3864"/>
          </w:tcPr>
          <w:p w14:paraId="0D6905FC">
            <w:r>
              <w:rPr>
                <w:rFonts w:ascii="黑体" w:hAnsi="黑体" w:eastAsia="黑体"/>
                <w:b/>
                <w:color w:val="FFFFFF"/>
                <w:sz w:val="17"/>
              </w:rPr>
              <w:t>玩家选项</w:t>
            </w:r>
          </w:p>
        </w:tc>
        <w:tc>
          <w:tcPr>
            <w:tcW w:w="1409" w:type="dxa"/>
            <w:shd w:val="clear" w:color="auto" w:fill="1F3864"/>
          </w:tcPr>
          <w:p w14:paraId="47D3E94A">
            <w:r>
              <w:rPr>
                <w:rFonts w:ascii="黑体" w:hAnsi="黑体" w:eastAsia="黑体"/>
                <w:b/>
                <w:color w:val="FFFFFF"/>
                <w:sz w:val="17"/>
              </w:rPr>
              <w:t>知识库来源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（论文/政策/数据）</w:t>
            </w:r>
          </w:p>
        </w:tc>
        <w:tc>
          <w:tcPr>
            <w:tcW w:w="1409" w:type="dxa"/>
            <w:shd w:val="clear" w:color="auto" w:fill="1F3864"/>
          </w:tcPr>
          <w:p w14:paraId="379B6DD7">
            <w:r>
              <w:rPr>
                <w:rFonts w:ascii="黑体" w:hAnsi="黑体" w:eastAsia="黑体"/>
                <w:b/>
                <w:color w:val="FFFFFF"/>
                <w:sz w:val="17"/>
              </w:rPr>
              <w:t>因果命题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（机制）</w:t>
            </w:r>
          </w:p>
        </w:tc>
        <w:tc>
          <w:tcPr>
            <w:tcW w:w="1409" w:type="dxa"/>
            <w:shd w:val="clear" w:color="auto" w:fill="1F3864"/>
          </w:tcPr>
          <w:p w14:paraId="478B91B7">
            <w:r>
              <w:rPr>
                <w:rFonts w:ascii="黑体" w:hAnsi="黑体" w:eastAsia="黑体"/>
                <w:b/>
                <w:color w:val="FFFFFF"/>
                <w:sz w:val="17"/>
              </w:rPr>
              <w:t>游戏后果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（数值变化）</w:t>
            </w:r>
          </w:p>
        </w:tc>
        <w:tc>
          <w:tcPr>
            <w:tcW w:w="1409" w:type="dxa"/>
            <w:shd w:val="clear" w:color="auto" w:fill="1F3864"/>
          </w:tcPr>
          <w:p w14:paraId="60A828BA">
            <w:r>
              <w:rPr>
                <w:rFonts w:ascii="黑体" w:hAnsi="黑体" w:eastAsia="黑体"/>
                <w:b/>
                <w:color w:val="FFFFFF"/>
                <w:sz w:val="17"/>
              </w:rPr>
              <w:t>顾问提示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（玩家看到的话）</w:t>
            </w:r>
          </w:p>
        </w:tc>
        <w:tc>
          <w:tcPr>
            <w:tcW w:w="1409" w:type="dxa"/>
            <w:shd w:val="clear" w:color="auto" w:fill="1F3864"/>
          </w:tcPr>
          <w:p w14:paraId="6F5CBFED">
            <w:r>
              <w:rPr>
                <w:rFonts w:ascii="黑体" w:hAnsi="黑体" w:eastAsia="黑体"/>
                <w:b/>
                <w:color w:val="FFFFFF"/>
                <w:sz w:val="17"/>
              </w:rPr>
              <w:t>机制标签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（因果图用）</w:t>
            </w:r>
          </w:p>
        </w:tc>
        <w:tc>
          <w:tcPr>
            <w:tcW w:w="1409" w:type="dxa"/>
            <w:shd w:val="clear" w:color="auto" w:fill="1F3864"/>
          </w:tcPr>
          <w:p w14:paraId="303185A5">
            <w:r>
              <w:rPr>
                <w:rFonts w:ascii="黑体" w:hAnsi="黑体" w:eastAsia="黑体"/>
                <w:b/>
                <w:color w:val="FFFFFF"/>
                <w:sz w:val="17"/>
              </w:rPr>
              <w:t>研究变量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（测量什么）</w:t>
            </w:r>
          </w:p>
        </w:tc>
      </w:tr>
      <w:tr w14:paraId="62CC9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09" w:type="dxa"/>
            <w:shd w:val="clear" w:color="auto" w:fill="F2F2F2"/>
          </w:tcPr>
          <w:p w14:paraId="7380BF90">
            <w:r>
              <w:rPr>
                <w:rFonts w:ascii="宋体" w:hAnsi="宋体" w:eastAsia="宋体"/>
                <w:b w:val="0"/>
                <w:sz w:val="17"/>
              </w:rPr>
              <w:t>NGO公布的数据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比官方高40%</w:t>
            </w:r>
          </w:p>
        </w:tc>
        <w:tc>
          <w:tcPr>
            <w:tcW w:w="1409" w:type="dxa"/>
            <w:shd w:val="clear" w:color="auto" w:fill="F2F2F2"/>
          </w:tcPr>
          <w:p w14:paraId="5BEFDBF1">
            <w:r>
              <w:rPr>
                <w:rFonts w:ascii="宋体" w:hAnsi="宋体" w:eastAsia="宋体"/>
                <w:b w:val="0"/>
                <w:sz w:val="17"/>
              </w:rPr>
              <w:t>Teets (2014) 政社信息竞争; 科学争议中的"可信度竞赛"</w:t>
            </w:r>
          </w:p>
        </w:tc>
        <w:tc>
          <w:tcPr>
            <w:tcW w:w="1409" w:type="dxa"/>
            <w:shd w:val="clear" w:color="auto" w:fill="F2F2F2"/>
          </w:tcPr>
          <w:p w14:paraId="4CA2F66C">
            <w:r>
              <w:rPr>
                <w:rFonts w:ascii="宋体" w:hAnsi="宋体" w:eastAsia="宋体"/>
                <w:b w:val="0"/>
                <w:sz w:val="17"/>
              </w:rPr>
              <w:t>第三方数据与官方数据不一致→公众面临"谁说的对"的判断→倾向于相信弱势方（NGO）</w:t>
            </w:r>
          </w:p>
        </w:tc>
        <w:tc>
          <w:tcPr>
            <w:tcW w:w="1409" w:type="dxa"/>
            <w:shd w:val="clear" w:color="auto" w:fill="F2F2F2"/>
          </w:tcPr>
          <w:p w14:paraId="2713EFA7">
            <w:r>
              <w:rPr>
                <w:rFonts w:ascii="宋体" w:hAnsi="宋体" w:eastAsia="宋体"/>
                <w:b w:val="0"/>
                <w:sz w:val="17"/>
              </w:rPr>
              <w:t>若官方未提前公开→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公众信任−25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"为什么NGO的数据更可怕"叙事扩散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若官方已提前公开→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"数据差异"引发技术讨论但可控</w:t>
            </w:r>
          </w:p>
        </w:tc>
        <w:tc>
          <w:tcPr>
            <w:tcW w:w="1409" w:type="dxa"/>
            <w:shd w:val="clear" w:color="auto" w:fill="F2F2F2"/>
          </w:tcPr>
          <w:p w14:paraId="1C0EAC6D">
            <w:r>
              <w:rPr>
                <w:rFonts w:ascii="宋体" w:hAnsi="宋体" w:eastAsia="宋体"/>
                <w:b w:val="0"/>
                <w:sz w:val="17"/>
              </w:rPr>
              <w:t>（触发后机制标签"信息竞争"出现——玩家在复盘中看到"当政府和民间数据打架时，公众怎么选"）</w:t>
            </w:r>
          </w:p>
        </w:tc>
        <w:tc>
          <w:tcPr>
            <w:tcW w:w="1409" w:type="dxa"/>
            <w:shd w:val="clear" w:color="auto" w:fill="F2F2F2"/>
          </w:tcPr>
          <w:p w14:paraId="6A87E58F">
            <w:r>
              <w:rPr>
                <w:rFonts w:ascii="宋体" w:hAnsi="宋体" w:eastAsia="宋体"/>
                <w:b w:val="0"/>
                <w:sz w:val="17"/>
              </w:rPr>
              <w:t>信息竞争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/ 可信度逆转</w:t>
            </w:r>
          </w:p>
        </w:tc>
        <w:tc>
          <w:tcPr>
            <w:tcW w:w="1409" w:type="dxa"/>
            <w:shd w:val="clear" w:color="auto" w:fill="F2F2F2"/>
          </w:tcPr>
          <w:p w14:paraId="7D0955BA">
            <w:r>
              <w:rPr>
                <w:rFonts w:ascii="宋体" w:hAnsi="宋体" w:eastAsia="宋体"/>
                <w:b w:val="0"/>
                <w:sz w:val="17"/>
              </w:rPr>
              <w:t>测量：政社信息竞争的动态——政府提前公开是否有效缓解NGO数据冲击？（直接检验透明度理论）</w:t>
            </w:r>
          </w:p>
        </w:tc>
      </w:tr>
    </w:tbl>
    <w:p w14:paraId="572F43A0">
      <w:r>
        <w:br w:type="page"/>
      </w:r>
    </w:p>
    <w:p w14:paraId="5337BAC1">
      <w:pPr>
        <w:pStyle w:val="3"/>
      </w:pPr>
      <w:r>
        <w:rPr>
          <w:rFonts w:ascii="黑体" w:hAnsi="黑体" w:eastAsia="黑体"/>
          <w:b/>
          <w:color w:val="1F3864"/>
          <w:sz w:val="32"/>
        </w:rPr>
        <w:t>十、路径依赖全图：前期选择如何约束后期空间</w:t>
      </w:r>
    </w:p>
    <w:p w14:paraId="27AE7110">
      <w:pPr>
        <w:ind w:firstLine="397"/>
      </w:pPr>
      <w:r>
        <w:rPr>
          <w:rFonts w:ascii="宋体" w:hAnsi="宋体" w:eastAsia="宋体"/>
          <w:b w:val="0"/>
        </w:rPr>
        <w:t>严肃游戏区别于调查实验的核心特征就是路径依赖——</w:t>
      </w:r>
      <w:r>
        <w:rPr>
          <w:rFonts w:ascii="宋体" w:hAnsi="宋体" w:eastAsia="宋体"/>
          <w:b/>
        </w:rPr>
        <w:t>你在阶段一的选择会实质性地改变阶段四的可选项和后果</w:t>
      </w:r>
      <w:r>
        <w:rPr>
          <w:rFonts w:ascii="宋体" w:hAnsi="宋体" w:eastAsia="宋体"/>
          <w:b w:val="0"/>
        </w:rPr>
        <w:t>。以下列出游戏中最重要的五条路径依赖链：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3"/>
        <w:gridCol w:w="1973"/>
        <w:gridCol w:w="1973"/>
        <w:gridCol w:w="1973"/>
        <w:gridCol w:w="1973"/>
      </w:tblGrid>
      <w:tr w14:paraId="3FF46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3" w:type="dxa"/>
            <w:shd w:val="clear" w:color="auto" w:fill="1F3864"/>
          </w:tcPr>
          <w:p w14:paraId="5F88118F">
            <w:r>
              <w:rPr>
                <w:rFonts w:ascii="黑体" w:hAnsi="黑体" w:eastAsia="黑体"/>
                <w:b/>
                <w:color w:val="FFFFFF"/>
                <w:sz w:val="17"/>
              </w:rPr>
              <w:t>路径</w:t>
            </w:r>
          </w:p>
        </w:tc>
        <w:tc>
          <w:tcPr>
            <w:tcW w:w="1973" w:type="dxa"/>
            <w:shd w:val="clear" w:color="auto" w:fill="1F3864"/>
          </w:tcPr>
          <w:p w14:paraId="088B7741">
            <w:r>
              <w:rPr>
                <w:rFonts w:ascii="黑体" w:hAnsi="黑体" w:eastAsia="黑体"/>
                <w:b/>
                <w:color w:val="FFFFFF"/>
                <w:sz w:val="17"/>
              </w:rPr>
              <w:t>阶段一选择</w:t>
            </w:r>
          </w:p>
        </w:tc>
        <w:tc>
          <w:tcPr>
            <w:tcW w:w="1973" w:type="dxa"/>
            <w:shd w:val="clear" w:color="auto" w:fill="1F3864"/>
          </w:tcPr>
          <w:p w14:paraId="173C9AEB">
            <w:r>
              <w:rPr>
                <w:rFonts w:ascii="黑体" w:hAnsi="黑体" w:eastAsia="黑体"/>
                <w:b/>
                <w:color w:val="FFFFFF"/>
                <w:sz w:val="17"/>
              </w:rPr>
              <w:t>阶段二-三的连锁反应</w:t>
            </w:r>
          </w:p>
        </w:tc>
        <w:tc>
          <w:tcPr>
            <w:tcW w:w="1973" w:type="dxa"/>
            <w:shd w:val="clear" w:color="auto" w:fill="1F3864"/>
          </w:tcPr>
          <w:p w14:paraId="69D67BB7">
            <w:r>
              <w:rPr>
                <w:rFonts w:ascii="黑体" w:hAnsi="黑体" w:eastAsia="黑体"/>
                <w:b/>
                <w:color w:val="FFFFFF"/>
                <w:sz w:val="17"/>
              </w:rPr>
              <w:t>阶段四的不同结局</w:t>
            </w:r>
          </w:p>
        </w:tc>
        <w:tc>
          <w:tcPr>
            <w:tcW w:w="1973" w:type="dxa"/>
            <w:shd w:val="clear" w:color="auto" w:fill="1F3864"/>
          </w:tcPr>
          <w:p w14:paraId="5927EE87">
            <w:r>
              <w:rPr>
                <w:rFonts w:ascii="黑体" w:hAnsi="黑体" w:eastAsia="黑体"/>
                <w:b/>
                <w:color w:val="FFFFFF"/>
                <w:sz w:val="17"/>
              </w:rPr>
              <w:t>对应理论</w:t>
            </w:r>
          </w:p>
        </w:tc>
      </w:tr>
      <w:tr w14:paraId="45EC7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3" w:type="dxa"/>
            <w:shd w:val="clear" w:color="auto" w:fill="F2F2F2"/>
          </w:tcPr>
          <w:p w14:paraId="06BF53C4">
            <w:r>
              <w:rPr>
                <w:rFonts w:ascii="宋体" w:hAnsi="宋体" w:eastAsia="宋体"/>
                <w:b w:val="0"/>
                <w:sz w:val="17"/>
              </w:rPr>
              <w:t>副市长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报告策略链</w:t>
            </w:r>
          </w:p>
        </w:tc>
        <w:tc>
          <w:tcPr>
            <w:tcW w:w="1973" w:type="dxa"/>
            <w:shd w:val="clear" w:color="auto" w:fill="F2F2F2"/>
          </w:tcPr>
          <w:p w14:paraId="1E848E4B">
            <w:r>
              <w:rPr>
                <w:rFonts w:ascii="宋体" w:hAnsi="宋体" w:eastAsia="宋体"/>
                <w:b w:val="0"/>
                <w:sz w:val="17"/>
              </w:rPr>
              <w:t>选B"选择性报告"</w:t>
            </w:r>
          </w:p>
        </w:tc>
        <w:tc>
          <w:tcPr>
            <w:tcW w:w="1973" w:type="dxa"/>
            <w:shd w:val="clear" w:color="auto" w:fill="F2F2F2"/>
          </w:tcPr>
          <w:p w14:paraId="47B5345F">
            <w:r>
              <w:rPr>
                <w:rFonts w:ascii="宋体" w:hAnsi="宋体" w:eastAsia="宋体"/>
                <w:b w:val="0"/>
                <w:sz w:val="17"/>
              </w:rPr>
              <w:t>信息隐患积累→阶段二口径受限→阶段三如实面对vs继续掩盖的两难</w:t>
            </w:r>
          </w:p>
        </w:tc>
        <w:tc>
          <w:tcPr>
            <w:tcW w:w="1973" w:type="dxa"/>
            <w:shd w:val="clear" w:color="auto" w:fill="F2F2F2"/>
          </w:tcPr>
          <w:p w14:paraId="2470572F">
            <w:r>
              <w:rPr>
                <w:rFonts w:ascii="宋体" w:hAnsi="宋体" w:eastAsia="宋体"/>
                <w:b w:val="0"/>
                <w:sz w:val="17"/>
              </w:rPr>
              <w:t>督察发现"前期报告不实"→问责风险+40</w:t>
            </w:r>
          </w:p>
        </w:tc>
        <w:tc>
          <w:tcPr>
            <w:tcW w:w="1973" w:type="dxa"/>
            <w:shd w:val="clear" w:color="auto" w:fill="F2F2F2"/>
          </w:tcPr>
          <w:p w14:paraId="57B2E03D">
            <w:r>
              <w:rPr>
                <w:rFonts w:ascii="宋体" w:hAnsi="宋体" w:eastAsia="宋体"/>
                <w:b w:val="0"/>
                <w:sz w:val="17"/>
              </w:rPr>
              <w:t>Hood(2011)责备规避的"路径锁定"效应</w:t>
            </w:r>
          </w:p>
        </w:tc>
      </w:tr>
      <w:tr w14:paraId="3640A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3" w:type="dxa"/>
          </w:tcPr>
          <w:p w14:paraId="3BF599B4">
            <w:r>
              <w:rPr>
                <w:rFonts w:ascii="宋体" w:hAnsi="宋体" w:eastAsia="宋体"/>
                <w:b w:val="0"/>
                <w:sz w:val="17"/>
              </w:rPr>
              <w:t>环保局长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历史数据链</w:t>
            </w:r>
          </w:p>
        </w:tc>
        <w:tc>
          <w:tcPr>
            <w:tcW w:w="1973" w:type="dxa"/>
          </w:tcPr>
          <w:p w14:paraId="0C33CC86">
            <w:r>
              <w:rPr>
                <w:rFonts w:ascii="宋体" w:hAnsi="宋体" w:eastAsia="宋体"/>
                <w:b w:val="0"/>
                <w:sz w:val="17"/>
              </w:rPr>
              <w:t>选B"隐去历史异常"</w:t>
            </w:r>
          </w:p>
        </w:tc>
        <w:tc>
          <w:tcPr>
            <w:tcW w:w="1973" w:type="dxa"/>
          </w:tcPr>
          <w:p w14:paraId="10AD1425">
            <w:r>
              <w:rPr>
                <w:rFonts w:ascii="宋体" w:hAnsi="宋体" w:eastAsia="宋体"/>
                <w:b w:val="0"/>
                <w:sz w:val="17"/>
              </w:rPr>
              <w:t>副市长基于不完整信息做判断→若副市长后来发现→信任崩塌</w:t>
            </w:r>
          </w:p>
        </w:tc>
        <w:tc>
          <w:tcPr>
            <w:tcW w:w="1973" w:type="dxa"/>
          </w:tcPr>
          <w:p w14:paraId="3CFEB1DE">
            <w:r>
              <w:rPr>
                <w:rFonts w:ascii="宋体" w:hAnsi="宋体" w:eastAsia="宋体"/>
                <w:b w:val="0"/>
                <w:sz w:val="17"/>
              </w:rPr>
              <w:t>督察调取历史数据→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"知情不报"→追责</w:t>
            </w:r>
          </w:p>
        </w:tc>
        <w:tc>
          <w:tcPr>
            <w:tcW w:w="1973" w:type="dxa"/>
          </w:tcPr>
          <w:p w14:paraId="2CCEDE43">
            <w:r>
              <w:rPr>
                <w:rFonts w:ascii="宋体" w:hAnsi="宋体" w:eastAsia="宋体"/>
                <w:b w:val="0"/>
                <w:sz w:val="17"/>
              </w:rPr>
              <w:t>委托-代理中的信息不对称累积效应</w:t>
            </w:r>
          </w:p>
        </w:tc>
      </w:tr>
      <w:tr w14:paraId="1163A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3" w:type="dxa"/>
            <w:shd w:val="clear" w:color="auto" w:fill="F2F2F2"/>
          </w:tcPr>
          <w:p w14:paraId="3BE2ED11">
            <w:r>
              <w:rPr>
                <w:rFonts w:ascii="宋体" w:hAnsi="宋体" w:eastAsia="宋体"/>
                <w:b w:val="0"/>
                <w:sz w:val="17"/>
              </w:rPr>
              <w:t>明江环保局长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数据博弈链</w:t>
            </w:r>
          </w:p>
        </w:tc>
        <w:tc>
          <w:tcPr>
            <w:tcW w:w="1973" w:type="dxa"/>
            <w:shd w:val="clear" w:color="auto" w:fill="F2F2F2"/>
          </w:tcPr>
          <w:p w14:paraId="67D35903">
            <w:r>
              <w:rPr>
                <w:rFonts w:ascii="宋体" w:hAnsi="宋体" w:eastAsia="宋体"/>
                <w:b w:val="0"/>
                <w:sz w:val="17"/>
              </w:rPr>
              <w:t>选C"藏着不报"</w:t>
            </w:r>
          </w:p>
        </w:tc>
        <w:tc>
          <w:tcPr>
            <w:tcW w:w="1973" w:type="dxa"/>
            <w:shd w:val="clear" w:color="auto" w:fill="F2F2F2"/>
          </w:tcPr>
          <w:p w14:paraId="1AE0F92C">
            <w:r>
              <w:rPr>
                <w:rFonts w:ascii="宋体" w:hAnsi="宋体" w:eastAsia="宋体"/>
                <w:b w:val="0"/>
                <w:sz w:val="17"/>
              </w:rPr>
              <w:t>省厅独立调取数据→比对发现不一致→发函要求说明</w:t>
            </w:r>
          </w:p>
        </w:tc>
        <w:tc>
          <w:tcPr>
            <w:tcW w:w="1973" w:type="dxa"/>
            <w:shd w:val="clear" w:color="auto" w:fill="F2F2F2"/>
          </w:tcPr>
          <w:p w14:paraId="48E97D15">
            <w:r>
              <w:rPr>
                <w:rFonts w:ascii="宋体" w:hAnsi="宋体" w:eastAsia="宋体"/>
                <w:b w:val="0"/>
                <w:sz w:val="17"/>
              </w:rPr>
              <w:t>督察掌握完整比对证据→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"隐瞒监测数据"→追责</w:t>
            </w:r>
          </w:p>
        </w:tc>
        <w:tc>
          <w:tcPr>
            <w:tcW w:w="1973" w:type="dxa"/>
            <w:shd w:val="clear" w:color="auto" w:fill="F2F2F2"/>
          </w:tcPr>
          <w:p w14:paraId="658ABEFB">
            <w:r>
              <w:rPr>
                <w:rFonts w:ascii="宋体" w:hAnsi="宋体" w:eastAsia="宋体"/>
                <w:b w:val="0"/>
                <w:sz w:val="17"/>
              </w:rPr>
              <w:t>O'Brien &amp; Li(1999)选择性报告的长期代价</w:t>
            </w:r>
          </w:p>
        </w:tc>
      </w:tr>
      <w:tr w14:paraId="0E3AD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3" w:type="dxa"/>
          </w:tcPr>
          <w:p w14:paraId="4D8B316C">
            <w:r>
              <w:rPr>
                <w:rFonts w:ascii="宋体" w:hAnsi="宋体" w:eastAsia="宋体"/>
                <w:b w:val="0"/>
                <w:sz w:val="17"/>
              </w:rPr>
              <w:t>宣传部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舆情策略链</w:t>
            </w:r>
          </w:p>
        </w:tc>
        <w:tc>
          <w:tcPr>
            <w:tcW w:w="1973" w:type="dxa"/>
          </w:tcPr>
          <w:p w14:paraId="21CFDEAE">
            <w:r>
              <w:rPr>
                <w:rFonts w:ascii="宋体" w:hAnsi="宋体" w:eastAsia="宋体"/>
                <w:b w:val="0"/>
                <w:sz w:val="17"/>
              </w:rPr>
              <w:t>选D"暂不回应"</w:t>
            </w:r>
          </w:p>
        </w:tc>
        <w:tc>
          <w:tcPr>
            <w:tcW w:w="1973" w:type="dxa"/>
          </w:tcPr>
          <w:p w14:paraId="0B85D90F">
            <w:r>
              <w:rPr>
                <w:rFonts w:ascii="宋体" w:hAnsi="宋体" w:eastAsia="宋体"/>
                <w:b w:val="0"/>
                <w:sz w:val="17"/>
              </w:rPr>
              <w:t>信息真空→谣言指数级增长→被动回应时已错过最佳窗口</w:t>
            </w:r>
          </w:p>
        </w:tc>
        <w:tc>
          <w:tcPr>
            <w:tcW w:w="1973" w:type="dxa"/>
          </w:tcPr>
          <w:p w14:paraId="53C9A64D">
            <w:r>
              <w:rPr>
                <w:rFonts w:ascii="宋体" w:hAnsi="宋体" w:eastAsia="宋体"/>
                <w:b w:val="0"/>
                <w:sz w:val="17"/>
              </w:rPr>
              <w:t>督察评估"舆情应对不力"→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公众信任损失已不可逆</w:t>
            </w:r>
          </w:p>
        </w:tc>
        <w:tc>
          <w:tcPr>
            <w:tcW w:w="1973" w:type="dxa"/>
          </w:tcPr>
          <w:p w14:paraId="0D602C8F">
            <w:r>
              <w:rPr>
                <w:rFonts w:ascii="宋体" w:hAnsi="宋体" w:eastAsia="宋体"/>
                <w:b w:val="0"/>
                <w:sz w:val="17"/>
              </w:rPr>
              <w:t>Covello(2003)信息真空效应的时间累积</w:t>
            </w:r>
          </w:p>
        </w:tc>
      </w:tr>
      <w:tr w14:paraId="72F9C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3" w:type="dxa"/>
            <w:shd w:val="clear" w:color="auto" w:fill="F2F2F2"/>
          </w:tcPr>
          <w:p w14:paraId="7BA5E715">
            <w:r>
              <w:rPr>
                <w:rFonts w:ascii="宋体" w:hAnsi="宋体" w:eastAsia="宋体"/>
                <w:b w:val="0"/>
                <w:sz w:val="17"/>
              </w:rPr>
              <w:t>水务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切换时机链</w:t>
            </w:r>
          </w:p>
        </w:tc>
        <w:tc>
          <w:tcPr>
            <w:tcW w:w="1973" w:type="dxa"/>
            <w:shd w:val="clear" w:color="auto" w:fill="F2F2F2"/>
          </w:tcPr>
          <w:p w14:paraId="164D011C">
            <w:r>
              <w:rPr>
                <w:rFonts w:ascii="宋体" w:hAnsi="宋体" w:eastAsia="宋体"/>
                <w:b w:val="0"/>
                <w:sz w:val="17"/>
              </w:rPr>
              <w:t>阶段一不预备</w:t>
            </w:r>
          </w:p>
        </w:tc>
        <w:tc>
          <w:tcPr>
            <w:tcW w:w="1973" w:type="dxa"/>
            <w:shd w:val="clear" w:color="auto" w:fill="F2F2F2"/>
          </w:tcPr>
          <w:p w14:paraId="77C671A3">
            <w:r>
              <w:rPr>
                <w:rFonts w:ascii="宋体" w:hAnsi="宋体" w:eastAsia="宋体"/>
                <w:b w:val="0"/>
                <w:sz w:val="17"/>
              </w:rPr>
              <w:t>阶段二需要切换时→需6小时（而非3小时）→晚高峰来不及</w:t>
            </w:r>
          </w:p>
        </w:tc>
        <w:tc>
          <w:tcPr>
            <w:tcW w:w="1973" w:type="dxa"/>
            <w:shd w:val="clear" w:color="auto" w:fill="F2F2F2"/>
          </w:tcPr>
          <w:p w14:paraId="14802B3E">
            <w:r>
              <w:rPr>
                <w:rFonts w:ascii="宋体" w:hAnsi="宋体" w:eastAsia="宋体"/>
                <w:b w:val="0"/>
                <w:sz w:val="17"/>
              </w:rPr>
              <w:t>若供水出问题→</w:t>
            </w:r>
            <w:r>
              <w:rPr>
                <w:rFonts w:ascii="宋体" w:hAnsi="宋体" w:eastAsia="宋体"/>
                <w:b w:val="0"/>
                <w:sz w:val="17"/>
              </w:rPr>
              <w:br w:type="textWrapping"/>
            </w:r>
            <w:r>
              <w:rPr>
                <w:rFonts w:ascii="宋体" w:hAnsi="宋体" w:eastAsia="宋体"/>
                <w:b w:val="0"/>
                <w:sz w:val="17"/>
              </w:rPr>
              <w:t>"明知风险未预备"→渎职</w:t>
            </w:r>
          </w:p>
        </w:tc>
        <w:tc>
          <w:tcPr>
            <w:tcW w:w="1973" w:type="dxa"/>
            <w:shd w:val="clear" w:color="auto" w:fill="F2F2F2"/>
          </w:tcPr>
          <w:p w14:paraId="06F4CB27">
            <w:r>
              <w:rPr>
                <w:rFonts w:ascii="宋体" w:hAnsi="宋体" w:eastAsia="宋体"/>
                <w:b w:val="0"/>
                <w:sz w:val="17"/>
              </w:rPr>
              <w:t>韧性理论中"预防窗口错过"的不可逆性</w:t>
            </w:r>
          </w:p>
        </w:tc>
      </w:tr>
    </w:tbl>
    <w:p w14:paraId="3A692C39">
      <w:r>
        <w:br w:type="page"/>
      </w:r>
    </w:p>
    <w:p w14:paraId="45A3AA94">
      <w:pPr>
        <w:pStyle w:val="3"/>
      </w:pPr>
      <w:r>
        <w:rPr>
          <w:rFonts w:ascii="黑体" w:hAnsi="黑体" w:eastAsia="黑体"/>
          <w:b/>
          <w:color w:val="1F3864"/>
          <w:sz w:val="32"/>
        </w:rPr>
        <w:t>十一、机制标签完整清单（因果图画布的"词汇表"）</w:t>
      </w:r>
    </w:p>
    <w:p w14:paraId="2BD9BAD9">
      <w:pPr>
        <w:ind w:firstLine="397"/>
      </w:pPr>
      <w:r>
        <w:rPr>
          <w:rFonts w:ascii="宋体" w:hAnsi="宋体" w:eastAsia="宋体"/>
          <w:b w:val="0"/>
        </w:rPr>
        <w:t>以下是游戏中所有可能出现的机制标签——它们在复盘环节作为因果图拖拽的"连线标签"使用。每个标签背后的学术来源在后台知识溯源数据库中可查。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6"/>
        <w:gridCol w:w="2466"/>
        <w:gridCol w:w="2466"/>
        <w:gridCol w:w="2466"/>
      </w:tblGrid>
      <w:tr w14:paraId="5D947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6" w:type="dxa"/>
            <w:shd w:val="clear" w:color="auto" w:fill="1F3864"/>
          </w:tcPr>
          <w:p w14:paraId="379A54B6">
            <w:r>
              <w:rPr>
                <w:rFonts w:ascii="黑体" w:hAnsi="黑体" w:eastAsia="黑体"/>
                <w:b/>
                <w:color w:val="FFFFFF"/>
                <w:sz w:val="17"/>
              </w:rPr>
              <w:t>机制标签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（日常语言）</w:t>
            </w:r>
          </w:p>
        </w:tc>
        <w:tc>
          <w:tcPr>
            <w:tcW w:w="2466" w:type="dxa"/>
            <w:shd w:val="clear" w:color="auto" w:fill="1F3864"/>
          </w:tcPr>
          <w:p w14:paraId="40D2A20F">
            <w:r>
              <w:rPr>
                <w:rFonts w:ascii="黑体" w:hAnsi="黑体" w:eastAsia="黑体"/>
                <w:b/>
                <w:color w:val="FFFFFF"/>
                <w:sz w:val="17"/>
              </w:rPr>
              <w:t>含义</w:t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br w:type="textWrapping"/>
            </w:r>
            <w:r>
              <w:rPr>
                <w:rFonts w:ascii="黑体" w:hAnsi="黑体" w:eastAsia="黑体"/>
                <w:b/>
                <w:color w:val="FFFFFF"/>
                <w:sz w:val="17"/>
              </w:rPr>
              <w:t>（一句话）</w:t>
            </w:r>
          </w:p>
        </w:tc>
        <w:tc>
          <w:tcPr>
            <w:tcW w:w="2466" w:type="dxa"/>
            <w:shd w:val="clear" w:color="auto" w:fill="1F3864"/>
          </w:tcPr>
          <w:p w14:paraId="3F9B3CA5">
            <w:r>
              <w:rPr>
                <w:rFonts w:ascii="黑体" w:hAnsi="黑体" w:eastAsia="黑体"/>
                <w:b/>
                <w:color w:val="FFFFFF"/>
                <w:sz w:val="17"/>
              </w:rPr>
              <w:t>对应学术理论</w:t>
            </w:r>
          </w:p>
        </w:tc>
        <w:tc>
          <w:tcPr>
            <w:tcW w:w="2466" w:type="dxa"/>
            <w:shd w:val="clear" w:color="auto" w:fill="1F3864"/>
          </w:tcPr>
          <w:p w14:paraId="1078A2C6">
            <w:r>
              <w:rPr>
                <w:rFonts w:ascii="黑体" w:hAnsi="黑体" w:eastAsia="黑体"/>
                <w:b/>
                <w:color w:val="FFFFFF"/>
                <w:sz w:val="17"/>
              </w:rPr>
              <w:t>在游戏中何时出现</w:t>
            </w:r>
          </w:p>
        </w:tc>
      </w:tr>
      <w:tr w14:paraId="418C9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6" w:type="dxa"/>
            <w:shd w:val="clear" w:color="auto" w:fill="F2F2F2"/>
          </w:tcPr>
          <w:p w14:paraId="1C49B5B4">
            <w:r>
              <w:rPr>
                <w:rFonts w:ascii="宋体" w:hAnsi="宋体" w:eastAsia="宋体"/>
                <w:b w:val="0"/>
                <w:sz w:val="17"/>
              </w:rPr>
              <w:t>信息真空效应</w:t>
            </w:r>
          </w:p>
        </w:tc>
        <w:tc>
          <w:tcPr>
            <w:tcW w:w="2466" w:type="dxa"/>
            <w:shd w:val="clear" w:color="auto" w:fill="F2F2F2"/>
          </w:tcPr>
          <w:p w14:paraId="31AF2E75">
            <w:r>
              <w:rPr>
                <w:rFonts w:ascii="宋体" w:hAnsi="宋体" w:eastAsia="宋体"/>
                <w:b w:val="0"/>
                <w:sz w:val="17"/>
              </w:rPr>
              <w:t>官方沉默→谣言填充→信任加速下降</w:t>
            </w:r>
          </w:p>
        </w:tc>
        <w:tc>
          <w:tcPr>
            <w:tcW w:w="2466" w:type="dxa"/>
            <w:shd w:val="clear" w:color="auto" w:fill="F2F2F2"/>
          </w:tcPr>
          <w:p w14:paraId="7AD175DF">
            <w:r>
              <w:rPr>
                <w:rFonts w:ascii="宋体" w:hAnsi="宋体" w:eastAsia="宋体"/>
                <w:b w:val="0"/>
                <w:sz w:val="17"/>
              </w:rPr>
              <w:t>Covello (2003) 风险沟通</w:t>
            </w:r>
          </w:p>
        </w:tc>
        <w:tc>
          <w:tcPr>
            <w:tcW w:w="2466" w:type="dxa"/>
            <w:shd w:val="clear" w:color="auto" w:fill="F2F2F2"/>
          </w:tcPr>
          <w:p w14:paraId="18817B86">
            <w:r>
              <w:rPr>
                <w:rFonts w:ascii="宋体" w:hAnsi="宋体" w:eastAsia="宋体"/>
                <w:b w:val="0"/>
                <w:sz w:val="17"/>
              </w:rPr>
              <w:t>宣传选"暂不回应"时</w:t>
            </w:r>
          </w:p>
        </w:tc>
      </w:tr>
      <w:tr w14:paraId="4DE57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6" w:type="dxa"/>
          </w:tcPr>
          <w:p w14:paraId="5885A6A0">
            <w:r>
              <w:rPr>
                <w:rFonts w:ascii="宋体" w:hAnsi="宋体" w:eastAsia="宋体"/>
                <w:b w:val="0"/>
                <w:sz w:val="17"/>
              </w:rPr>
              <w:t>执法疲劳</w:t>
            </w:r>
          </w:p>
        </w:tc>
        <w:tc>
          <w:tcPr>
            <w:tcW w:w="2466" w:type="dxa"/>
          </w:tcPr>
          <w:p w14:paraId="165014F2">
            <w:r>
              <w:rPr>
                <w:rFonts w:ascii="宋体" w:hAnsi="宋体" w:eastAsia="宋体"/>
                <w:b w:val="0"/>
                <w:sz w:val="17"/>
              </w:rPr>
              <w:t>高强度执法→人员倦怠→监管强度下降→合规反弹</w:t>
            </w:r>
          </w:p>
        </w:tc>
        <w:tc>
          <w:tcPr>
            <w:tcW w:w="2466" w:type="dxa"/>
          </w:tcPr>
          <w:p w14:paraId="1DA39911">
            <w:r>
              <w:rPr>
                <w:rFonts w:ascii="宋体" w:hAnsi="宋体" w:eastAsia="宋体"/>
                <w:b w:val="0"/>
                <w:sz w:val="17"/>
              </w:rPr>
              <w:t>Liu et al. (2015, PAR)</w:t>
            </w:r>
          </w:p>
        </w:tc>
        <w:tc>
          <w:tcPr>
            <w:tcW w:w="2466" w:type="dxa"/>
          </w:tcPr>
          <w:p w14:paraId="1731066C">
            <w:r>
              <w:rPr>
                <w:rFonts w:ascii="宋体" w:hAnsi="宋体" w:eastAsia="宋体"/>
                <w:b w:val="0"/>
                <w:sz w:val="17"/>
              </w:rPr>
              <w:t>副市长选"百日攻坚"后第7-8周</w:t>
            </w:r>
          </w:p>
        </w:tc>
      </w:tr>
      <w:tr w14:paraId="2A9EA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6" w:type="dxa"/>
            <w:shd w:val="clear" w:color="auto" w:fill="F2F2F2"/>
          </w:tcPr>
          <w:p w14:paraId="467E027E">
            <w:r>
              <w:rPr>
                <w:rFonts w:ascii="宋体" w:hAnsi="宋体" w:eastAsia="宋体"/>
                <w:b w:val="0"/>
                <w:sz w:val="17"/>
              </w:rPr>
              <w:t>程序-结果脱节</w:t>
            </w:r>
          </w:p>
        </w:tc>
        <w:tc>
          <w:tcPr>
            <w:tcW w:w="2466" w:type="dxa"/>
            <w:shd w:val="clear" w:color="auto" w:fill="F2F2F2"/>
          </w:tcPr>
          <w:p w14:paraId="09BAA1E4">
            <w:r>
              <w:rPr>
                <w:rFonts w:ascii="宋体" w:hAnsi="宋体" w:eastAsia="宋体"/>
                <w:b w:val="0"/>
                <w:sz w:val="17"/>
              </w:rPr>
              <w:t>跳过程序获得效率→后续法律审查中被推翻</w:t>
            </w:r>
          </w:p>
        </w:tc>
        <w:tc>
          <w:tcPr>
            <w:tcW w:w="2466" w:type="dxa"/>
            <w:shd w:val="clear" w:color="auto" w:fill="F2F2F2"/>
          </w:tcPr>
          <w:p w14:paraId="1A3962D2">
            <w:r>
              <w:rPr>
                <w:rFonts w:ascii="宋体" w:hAnsi="宋体" w:eastAsia="宋体"/>
                <w:b w:val="0"/>
                <w:sz w:val="17"/>
              </w:rPr>
              <w:t>Lipsky (1980)</w:t>
            </w:r>
          </w:p>
        </w:tc>
        <w:tc>
          <w:tcPr>
            <w:tcW w:w="2466" w:type="dxa"/>
            <w:shd w:val="clear" w:color="auto" w:fill="F2F2F2"/>
          </w:tcPr>
          <w:p w14:paraId="00FD0C1F">
            <w:r>
              <w:rPr>
                <w:rFonts w:ascii="宋体" w:hAnsi="宋体" w:eastAsia="宋体"/>
                <w:b w:val="0"/>
                <w:sz w:val="17"/>
              </w:rPr>
              <w:t>环保局选"不等联署单独进厂"时</w:t>
            </w:r>
          </w:p>
        </w:tc>
      </w:tr>
      <w:tr w14:paraId="2B1F8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6" w:type="dxa"/>
          </w:tcPr>
          <w:p w14:paraId="64587B6A">
            <w:r>
              <w:rPr>
                <w:rFonts w:ascii="宋体" w:hAnsi="宋体" w:eastAsia="宋体"/>
                <w:b w:val="0"/>
                <w:sz w:val="17"/>
              </w:rPr>
              <w:t>透明红利</w:t>
            </w:r>
          </w:p>
        </w:tc>
        <w:tc>
          <w:tcPr>
            <w:tcW w:w="2466" w:type="dxa"/>
          </w:tcPr>
          <w:p w14:paraId="19884668">
            <w:r>
              <w:rPr>
                <w:rFonts w:ascii="宋体" w:hAnsi="宋体" w:eastAsia="宋体"/>
                <w:b w:val="0"/>
                <w:sz w:val="17"/>
              </w:rPr>
              <w:t>主动公开信息→短期承压但长期信任积累</w:t>
            </w:r>
          </w:p>
        </w:tc>
        <w:tc>
          <w:tcPr>
            <w:tcW w:w="2466" w:type="dxa"/>
          </w:tcPr>
          <w:p w14:paraId="659122A3">
            <w:r>
              <w:rPr>
                <w:rFonts w:ascii="宋体" w:hAnsi="宋体" w:eastAsia="宋体"/>
                <w:b w:val="0"/>
                <w:sz w:val="17"/>
              </w:rPr>
              <w:t>Hood (2011)</w:t>
            </w:r>
          </w:p>
        </w:tc>
        <w:tc>
          <w:tcPr>
            <w:tcW w:w="2466" w:type="dxa"/>
          </w:tcPr>
          <w:p w14:paraId="45DC98DD">
            <w:r>
              <w:rPr>
                <w:rFonts w:ascii="宋体" w:hAnsi="宋体" w:eastAsia="宋体"/>
                <w:b w:val="0"/>
                <w:sz w:val="17"/>
              </w:rPr>
              <w:t>选择如实报告/公开数据时</w:t>
            </w:r>
          </w:p>
        </w:tc>
      </w:tr>
      <w:tr w14:paraId="36ECD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6" w:type="dxa"/>
            <w:shd w:val="clear" w:color="auto" w:fill="F2F2F2"/>
          </w:tcPr>
          <w:p w14:paraId="5FE04CD4">
            <w:r>
              <w:rPr>
                <w:rFonts w:ascii="宋体" w:hAnsi="宋体" w:eastAsia="宋体"/>
                <w:b w:val="0"/>
                <w:sz w:val="17"/>
              </w:rPr>
              <w:t>选择性报告</w:t>
            </w:r>
          </w:p>
        </w:tc>
        <w:tc>
          <w:tcPr>
            <w:tcW w:w="2466" w:type="dxa"/>
            <w:shd w:val="clear" w:color="auto" w:fill="F2F2F2"/>
          </w:tcPr>
          <w:p w14:paraId="522680C4">
            <w:r>
              <w:rPr>
                <w:rFonts w:ascii="宋体" w:hAnsi="宋体" w:eastAsia="宋体"/>
                <w:b w:val="0"/>
                <w:sz w:val="17"/>
              </w:rPr>
              <w:t>只报好消息→信息隐患积累→被查实时代价翻倍</w:t>
            </w:r>
          </w:p>
        </w:tc>
        <w:tc>
          <w:tcPr>
            <w:tcW w:w="2466" w:type="dxa"/>
            <w:shd w:val="clear" w:color="auto" w:fill="F2F2F2"/>
          </w:tcPr>
          <w:p w14:paraId="712EA658">
            <w:r>
              <w:rPr>
                <w:rFonts w:ascii="宋体" w:hAnsi="宋体" w:eastAsia="宋体"/>
                <w:b w:val="0"/>
                <w:sz w:val="17"/>
              </w:rPr>
              <w:t>O'Brien &amp; Li (1999)</w:t>
            </w:r>
          </w:p>
        </w:tc>
        <w:tc>
          <w:tcPr>
            <w:tcW w:w="2466" w:type="dxa"/>
            <w:shd w:val="clear" w:color="auto" w:fill="F2F2F2"/>
          </w:tcPr>
          <w:p w14:paraId="719583C2">
            <w:r>
              <w:rPr>
                <w:rFonts w:ascii="宋体" w:hAnsi="宋体" w:eastAsia="宋体"/>
                <w:b w:val="0"/>
                <w:sz w:val="17"/>
              </w:rPr>
              <w:t>副市长/环保/明江隐瞒信息时</w:t>
            </w:r>
          </w:p>
        </w:tc>
      </w:tr>
      <w:tr w14:paraId="33338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6" w:type="dxa"/>
          </w:tcPr>
          <w:p w14:paraId="30DCC58B">
            <w:r>
              <w:rPr>
                <w:rFonts w:ascii="宋体" w:hAnsi="宋体" w:eastAsia="宋体"/>
                <w:b w:val="0"/>
                <w:sz w:val="17"/>
              </w:rPr>
              <w:t>责备上移</w:t>
            </w:r>
          </w:p>
        </w:tc>
        <w:tc>
          <w:tcPr>
            <w:tcW w:w="2466" w:type="dxa"/>
          </w:tcPr>
          <w:p w14:paraId="674095EA">
            <w:r>
              <w:rPr>
                <w:rFonts w:ascii="宋体" w:hAnsi="宋体" w:eastAsia="宋体"/>
                <w:b w:val="0"/>
                <w:sz w:val="17"/>
              </w:rPr>
              <w:t>不做决定→把责任推给上级→但上级可能判定你失职</w:t>
            </w:r>
          </w:p>
        </w:tc>
        <w:tc>
          <w:tcPr>
            <w:tcW w:w="2466" w:type="dxa"/>
          </w:tcPr>
          <w:p w14:paraId="37726E4B">
            <w:r>
              <w:rPr>
                <w:rFonts w:ascii="宋体" w:hAnsi="宋体" w:eastAsia="宋体"/>
                <w:b w:val="0"/>
                <w:sz w:val="17"/>
              </w:rPr>
              <w:t>Weaver (1986)</w:t>
            </w:r>
          </w:p>
        </w:tc>
        <w:tc>
          <w:tcPr>
            <w:tcW w:w="2466" w:type="dxa"/>
          </w:tcPr>
          <w:p w14:paraId="4CACE009">
            <w:r>
              <w:rPr>
                <w:rFonts w:ascii="宋体" w:hAnsi="宋体" w:eastAsia="宋体"/>
                <w:b w:val="0"/>
                <w:sz w:val="17"/>
              </w:rPr>
              <w:t>选"等上级指示"类选项时</w:t>
            </w:r>
          </w:p>
        </w:tc>
      </w:tr>
      <w:tr w14:paraId="61C53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6" w:type="dxa"/>
            <w:shd w:val="clear" w:color="auto" w:fill="F2F2F2"/>
          </w:tcPr>
          <w:p w14:paraId="28215BBC">
            <w:r>
              <w:rPr>
                <w:rFonts w:ascii="宋体" w:hAnsi="宋体" w:eastAsia="宋体"/>
                <w:b w:val="0"/>
                <w:sz w:val="17"/>
              </w:rPr>
              <w:t>数据折损</w:t>
            </w:r>
          </w:p>
        </w:tc>
        <w:tc>
          <w:tcPr>
            <w:tcW w:w="2466" w:type="dxa"/>
            <w:shd w:val="clear" w:color="auto" w:fill="F2F2F2"/>
          </w:tcPr>
          <w:p w14:paraId="3B7906F5">
            <w:r>
              <w:rPr>
                <w:rFonts w:ascii="宋体" w:hAnsi="宋体" w:eastAsia="宋体"/>
                <w:b w:val="0"/>
                <w:sz w:val="17"/>
              </w:rPr>
              <w:t>信息在部门间传递时精度损失→下游决策偏差</w:t>
            </w:r>
          </w:p>
        </w:tc>
        <w:tc>
          <w:tcPr>
            <w:tcW w:w="2466" w:type="dxa"/>
            <w:shd w:val="clear" w:color="auto" w:fill="F2F2F2"/>
          </w:tcPr>
          <w:p w14:paraId="61E9CB70">
            <w:r>
              <w:rPr>
                <w:rFonts w:ascii="宋体" w:hAnsi="宋体" w:eastAsia="宋体"/>
                <w:b w:val="0"/>
                <w:sz w:val="17"/>
              </w:rPr>
              <w:t>委托-代理理论</w:t>
            </w:r>
          </w:p>
        </w:tc>
        <w:tc>
          <w:tcPr>
            <w:tcW w:w="2466" w:type="dxa"/>
            <w:shd w:val="clear" w:color="auto" w:fill="F2F2F2"/>
          </w:tcPr>
          <w:p w14:paraId="4DD0EFC3">
            <w:r>
              <w:rPr>
                <w:rFonts w:ascii="宋体" w:hAnsi="宋体" w:eastAsia="宋体"/>
                <w:b w:val="0"/>
                <w:sz w:val="17"/>
              </w:rPr>
              <w:t>明江选"日均值"精度共享时</w:t>
            </w:r>
          </w:p>
        </w:tc>
      </w:tr>
      <w:tr w14:paraId="3898E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6" w:type="dxa"/>
          </w:tcPr>
          <w:p w14:paraId="21CD2835">
            <w:r>
              <w:rPr>
                <w:rFonts w:ascii="宋体" w:hAnsi="宋体" w:eastAsia="宋体"/>
                <w:b w:val="0"/>
                <w:sz w:val="17"/>
              </w:rPr>
              <w:t>口径矛盾放大</w:t>
            </w:r>
          </w:p>
        </w:tc>
        <w:tc>
          <w:tcPr>
            <w:tcW w:w="2466" w:type="dxa"/>
          </w:tcPr>
          <w:p w14:paraId="37885601">
            <w:r>
              <w:rPr>
                <w:rFonts w:ascii="宋体" w:hAnsi="宋体" w:eastAsia="宋体"/>
                <w:b w:val="0"/>
                <w:sz w:val="17"/>
              </w:rPr>
              <w:t>对上和对外说法不一致→被第三方发现→可信度崩塌</w:t>
            </w:r>
          </w:p>
        </w:tc>
        <w:tc>
          <w:tcPr>
            <w:tcW w:w="2466" w:type="dxa"/>
          </w:tcPr>
          <w:p w14:paraId="5888D675">
            <w:r>
              <w:rPr>
                <w:rFonts w:ascii="宋体" w:hAnsi="宋体" w:eastAsia="宋体"/>
                <w:b w:val="0"/>
                <w:sz w:val="17"/>
              </w:rPr>
              <w:t>Hood (2011)</w:t>
            </w:r>
          </w:p>
        </w:tc>
        <w:tc>
          <w:tcPr>
            <w:tcW w:w="2466" w:type="dxa"/>
          </w:tcPr>
          <w:p w14:paraId="3C3FBFB9">
            <w:r>
              <w:rPr>
                <w:rFonts w:ascii="宋体" w:hAnsi="宋体" w:eastAsia="宋体"/>
                <w:b w:val="0"/>
                <w:sz w:val="17"/>
              </w:rPr>
              <w:t>对上报告与对外声明不一致时</w:t>
            </w:r>
          </w:p>
        </w:tc>
      </w:tr>
      <w:tr w14:paraId="04AB6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6" w:type="dxa"/>
            <w:shd w:val="clear" w:color="auto" w:fill="F2F2F2"/>
          </w:tcPr>
          <w:p w14:paraId="150E1E1A">
            <w:r>
              <w:rPr>
                <w:rFonts w:ascii="宋体" w:hAnsi="宋体" w:eastAsia="宋体"/>
                <w:b w:val="0"/>
                <w:sz w:val="17"/>
              </w:rPr>
              <w:t>信息竞争</w:t>
            </w:r>
          </w:p>
        </w:tc>
        <w:tc>
          <w:tcPr>
            <w:tcW w:w="2466" w:type="dxa"/>
            <w:shd w:val="clear" w:color="auto" w:fill="F2F2F2"/>
          </w:tcPr>
          <w:p w14:paraId="53F231F9">
            <w:r>
              <w:rPr>
                <w:rFonts w:ascii="宋体" w:hAnsi="宋体" w:eastAsia="宋体"/>
                <w:b w:val="0"/>
                <w:sz w:val="17"/>
              </w:rPr>
              <w:t>政府数据与民间数据"打架"→公众倾向信弱势方</w:t>
            </w:r>
          </w:p>
        </w:tc>
        <w:tc>
          <w:tcPr>
            <w:tcW w:w="2466" w:type="dxa"/>
            <w:shd w:val="clear" w:color="auto" w:fill="F2F2F2"/>
          </w:tcPr>
          <w:p w14:paraId="5FDA9BD9">
            <w:r>
              <w:rPr>
                <w:rFonts w:ascii="宋体" w:hAnsi="宋体" w:eastAsia="宋体"/>
                <w:b w:val="0"/>
                <w:sz w:val="17"/>
              </w:rPr>
              <w:t>Teets (2014)</w:t>
            </w:r>
          </w:p>
        </w:tc>
        <w:tc>
          <w:tcPr>
            <w:tcW w:w="2466" w:type="dxa"/>
            <w:shd w:val="clear" w:color="auto" w:fill="F2F2F2"/>
          </w:tcPr>
          <w:p w14:paraId="3EF1CDC4">
            <w:r>
              <w:rPr>
                <w:rFonts w:ascii="宋体" w:hAnsi="宋体" w:eastAsia="宋体"/>
                <w:b w:val="0"/>
                <w:sz w:val="17"/>
              </w:rPr>
              <w:t>NGO公布独立报告时</w:t>
            </w:r>
          </w:p>
        </w:tc>
      </w:tr>
      <w:tr w14:paraId="4E749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6" w:type="dxa"/>
          </w:tcPr>
          <w:p w14:paraId="23BF7004">
            <w:r>
              <w:rPr>
                <w:rFonts w:ascii="宋体" w:hAnsi="宋体" w:eastAsia="宋体"/>
                <w:b w:val="0"/>
                <w:sz w:val="17"/>
              </w:rPr>
              <w:t>协同启动窗口</w:t>
            </w:r>
          </w:p>
        </w:tc>
        <w:tc>
          <w:tcPr>
            <w:tcW w:w="2466" w:type="dxa"/>
          </w:tcPr>
          <w:p w14:paraId="5F1B63D6">
            <w:r>
              <w:rPr>
                <w:rFonts w:ascii="宋体" w:hAnsi="宋体" w:eastAsia="宋体"/>
                <w:b w:val="0"/>
                <w:sz w:val="17"/>
              </w:rPr>
              <w:t>早期搭建合作平台→降低后续协调成本</w:t>
            </w:r>
          </w:p>
        </w:tc>
        <w:tc>
          <w:tcPr>
            <w:tcW w:w="2466" w:type="dxa"/>
          </w:tcPr>
          <w:p w14:paraId="6D438F1B">
            <w:r>
              <w:rPr>
                <w:rFonts w:ascii="宋体" w:hAnsi="宋体" w:eastAsia="宋体"/>
                <w:b w:val="0"/>
                <w:sz w:val="17"/>
              </w:rPr>
              <w:t>Ansell &amp; Gash (2008)</w:t>
            </w:r>
          </w:p>
        </w:tc>
        <w:tc>
          <w:tcPr>
            <w:tcW w:w="2466" w:type="dxa"/>
          </w:tcPr>
          <w:p w14:paraId="2315027C">
            <w:r>
              <w:rPr>
                <w:rFonts w:ascii="宋体" w:hAnsi="宋体" w:eastAsia="宋体"/>
                <w:b w:val="0"/>
                <w:sz w:val="17"/>
              </w:rPr>
              <w:t>副市长选"立即召开协调会"时</w:t>
            </w:r>
          </w:p>
        </w:tc>
      </w:tr>
      <w:tr w14:paraId="65D6D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6" w:type="dxa"/>
            <w:shd w:val="clear" w:color="auto" w:fill="F2F2F2"/>
          </w:tcPr>
          <w:p w14:paraId="2F31BD76">
            <w:r>
              <w:rPr>
                <w:rFonts w:ascii="宋体" w:hAnsi="宋体" w:eastAsia="宋体"/>
                <w:b w:val="0"/>
                <w:sz w:val="17"/>
              </w:rPr>
              <w:t>善意信号</w:t>
            </w:r>
          </w:p>
        </w:tc>
        <w:tc>
          <w:tcPr>
            <w:tcW w:w="2466" w:type="dxa"/>
            <w:shd w:val="clear" w:color="auto" w:fill="F2F2F2"/>
          </w:tcPr>
          <w:p w14:paraId="23829E0E">
            <w:r>
              <w:rPr>
                <w:rFonts w:ascii="宋体" w:hAnsi="宋体" w:eastAsia="宋体"/>
                <w:b w:val="0"/>
                <w:sz w:val="17"/>
              </w:rPr>
              <w:t>主动表示合作意愿→打开协同路径</w:t>
            </w:r>
          </w:p>
        </w:tc>
        <w:tc>
          <w:tcPr>
            <w:tcW w:w="2466" w:type="dxa"/>
            <w:shd w:val="clear" w:color="auto" w:fill="F2F2F2"/>
          </w:tcPr>
          <w:p w14:paraId="4BFF31AD">
            <w:r>
              <w:rPr>
                <w:rFonts w:ascii="宋体" w:hAnsi="宋体" w:eastAsia="宋体"/>
                <w:b w:val="0"/>
                <w:sz w:val="17"/>
              </w:rPr>
              <w:t>Emerson et al. (2012)</w:t>
            </w:r>
          </w:p>
        </w:tc>
        <w:tc>
          <w:tcPr>
            <w:tcW w:w="2466" w:type="dxa"/>
            <w:shd w:val="clear" w:color="auto" w:fill="F2F2F2"/>
          </w:tcPr>
          <w:p w14:paraId="112600F5">
            <w:r>
              <w:rPr>
                <w:rFonts w:ascii="宋体" w:hAnsi="宋体" w:eastAsia="宋体"/>
                <w:b w:val="0"/>
                <w:sz w:val="17"/>
              </w:rPr>
              <w:t>明江选"尽快回电"时</w:t>
            </w:r>
          </w:p>
        </w:tc>
      </w:tr>
      <w:tr w14:paraId="1273F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6" w:type="dxa"/>
          </w:tcPr>
          <w:p w14:paraId="0690A090">
            <w:r>
              <w:rPr>
                <w:rFonts w:ascii="宋体" w:hAnsi="宋体" w:eastAsia="宋体"/>
                <w:b w:val="0"/>
                <w:sz w:val="17"/>
              </w:rPr>
              <w:t>预防性准备</w:t>
            </w:r>
          </w:p>
        </w:tc>
        <w:tc>
          <w:tcPr>
            <w:tcW w:w="2466" w:type="dxa"/>
          </w:tcPr>
          <w:p w14:paraId="1F1FBDD3">
            <w:r>
              <w:rPr>
                <w:rFonts w:ascii="宋体" w:hAnsi="宋体" w:eastAsia="宋体"/>
                <w:b w:val="0"/>
                <w:sz w:val="17"/>
              </w:rPr>
              <w:t>低成本预备行动→为未来留出响应时间</w:t>
            </w:r>
          </w:p>
        </w:tc>
        <w:tc>
          <w:tcPr>
            <w:tcW w:w="2466" w:type="dxa"/>
          </w:tcPr>
          <w:p w14:paraId="0A97ABDF">
            <w:r>
              <w:rPr>
                <w:rFonts w:ascii="宋体" w:hAnsi="宋体" w:eastAsia="宋体"/>
                <w:b w:val="0"/>
                <w:sz w:val="17"/>
              </w:rPr>
              <w:t>韧性理论</w:t>
            </w:r>
          </w:p>
        </w:tc>
        <w:tc>
          <w:tcPr>
            <w:tcW w:w="2466" w:type="dxa"/>
          </w:tcPr>
          <w:p w14:paraId="75BDC2F4">
            <w:r>
              <w:rPr>
                <w:rFonts w:ascii="宋体" w:hAnsi="宋体" w:eastAsia="宋体"/>
                <w:b w:val="0"/>
                <w:sz w:val="17"/>
              </w:rPr>
              <w:t>水务选"进入预备状态"时</w:t>
            </w:r>
          </w:p>
        </w:tc>
      </w:tr>
      <w:tr w14:paraId="484DB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6" w:type="dxa"/>
            <w:shd w:val="clear" w:color="auto" w:fill="F2F2F2"/>
          </w:tcPr>
          <w:p w14:paraId="44C88015">
            <w:r>
              <w:rPr>
                <w:rFonts w:ascii="宋体" w:hAnsi="宋体" w:eastAsia="宋体"/>
                <w:b w:val="0"/>
                <w:sz w:val="17"/>
              </w:rPr>
              <w:t>制度化红利</w:t>
            </w:r>
          </w:p>
        </w:tc>
        <w:tc>
          <w:tcPr>
            <w:tcW w:w="2466" w:type="dxa"/>
            <w:shd w:val="clear" w:color="auto" w:fill="F2F2F2"/>
          </w:tcPr>
          <w:p w14:paraId="3695AAD0">
            <w:r>
              <w:rPr>
                <w:rFonts w:ascii="宋体" w:hAnsi="宋体" w:eastAsia="宋体"/>
                <w:b w:val="0"/>
                <w:sz w:val="17"/>
              </w:rPr>
              <w:t>制度建设前期慢但长期可持续</w:t>
            </w:r>
          </w:p>
        </w:tc>
        <w:tc>
          <w:tcPr>
            <w:tcW w:w="2466" w:type="dxa"/>
            <w:shd w:val="clear" w:color="auto" w:fill="F2F2F2"/>
          </w:tcPr>
          <w:p w14:paraId="51B2459F">
            <w:r>
              <w:rPr>
                <w:rFonts w:ascii="宋体" w:hAnsi="宋体" w:eastAsia="宋体"/>
                <w:b w:val="0"/>
                <w:sz w:val="17"/>
              </w:rPr>
              <w:t>Chen et al. (2022)</w:t>
            </w:r>
          </w:p>
        </w:tc>
        <w:tc>
          <w:tcPr>
            <w:tcW w:w="2466" w:type="dxa"/>
            <w:shd w:val="clear" w:color="auto" w:fill="F2F2F2"/>
          </w:tcPr>
          <w:p w14:paraId="35076A02">
            <w:r>
              <w:rPr>
                <w:rFonts w:ascii="宋体" w:hAnsi="宋体" w:eastAsia="宋体"/>
                <w:b w:val="0"/>
                <w:sz w:val="17"/>
              </w:rPr>
              <w:t>副市长选"常态化监测制度"时</w:t>
            </w:r>
          </w:p>
        </w:tc>
      </w:tr>
      <w:tr w14:paraId="7C17F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6" w:type="dxa"/>
          </w:tcPr>
          <w:p w14:paraId="06388392">
            <w:r>
              <w:rPr>
                <w:rFonts w:ascii="宋体" w:hAnsi="宋体" w:eastAsia="宋体"/>
                <w:b w:val="0"/>
                <w:sz w:val="17"/>
              </w:rPr>
              <w:t>社会共治</w:t>
            </w:r>
          </w:p>
        </w:tc>
        <w:tc>
          <w:tcPr>
            <w:tcW w:w="2466" w:type="dxa"/>
          </w:tcPr>
          <w:p w14:paraId="189736BC">
            <w:r>
              <w:rPr>
                <w:rFonts w:ascii="宋体" w:hAnsi="宋体" w:eastAsia="宋体"/>
                <w:b w:val="0"/>
                <w:sz w:val="17"/>
              </w:rPr>
              <w:t>引入社会力量→增加监督密度+公信力</w:t>
            </w:r>
          </w:p>
        </w:tc>
        <w:tc>
          <w:tcPr>
            <w:tcW w:w="2466" w:type="dxa"/>
          </w:tcPr>
          <w:p w14:paraId="58A7D39F">
            <w:r>
              <w:rPr>
                <w:rFonts w:ascii="宋体" w:hAnsi="宋体" w:eastAsia="宋体"/>
                <w:b w:val="0"/>
                <w:sz w:val="17"/>
              </w:rPr>
              <w:t>Tyler (2006); Teets (2014)</w:t>
            </w:r>
          </w:p>
        </w:tc>
        <w:tc>
          <w:tcPr>
            <w:tcW w:w="2466" w:type="dxa"/>
          </w:tcPr>
          <w:p w14:paraId="434317B6">
            <w:r>
              <w:rPr>
                <w:rFonts w:ascii="宋体" w:hAnsi="宋体" w:eastAsia="宋体"/>
                <w:b w:val="0"/>
                <w:sz w:val="17"/>
              </w:rPr>
              <w:t>选择开放公众参与时</w:t>
            </w:r>
          </w:p>
        </w:tc>
      </w:tr>
      <w:tr w14:paraId="54071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6" w:type="dxa"/>
            <w:shd w:val="clear" w:color="auto" w:fill="F2F2F2"/>
          </w:tcPr>
          <w:p w14:paraId="456FF428">
            <w:r>
              <w:rPr>
                <w:rFonts w:ascii="宋体" w:hAnsi="宋体" w:eastAsia="宋体"/>
                <w:b w:val="0"/>
                <w:sz w:val="17"/>
              </w:rPr>
              <w:t>运动式反弹</w:t>
            </w:r>
          </w:p>
        </w:tc>
        <w:tc>
          <w:tcPr>
            <w:tcW w:w="2466" w:type="dxa"/>
            <w:shd w:val="clear" w:color="auto" w:fill="F2F2F2"/>
          </w:tcPr>
          <w:p w14:paraId="654368E7">
            <w:r>
              <w:rPr>
                <w:rFonts w:ascii="宋体" w:hAnsi="宋体" w:eastAsia="宋体"/>
                <w:b w:val="0"/>
                <w:sz w:val="17"/>
              </w:rPr>
              <w:t>运动结束后被压制的行为反弹</w:t>
            </w:r>
          </w:p>
        </w:tc>
        <w:tc>
          <w:tcPr>
            <w:tcW w:w="2466" w:type="dxa"/>
            <w:shd w:val="clear" w:color="auto" w:fill="F2F2F2"/>
          </w:tcPr>
          <w:p w14:paraId="5513CC2D">
            <w:r>
              <w:rPr>
                <w:rFonts w:ascii="宋体" w:hAnsi="宋体" w:eastAsia="宋体"/>
                <w:b w:val="0"/>
                <w:sz w:val="17"/>
              </w:rPr>
              <w:t>Ran (2017)</w:t>
            </w:r>
          </w:p>
        </w:tc>
        <w:tc>
          <w:tcPr>
            <w:tcW w:w="2466" w:type="dxa"/>
            <w:shd w:val="clear" w:color="auto" w:fill="F2F2F2"/>
          </w:tcPr>
          <w:p w14:paraId="669900CC">
            <w:r>
              <w:rPr>
                <w:rFonts w:ascii="宋体" w:hAnsi="宋体" w:eastAsia="宋体"/>
                <w:b w:val="0"/>
                <w:sz w:val="17"/>
              </w:rPr>
              <w:t>百日攻坚2个月后</w:t>
            </w:r>
          </w:p>
        </w:tc>
      </w:tr>
      <w:tr w14:paraId="5918E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6" w:type="dxa"/>
          </w:tcPr>
          <w:p w14:paraId="04B81F4B">
            <w:r>
              <w:rPr>
                <w:rFonts w:ascii="宋体" w:hAnsi="宋体" w:eastAsia="宋体"/>
                <w:b w:val="0"/>
                <w:sz w:val="17"/>
              </w:rPr>
              <w:t>窗口衰减</w:t>
            </w:r>
          </w:p>
        </w:tc>
        <w:tc>
          <w:tcPr>
            <w:tcW w:w="2466" w:type="dxa"/>
          </w:tcPr>
          <w:p w14:paraId="5ABDBF85">
            <w:r>
              <w:rPr>
                <w:rFonts w:ascii="宋体" w:hAnsi="宋体" w:eastAsia="宋体"/>
                <w:b w:val="0"/>
                <w:sz w:val="17"/>
              </w:rPr>
              <w:t>舆论/政策窗口的有效性随时间递减</w:t>
            </w:r>
          </w:p>
        </w:tc>
        <w:tc>
          <w:tcPr>
            <w:tcW w:w="2466" w:type="dxa"/>
          </w:tcPr>
          <w:p w14:paraId="705F3464">
            <w:r>
              <w:rPr>
                <w:rFonts w:ascii="宋体" w:hAnsi="宋体" w:eastAsia="宋体"/>
                <w:b w:val="0"/>
                <w:sz w:val="17"/>
              </w:rPr>
              <w:t>Kingdon (1984)</w:t>
            </w:r>
          </w:p>
        </w:tc>
        <w:tc>
          <w:tcPr>
            <w:tcW w:w="2466" w:type="dxa"/>
          </w:tcPr>
          <w:p w14:paraId="76332118">
            <w:r>
              <w:rPr>
                <w:rFonts w:ascii="宋体" w:hAnsi="宋体" w:eastAsia="宋体"/>
                <w:b w:val="0"/>
                <w:sz w:val="17"/>
              </w:rPr>
              <w:t>NGO保留报告不发时</w:t>
            </w:r>
          </w:p>
        </w:tc>
      </w:tr>
      <w:tr w14:paraId="3DD61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6" w:type="dxa"/>
            <w:shd w:val="clear" w:color="auto" w:fill="F2F2F2"/>
          </w:tcPr>
          <w:p w14:paraId="7E1CCB31">
            <w:r>
              <w:rPr>
                <w:rFonts w:ascii="宋体" w:hAnsi="宋体" w:eastAsia="宋体"/>
                <w:b w:val="0"/>
                <w:sz w:val="17"/>
              </w:rPr>
              <w:t>主动坦白</w:t>
            </w:r>
          </w:p>
        </w:tc>
        <w:tc>
          <w:tcPr>
            <w:tcW w:w="2466" w:type="dxa"/>
            <w:shd w:val="clear" w:color="auto" w:fill="F2F2F2"/>
          </w:tcPr>
          <w:p w14:paraId="32570E0A">
            <w:r>
              <w:rPr>
                <w:rFonts w:ascii="宋体" w:hAnsi="宋体" w:eastAsia="宋体"/>
                <w:b w:val="0"/>
                <w:sz w:val="17"/>
              </w:rPr>
              <w:t>自我揭示降低被追责严重程度</w:t>
            </w:r>
          </w:p>
        </w:tc>
        <w:tc>
          <w:tcPr>
            <w:tcW w:w="2466" w:type="dxa"/>
            <w:shd w:val="clear" w:color="auto" w:fill="F2F2F2"/>
          </w:tcPr>
          <w:p w14:paraId="29EE790B">
            <w:r>
              <w:rPr>
                <w:rFonts w:ascii="宋体" w:hAnsi="宋体" w:eastAsia="宋体"/>
                <w:b w:val="0"/>
                <w:sz w:val="17"/>
              </w:rPr>
              <w:t>法律中的"自首减轻"原则推广</w:t>
            </w:r>
          </w:p>
        </w:tc>
        <w:tc>
          <w:tcPr>
            <w:tcW w:w="2466" w:type="dxa"/>
            <w:shd w:val="clear" w:color="auto" w:fill="F2F2F2"/>
          </w:tcPr>
          <w:p w14:paraId="26DD0FBF">
            <w:r>
              <w:rPr>
                <w:rFonts w:ascii="宋体" w:hAnsi="宋体" w:eastAsia="宋体"/>
                <w:b w:val="0"/>
                <w:sz w:val="17"/>
              </w:rPr>
              <w:t>环保/明江选择主动暴露时</w:t>
            </w:r>
          </w:p>
        </w:tc>
      </w:tr>
      <w:tr w14:paraId="40940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6" w:type="dxa"/>
          </w:tcPr>
          <w:p w14:paraId="25CBF0AC">
            <w:r>
              <w:rPr>
                <w:rFonts w:ascii="宋体" w:hAnsi="宋体" w:eastAsia="宋体"/>
                <w:b w:val="0"/>
                <w:sz w:val="17"/>
              </w:rPr>
              <w:t>信息补贴</w:t>
            </w:r>
          </w:p>
        </w:tc>
        <w:tc>
          <w:tcPr>
            <w:tcW w:w="2466" w:type="dxa"/>
          </w:tcPr>
          <w:p w14:paraId="0076CB39">
            <w:r>
              <w:rPr>
                <w:rFonts w:ascii="宋体" w:hAnsi="宋体" w:eastAsia="宋体"/>
                <w:b w:val="0"/>
                <w:sz w:val="17"/>
              </w:rPr>
              <w:t>给媒体独家素材→短期控制叙事基调</w:t>
            </w:r>
          </w:p>
        </w:tc>
        <w:tc>
          <w:tcPr>
            <w:tcW w:w="2466" w:type="dxa"/>
          </w:tcPr>
          <w:p w14:paraId="7094E415">
            <w:r>
              <w:rPr>
                <w:rFonts w:ascii="宋体" w:hAnsi="宋体" w:eastAsia="宋体"/>
                <w:b w:val="0"/>
                <w:sz w:val="17"/>
              </w:rPr>
              <w:t>媒体关系理论</w:t>
            </w:r>
          </w:p>
        </w:tc>
        <w:tc>
          <w:tcPr>
            <w:tcW w:w="2466" w:type="dxa"/>
          </w:tcPr>
          <w:p w14:paraId="741F650F">
            <w:r>
              <w:rPr>
                <w:rFonts w:ascii="宋体" w:hAnsi="宋体" w:eastAsia="宋体"/>
                <w:b w:val="0"/>
                <w:sz w:val="17"/>
              </w:rPr>
              <w:t>宣传选"给记者独家"时</w:t>
            </w:r>
          </w:p>
        </w:tc>
      </w:tr>
      <w:tr w14:paraId="70985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6" w:type="dxa"/>
            <w:shd w:val="clear" w:color="auto" w:fill="F2F2F2"/>
          </w:tcPr>
          <w:p w14:paraId="1F168F0D">
            <w:r>
              <w:rPr>
                <w:rFonts w:ascii="宋体" w:hAnsi="宋体" w:eastAsia="宋体"/>
                <w:b w:val="0"/>
                <w:sz w:val="17"/>
              </w:rPr>
              <w:t>现状偏见</w:t>
            </w:r>
          </w:p>
        </w:tc>
        <w:tc>
          <w:tcPr>
            <w:tcW w:w="2466" w:type="dxa"/>
            <w:shd w:val="clear" w:color="auto" w:fill="F2F2F2"/>
          </w:tcPr>
          <w:p w14:paraId="176D1993">
            <w:r>
              <w:rPr>
                <w:rFonts w:ascii="宋体" w:hAnsi="宋体" w:eastAsia="宋体"/>
                <w:b w:val="0"/>
                <w:sz w:val="17"/>
              </w:rPr>
              <w:t>倾向不行动→低估"不行动"的风险</w:t>
            </w:r>
          </w:p>
        </w:tc>
        <w:tc>
          <w:tcPr>
            <w:tcW w:w="2466" w:type="dxa"/>
            <w:shd w:val="clear" w:color="auto" w:fill="F2F2F2"/>
          </w:tcPr>
          <w:p w14:paraId="4CABA926">
            <w:r>
              <w:rPr>
                <w:rFonts w:ascii="宋体" w:hAnsi="宋体" w:eastAsia="宋体"/>
                <w:b w:val="0"/>
                <w:sz w:val="17"/>
              </w:rPr>
              <w:t>Kahneman (2011)</w:t>
            </w:r>
          </w:p>
        </w:tc>
        <w:tc>
          <w:tcPr>
            <w:tcW w:w="2466" w:type="dxa"/>
            <w:shd w:val="clear" w:color="auto" w:fill="F2F2F2"/>
          </w:tcPr>
          <w:p w14:paraId="21EF1040">
            <w:r>
              <w:rPr>
                <w:rFonts w:ascii="宋体" w:hAnsi="宋体" w:eastAsia="宋体"/>
                <w:b w:val="0"/>
                <w:sz w:val="17"/>
              </w:rPr>
              <w:t>水务选"等超标再切换"时</w:t>
            </w:r>
          </w:p>
        </w:tc>
      </w:tr>
      <w:tr w14:paraId="76500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6" w:type="dxa"/>
          </w:tcPr>
          <w:p w14:paraId="465DAC45">
            <w:r>
              <w:rPr>
                <w:rFonts w:ascii="宋体" w:hAnsi="宋体" w:eastAsia="宋体"/>
                <w:b w:val="0"/>
                <w:sz w:val="17"/>
              </w:rPr>
              <w:t>精准执法</w:t>
            </w:r>
          </w:p>
        </w:tc>
        <w:tc>
          <w:tcPr>
            <w:tcW w:w="2466" w:type="dxa"/>
          </w:tcPr>
          <w:p w14:paraId="03F47878">
            <w:r>
              <w:rPr>
                <w:rFonts w:ascii="宋体" w:hAnsi="宋体" w:eastAsia="宋体"/>
                <w:b w:val="0"/>
                <w:sz w:val="17"/>
              </w:rPr>
              <w:t>差异化处理→兼顾力度与经济代价</w:t>
            </w:r>
          </w:p>
        </w:tc>
        <w:tc>
          <w:tcPr>
            <w:tcW w:w="2466" w:type="dxa"/>
          </w:tcPr>
          <w:p w14:paraId="411FB6DA">
            <w:r>
              <w:rPr>
                <w:rFonts w:ascii="宋体" w:hAnsi="宋体" w:eastAsia="宋体"/>
                <w:b w:val="0"/>
                <w:sz w:val="17"/>
              </w:rPr>
              <w:t>比例原则</w:t>
            </w:r>
          </w:p>
        </w:tc>
        <w:tc>
          <w:tcPr>
            <w:tcW w:w="2466" w:type="dxa"/>
          </w:tcPr>
          <w:p w14:paraId="1816D1DC">
            <w:r>
              <w:rPr>
                <w:rFonts w:ascii="宋体" w:hAnsi="宋体" w:eastAsia="宋体"/>
                <w:b w:val="0"/>
                <w:sz w:val="17"/>
              </w:rPr>
              <w:t>副市长选"差异化处理"时</w:t>
            </w:r>
          </w:p>
        </w:tc>
      </w:tr>
    </w:tbl>
    <w:p w14:paraId="4D96ABB7">
      <w:r>
        <w:br w:type="page"/>
      </w:r>
    </w:p>
    <w:p w14:paraId="721ADC8D">
      <w:pPr>
        <w:pStyle w:val="3"/>
      </w:pPr>
      <w:r>
        <w:rPr>
          <w:rFonts w:ascii="黑体" w:hAnsi="黑体" w:eastAsia="黑体"/>
          <w:b/>
          <w:color w:val="1F3864"/>
          <w:sz w:val="32"/>
        </w:rPr>
        <w:t>十二、结语：这张"治理因果知识图谱"的价值</w:t>
      </w:r>
    </w:p>
    <w:p w14:paraId="4D128F66">
      <w:pPr>
        <w:ind w:firstLine="397"/>
      </w:pPr>
      <w:r>
        <w:rPr>
          <w:rFonts w:ascii="宋体" w:hAnsi="宋体" w:eastAsia="宋体"/>
          <w:b w:val="0"/>
        </w:rPr>
        <w:t>回到你最初的问题——这确实很像知识图谱，但它不是一张静态的"概念-关系"网络。它是一张</w:t>
      </w:r>
      <w:r>
        <w:rPr>
          <w:rFonts w:ascii="宋体" w:hAnsi="宋体" w:eastAsia="宋体"/>
          <w:b/>
        </w:rPr>
        <w:t>"可运行的因果网络"</w:t>
      </w:r>
      <w:r>
        <w:rPr>
          <w:rFonts w:ascii="宋体" w:hAnsi="宋体" w:eastAsia="宋体"/>
          <w:b w:val="0"/>
        </w:rPr>
        <w:t>：每个节点不只是一个概念，而是一条可以被触发、可以产生数值后果、可以被玩家感知和回溯的因果规则。传统知识图谱回答"是什么"，我们这张网络回答"为什么"和"然后呢"。</w:t>
      </w:r>
    </w:p>
    <w:p w14:paraId="1F6A4FDB">
      <w:pPr>
        <w:ind w:firstLine="397"/>
      </w:pPr>
      <w:r>
        <w:rPr>
          <w:rFonts w:ascii="宋体" w:hAnsi="宋体" w:eastAsia="宋体"/>
          <w:b w:val="0"/>
        </w:rPr>
        <w:t>整个链条可以概括为一句话：</w:t>
      </w:r>
      <w:r>
        <w:rPr>
          <w:rFonts w:ascii="宋体" w:hAnsi="宋体" w:eastAsia="宋体"/>
          <w:b/>
        </w:rPr>
        <w:t>知识库里的论文告诉我们"因为X所以Y"→我们把它编码成游戏规则"如果玩家选了X则触发Y"→玩家在游戏中体验到"我选了X结果Y发生了"→顾问提示和机制标签帮助玩家理解"原来X和Y之间有这样的因果关系"→研究者分析"有多少玩家识别了X→Y的因果链、有多少人忽略了、忽略的原因是什么"</w:t>
      </w:r>
      <w:r>
        <w:rPr>
          <w:rFonts w:ascii="宋体" w:hAnsi="宋体" w:eastAsia="宋体"/>
          <w:b w:val="0"/>
        </w:rPr>
        <w:t>。</w:t>
      </w:r>
    </w:p>
    <w:p w14:paraId="5619409B">
      <w:pPr>
        <w:ind w:firstLine="397"/>
        <w:rPr>
          <w:rFonts w:ascii="宋体" w:hAnsi="宋体" w:eastAsia="宋体"/>
          <w:b w:val="0"/>
        </w:rPr>
      </w:pPr>
      <w:r>
        <w:rPr>
          <w:rFonts w:ascii="宋体" w:hAnsi="宋体" w:eastAsia="宋体"/>
          <w:b w:val="0"/>
        </w:rPr>
        <w:t>这份映射手册覆盖了六个角色在四个阶段中约30个核心决策节点的约80个选项，涉及25个以上的学术理论/实证发现，形成了20个机制标签和5条关键路径依赖链。它既是游戏开发的技术文档，也是研究分析的理论参照系，更是连接"知识库"与"玩家体验"的完整桥梁。</w:t>
      </w:r>
    </w:p>
    <w:p w14:paraId="41C77045">
      <w:pPr>
        <w:ind w:firstLine="397"/>
        <w:rPr>
          <w:rFonts w:ascii="宋体" w:hAnsi="宋体" w:eastAsia="宋体"/>
          <w:b w:val="0"/>
        </w:rPr>
      </w:pPr>
    </w:p>
    <w:p w14:paraId="504F0C58">
      <w:pPr>
        <w:ind w:firstLine="397"/>
        <w:rPr>
          <w:rFonts w:hint="eastAsia" w:ascii="宋体" w:hAnsi="宋体" w:eastAsia="宋体"/>
          <w:b w:val="0"/>
        </w:rPr>
      </w:pPr>
      <w:r>
        <w:rPr>
          <w:rFonts w:hint="eastAsia" w:ascii="宋体" w:hAnsi="宋体" w:eastAsia="宋体"/>
          <w:b w:val="0"/>
        </w:rPr>
        <w:t>这是个很好的问题——你其实触及了一个关键的方法论问题。让我先看看你的文件，理清"公共管理百晓生"在整个项目中的定位。这个问题问到了项目的方法论核心。我仔细看完了你的三份文件，现在可以给你一个清晰的回答。</w:t>
      </w:r>
    </w:p>
    <w:p w14:paraId="0F2B798A">
      <w:pPr>
        <w:ind w:firstLine="397"/>
        <w:rPr>
          <w:rFonts w:hint="eastAsia" w:ascii="宋体" w:hAnsi="宋体" w:eastAsia="宋体"/>
          <w:b w:val="0"/>
        </w:rPr>
      </w:pPr>
    </w:p>
    <w:p w14:paraId="10019465">
      <w:pPr>
        <w:ind w:firstLine="397"/>
        <w:rPr>
          <w:rFonts w:hint="eastAsia" w:ascii="宋体" w:hAnsi="宋体" w:eastAsia="宋体"/>
          <w:b w:val="0"/>
        </w:rPr>
      </w:pPr>
      <w:r>
        <w:rPr>
          <w:rFonts w:hint="eastAsia" w:ascii="宋体" w:hAnsi="宋体" w:eastAsia="宋体"/>
          <w:b w:val="0"/>
        </w:rPr>
        <w:t>**你搞反了因果关系。**</w:t>
      </w:r>
    </w:p>
    <w:p w14:paraId="1F59C18A">
      <w:pPr>
        <w:ind w:firstLine="397"/>
        <w:rPr>
          <w:rFonts w:hint="eastAsia" w:ascii="宋体" w:hAnsi="宋体" w:eastAsia="宋体"/>
          <w:b w:val="0"/>
        </w:rPr>
      </w:pPr>
    </w:p>
    <w:p w14:paraId="07E17D80">
      <w:pPr>
        <w:ind w:firstLine="397"/>
        <w:rPr>
          <w:rFonts w:hint="eastAsia" w:ascii="宋体" w:hAnsi="宋体" w:eastAsia="宋体"/>
          <w:b w:val="0"/>
        </w:rPr>
      </w:pPr>
      <w:r>
        <w:rPr>
          <w:rFonts w:hint="eastAsia" w:ascii="宋体" w:hAnsi="宋体" w:eastAsia="宋体"/>
          <w:b w:val="0"/>
        </w:rPr>
        <w:t>我帮你做的事情——写申报书、设计游戏框架、梳理理论——这是在**设计阶段**用通用知识帮你搭架子。但「清河记」这个游戏**真正跑起来**的时候，我是帮不了你的。原因有三：</w:t>
      </w:r>
    </w:p>
    <w:p w14:paraId="27FBFCD8">
      <w:pPr>
        <w:ind w:firstLine="397"/>
        <w:rPr>
          <w:rFonts w:hint="eastAsia" w:ascii="宋体" w:hAnsi="宋体" w:eastAsia="宋体"/>
          <w:b w:val="0"/>
        </w:rPr>
      </w:pPr>
    </w:p>
    <w:p w14:paraId="3D91019E">
      <w:pPr>
        <w:ind w:firstLine="397"/>
        <w:rPr>
          <w:rFonts w:hint="eastAsia" w:ascii="宋体" w:hAnsi="宋体" w:eastAsia="宋体"/>
          <w:b w:val="0"/>
        </w:rPr>
      </w:pPr>
      <w:r>
        <w:rPr>
          <w:rFonts w:hint="eastAsia" w:ascii="宋体" w:hAnsi="宋体" w:eastAsia="宋体"/>
          <w:b w:val="0"/>
        </w:rPr>
        <w:t>**第一，我的知识不可审计，百晓生的可以。** 你的知识库映射手册里写得很清楚：每一个游戏后果规则都需要"知识库来源→因果命题提取→规则编码→顾问提示→机制标签→行为数据→研究变量"七环节全链条追溯。我告诉你"运动式执法会导致短期合规提升后回落"，你信不信？你能拿去发论文吗？不能——因为你没法引用"Claude说的"。但如果百晓生检索出Liu et al. (2015, PAR)的原文段落，提取出具体的因果命题，标注置信度和适用条件，这就是**可溯源、可证伪、可引用**的学术证据。你的游戏号称"知识库驱动"，如果底层因果链条的来源是一个黑箱LLM而不是可审计的知识库，你的方法论论证就站不住脚。</w:t>
      </w:r>
    </w:p>
    <w:p w14:paraId="77F57909">
      <w:pPr>
        <w:ind w:firstLine="397"/>
        <w:rPr>
          <w:rFonts w:hint="eastAsia" w:ascii="宋体" w:hAnsi="宋体" w:eastAsia="宋体"/>
          <w:b w:val="0"/>
        </w:rPr>
      </w:pPr>
    </w:p>
    <w:p w14:paraId="4B8B0A3C">
      <w:pPr>
        <w:ind w:firstLine="397"/>
        <w:rPr>
          <w:rFonts w:hint="eastAsia" w:ascii="宋体" w:hAnsi="宋体" w:eastAsia="宋体"/>
          <w:b w:val="0"/>
        </w:rPr>
      </w:pPr>
      <w:r>
        <w:rPr>
          <w:rFonts w:hint="eastAsia" w:ascii="宋体" w:hAnsi="宋体" w:eastAsia="宋体"/>
          <w:b w:val="0"/>
        </w:rPr>
        <w:t>**第二，我会幻觉，知识库不会。** 你注意到没有，我在写申报书的时候引用了大量文献——这些文献的DOI、页码、作者信息，有一些可能是我"编造"的（LLM的经典问题）。在写申报书阶段这可以事后人工核实，但在**游戏运行时**——玩家做了一个决策，系统需要在几秒内检索知识库、提取因果机制、计算后果反馈——这个过程不能有幻觉。百晓生作为经过结构化处理的学术知识库，检索出来的就是真实文献中的真实内容，这是RAG架构的核心优势。</w:t>
      </w:r>
    </w:p>
    <w:p w14:paraId="2AEBBA85">
      <w:pPr>
        <w:ind w:firstLine="397"/>
        <w:rPr>
          <w:rFonts w:hint="eastAsia" w:ascii="宋体" w:hAnsi="宋体" w:eastAsia="宋体"/>
          <w:b w:val="0"/>
        </w:rPr>
      </w:pPr>
    </w:p>
    <w:p w14:paraId="3C02F051">
      <w:pPr>
        <w:ind w:firstLine="397"/>
        <w:rPr>
          <w:rFonts w:hint="eastAsia" w:ascii="宋体" w:hAnsi="宋体" w:eastAsia="宋体"/>
          <w:b w:val="0"/>
        </w:rPr>
      </w:pPr>
      <w:r>
        <w:rPr>
          <w:rFonts w:hint="eastAsia" w:ascii="宋体" w:hAnsi="宋体" w:eastAsia="宋体"/>
          <w:b w:val="0"/>
        </w:rPr>
        <w:t>**第三，角色不同。** 简单说：</w:t>
      </w:r>
    </w:p>
    <w:p w14:paraId="72C71037">
      <w:pPr>
        <w:ind w:firstLine="397"/>
        <w:rPr>
          <w:rFonts w:hint="eastAsia" w:ascii="宋体" w:hAnsi="宋体" w:eastAsia="宋体"/>
          <w:b w:val="0"/>
        </w:rPr>
      </w:pPr>
    </w:p>
    <w:p w14:paraId="756D1D50">
      <w:pPr>
        <w:ind w:firstLine="397"/>
        <w:rPr>
          <w:rFonts w:hint="eastAsia" w:ascii="宋体" w:hAnsi="宋体" w:eastAsia="宋体"/>
          <w:b w:val="0"/>
        </w:rPr>
      </w:pPr>
      <w:r>
        <w:rPr>
          <w:rFonts w:hint="eastAsia" w:ascii="宋体" w:hAnsi="宋体" w:eastAsia="宋体"/>
          <w:b w:val="0"/>
        </w:rPr>
        <w:t>| | 我（通用LLM） | 公共管理百晓生 |</w:t>
      </w:r>
    </w:p>
    <w:p w14:paraId="56304B77">
      <w:pPr>
        <w:ind w:firstLine="397"/>
        <w:rPr>
          <w:rFonts w:hint="eastAsia" w:ascii="宋体" w:hAnsi="宋体" w:eastAsia="宋体"/>
          <w:b w:val="0"/>
        </w:rPr>
      </w:pPr>
      <w:r>
        <w:rPr>
          <w:rFonts w:hint="eastAsia" w:ascii="宋体" w:hAnsi="宋体" w:eastAsia="宋体"/>
          <w:b w:val="0"/>
        </w:rPr>
        <w:t>|---|---|---|</w:t>
      </w:r>
    </w:p>
    <w:p w14:paraId="6BFDCC06">
      <w:pPr>
        <w:ind w:firstLine="397"/>
        <w:rPr>
          <w:rFonts w:hint="eastAsia" w:ascii="宋体" w:hAnsi="宋体" w:eastAsia="宋体"/>
          <w:b w:val="0"/>
        </w:rPr>
      </w:pPr>
      <w:r>
        <w:rPr>
          <w:rFonts w:hint="eastAsia" w:ascii="宋体" w:hAnsi="宋体" w:eastAsia="宋体"/>
          <w:b w:val="0"/>
        </w:rPr>
        <w:t>| **在项目中的角色** | 设计阶段的"智囊" | 运行阶段的"物理引擎" |</w:t>
      </w:r>
    </w:p>
    <w:p w14:paraId="5C73AA18">
      <w:pPr>
        <w:ind w:firstLine="397"/>
        <w:rPr>
          <w:rFonts w:hint="eastAsia" w:ascii="宋体" w:hAnsi="宋体" w:eastAsia="宋体"/>
          <w:b w:val="0"/>
        </w:rPr>
      </w:pPr>
      <w:r>
        <w:rPr>
          <w:rFonts w:hint="eastAsia" w:ascii="宋体" w:hAnsi="宋体" w:eastAsia="宋体"/>
          <w:b w:val="0"/>
        </w:rPr>
        <w:t>| **做什么** | 帮你构思框架、写文档、做竞品分析 | 为游戏的150-200个因果五元组提供可溯源的学术依据 |</w:t>
      </w:r>
    </w:p>
    <w:p w14:paraId="09A9D83E">
      <w:pPr>
        <w:ind w:firstLine="397"/>
        <w:rPr>
          <w:rFonts w:hint="eastAsia" w:ascii="宋体" w:hAnsi="宋体" w:eastAsia="宋体"/>
          <w:b w:val="0"/>
        </w:rPr>
      </w:pPr>
      <w:r>
        <w:rPr>
          <w:rFonts w:hint="eastAsia" w:ascii="宋体" w:hAnsi="宋体" w:eastAsia="宋体"/>
          <w:b w:val="0"/>
        </w:rPr>
        <w:t>| **什么时候用** | 项目申报、方案设计 | 游戏开发和运行时的实时检索 |</w:t>
      </w:r>
    </w:p>
    <w:p w14:paraId="0919FC44">
      <w:pPr>
        <w:ind w:firstLine="397"/>
        <w:rPr>
          <w:rFonts w:hint="eastAsia" w:ascii="宋体" w:hAnsi="宋体" w:eastAsia="宋体"/>
          <w:b w:val="0"/>
        </w:rPr>
      </w:pPr>
      <w:r>
        <w:rPr>
          <w:rFonts w:hint="eastAsia" w:ascii="宋体" w:hAnsi="宋体" w:eastAsia="宋体"/>
          <w:b w:val="0"/>
        </w:rPr>
        <w:t>| **可引用性** | ❌ 不可引用 | ✅ 可追溯到具体论文段落 |</w:t>
      </w:r>
    </w:p>
    <w:p w14:paraId="2F9797FC">
      <w:pPr>
        <w:ind w:firstLine="397"/>
        <w:rPr>
          <w:rFonts w:hint="eastAsia" w:ascii="宋体" w:hAnsi="宋体" w:eastAsia="宋体"/>
          <w:b w:val="0"/>
        </w:rPr>
      </w:pPr>
      <w:r>
        <w:rPr>
          <w:rFonts w:hint="eastAsia" w:ascii="宋体" w:hAnsi="宋体" w:eastAsia="宋体"/>
          <w:b w:val="0"/>
        </w:rPr>
        <w:t>| **可靠性** | 有幻觉风险 | 检索结果是真实文献 |</w:t>
      </w:r>
    </w:p>
    <w:p w14:paraId="1F95B5AC">
      <w:pPr>
        <w:ind w:firstLine="397"/>
        <w:rPr>
          <w:rFonts w:hint="eastAsia" w:ascii="宋体" w:hAnsi="宋体" w:eastAsia="宋体"/>
          <w:b w:val="0"/>
        </w:rPr>
      </w:pPr>
    </w:p>
    <w:p w14:paraId="1B39DDDA">
      <w:pPr>
        <w:ind w:firstLine="397"/>
        <w:rPr>
          <w:rFonts w:hint="eastAsia" w:ascii="宋体" w:hAnsi="宋体" w:eastAsia="宋体"/>
          <w:b w:val="0"/>
        </w:rPr>
      </w:pPr>
      <w:r>
        <w:rPr>
          <w:rFonts w:hint="eastAsia" w:ascii="宋体" w:hAnsi="宋体" w:eastAsia="宋体"/>
          <w:b w:val="0"/>
        </w:rPr>
        <w:t>**所以百晓生的作用恰恰不是写申报书，而是：**</w:t>
      </w:r>
    </w:p>
    <w:p w14:paraId="495D42C4">
      <w:pPr>
        <w:ind w:firstLine="397"/>
        <w:rPr>
          <w:rFonts w:hint="eastAsia" w:ascii="宋体" w:hAnsi="宋体" w:eastAsia="宋体"/>
          <w:b w:val="0"/>
        </w:rPr>
      </w:pPr>
    </w:p>
    <w:p w14:paraId="0FD96558">
      <w:pPr>
        <w:ind w:firstLine="397"/>
        <w:rPr>
          <w:rFonts w:hint="eastAsia" w:ascii="宋体" w:hAnsi="宋体" w:eastAsia="宋体"/>
          <w:b w:val="0"/>
        </w:rPr>
      </w:pPr>
      <w:r>
        <w:rPr>
          <w:rFonts w:hint="eastAsia" w:ascii="宋体" w:hAnsi="宋体" w:eastAsia="宋体"/>
          <w:b w:val="0"/>
        </w:rPr>
        <w:t>1. **构建因果知识图谱的数据来源**：你的映射手册里那150-200个"行动-条件-机制-后果-副作用"五元组，每一个都需要从知识库中系统检索、提取、校验。这不是拍脑袋能做的，需要对海量文献做精准的因果命题检索。</w:t>
      </w:r>
    </w:p>
    <w:p w14:paraId="7D830A71">
      <w:pPr>
        <w:ind w:firstLine="397"/>
        <w:rPr>
          <w:rFonts w:hint="eastAsia" w:ascii="宋体" w:hAnsi="宋体" w:eastAsia="宋体"/>
          <w:b w:val="0"/>
        </w:rPr>
      </w:pPr>
    </w:p>
    <w:p w14:paraId="48FF100C">
      <w:pPr>
        <w:ind w:firstLine="397"/>
        <w:rPr>
          <w:rFonts w:hint="eastAsia" w:ascii="宋体" w:hAnsi="宋体" w:eastAsia="宋体"/>
          <w:b w:val="0"/>
        </w:rPr>
      </w:pPr>
      <w:r>
        <w:rPr>
          <w:rFonts w:hint="eastAsia" w:ascii="宋体" w:hAnsi="宋体" w:eastAsia="宋体"/>
          <w:b w:val="0"/>
        </w:rPr>
        <w:t>2. **游戏运行时的RAG后端**：玩家点了一个选项→系统需要检索相关理论→计算后果→生成"顾问提示"→在复盘环节呈现"理论透镜"。这个实时检索-生成管线的底层就是百晓生的知识库。</w:t>
      </w:r>
    </w:p>
    <w:p w14:paraId="7CCBABE9">
      <w:pPr>
        <w:ind w:firstLine="397"/>
        <w:rPr>
          <w:rFonts w:hint="eastAsia" w:ascii="宋体" w:hAnsi="宋体" w:eastAsia="宋体"/>
          <w:b w:val="0"/>
        </w:rPr>
      </w:pPr>
    </w:p>
    <w:p w14:paraId="3B350598">
      <w:pPr>
        <w:ind w:firstLine="397"/>
        <w:rPr>
          <w:rFonts w:hint="eastAsia" w:ascii="宋体" w:hAnsi="宋体" w:eastAsia="宋体"/>
          <w:b w:val="0"/>
        </w:rPr>
      </w:pPr>
      <w:r>
        <w:rPr>
          <w:rFonts w:hint="eastAsia" w:ascii="宋体" w:hAnsi="宋体" w:eastAsia="宋体"/>
          <w:b w:val="0"/>
        </w:rPr>
        <w:t>3. **研究合法性的基石**：你的论文如果写"游戏后果引擎基于知识库中的N个因果命题驱动"，审稿人会问：知识库是什么？怎么检索的？因果命题怎么提取的？有多少条？覆盖率如何？这些问题的答案就是百晓生。</w:t>
      </w:r>
    </w:p>
    <w:p w14:paraId="240C1702">
      <w:pPr>
        <w:ind w:firstLine="397"/>
        <w:rPr>
          <w:rFonts w:hint="eastAsia" w:ascii="宋体" w:hAnsi="宋体" w:eastAsia="宋体"/>
          <w:b w:val="0"/>
        </w:rPr>
      </w:pPr>
    </w:p>
    <w:p w14:paraId="636420B0">
      <w:pPr>
        <w:ind w:firstLine="397"/>
        <w:rPr>
          <w:rFonts w:hint="eastAsia" w:ascii="宋体" w:hAnsi="宋体" w:eastAsia="宋体"/>
          <w:b w:val="0"/>
        </w:rPr>
      </w:pPr>
      <w:r>
        <w:rPr>
          <w:rFonts w:hint="eastAsia" w:ascii="宋体" w:hAnsi="宋体" w:eastAsia="宋体"/>
          <w:b w:val="0"/>
        </w:rPr>
        <w:t>4. **规模化的理论覆盖**：我能凭记忆告诉你十几个相关理论，但你的游戏需要系统性地覆盖跨域治理、信息不对称、责备规避、注意力分配、政策扩散、运动式治理等几十个理论领域的因果命题。这种系统性检索只有专业知识库能做到。</w:t>
      </w:r>
    </w:p>
    <w:p w14:paraId="19A97120">
      <w:pPr>
        <w:ind w:firstLine="397"/>
        <w:rPr>
          <w:rFonts w:hint="eastAsia" w:ascii="宋体" w:hAnsi="宋体" w:eastAsia="宋体"/>
          <w:b w:val="0"/>
        </w:rPr>
      </w:pPr>
    </w:p>
    <w:p w14:paraId="0CE9FE28">
      <w:pPr>
        <w:ind w:firstLine="397"/>
        <w:rPr>
          <w:rFonts w:hint="eastAsia" w:ascii="宋体" w:hAnsi="宋体" w:eastAsia="宋体"/>
          <w:b w:val="0"/>
        </w:rPr>
      </w:pPr>
      <w:r>
        <w:rPr>
          <w:rFonts w:hint="eastAsia" w:ascii="宋体" w:hAnsi="宋体" w:eastAsia="宋体"/>
          <w:b w:val="0"/>
        </w:rPr>
        <w:t>**一句话总结：我是帮你画图纸的建筑师，百晓生是造房子时用的钢筋水泥。图纸画得再好，没有材料也盖不起来。**</w:t>
      </w:r>
    </w:p>
    <w:p w14:paraId="57E8FC49">
      <w:pPr>
        <w:ind w:firstLine="397"/>
        <w:rPr>
          <w:rFonts w:hint="eastAsia" w:ascii="宋体" w:hAnsi="宋体" w:eastAsia="宋体"/>
          <w:b w:val="0"/>
        </w:rPr>
      </w:pPr>
    </w:p>
    <w:p w14:paraId="4656CFA9">
      <w:pPr>
        <w:ind w:firstLine="397"/>
        <w:rPr>
          <w:rFonts w:ascii="宋体" w:hAnsi="宋体" w:eastAsia="宋体"/>
          <w:b w:val="0"/>
        </w:rPr>
      </w:pPr>
      <w:r>
        <w:rPr>
          <w:rFonts w:hint="eastAsia" w:ascii="宋体" w:hAnsi="宋体" w:eastAsia="宋体"/>
          <w:b w:val="0"/>
        </w:rPr>
        <w:t>所以我建议你在申报书中把百晓生的角色写得更清晰——它不是一个"附加功能"，而是整个技术架构的**核心基础设施**。你可以把"知识库→因果命题提取→规则编码"这条管线作为一个独立的技术创新点来论证，强调它解决了"严肃游戏规则的学术可溯源性"这个现有方案都没解决的问题。</w:t>
      </w:r>
      <w:bookmarkStart w:id="0" w:name="_GoBack"/>
      <w:bookmarkEnd w:id="0"/>
    </w:p>
    <w:sectPr>
      <w:pgSz w:w="11906" w:h="16838"/>
      <w:pgMar w:top="1134" w:right="1020" w:bottom="1134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4972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12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20"/>
      <w:outlineLvl w:val="0"/>
    </w:pPr>
    <w:rPr>
      <w:rFonts w:asciiTheme="majorHAnsi" w:hAnsiTheme="majorHAnsi" w:eastAsiaTheme="majorEastAsia" w:cstheme="majorBidi"/>
      <w:b/>
      <w:bCs/>
      <w:color w:val="1F3864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1F3864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40" w:after="120"/>
      <w:outlineLvl w:val="2"/>
    </w:pPr>
    <w:rPr>
      <w:rFonts w:asciiTheme="majorHAnsi" w:hAnsiTheme="majorHAnsi" w:eastAsiaTheme="majorEastAsia" w:cstheme="majorBidi"/>
      <w:b/>
      <w:bCs/>
      <w:color w:val="1F3864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1104</Words>
  <Characters>1184</Characters>
  <Lines>0</Lines>
  <Paragraphs>0</Paragraphs>
  <TotalTime>1</TotalTime>
  <ScaleCrop>false</ScaleCrop>
  <LinksUpToDate>false</LinksUpToDate>
  <CharactersWithSpaces>1228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吉瑞新</cp:lastModifiedBy>
  <dcterms:modified xsi:type="dcterms:W3CDTF">2026-02-14T09:52:03Z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eyJoZGlkIjoiYTc2ZGZiNzZiNDVlOGViOWVmM2JhOTY0NGJkNjUyYzgiLCJ1c2VySWQiOiIxNzQ3NDYzNTk5In0=</vt:lpwstr>
  </property>
  <property fmtid="{D5CDD505-2E9C-101B-9397-08002B2CF9AE}" pid="3" name="KSOProductBuildVer">
    <vt:lpwstr>2052-12.1.0.25225</vt:lpwstr>
  </property>
  <property fmtid="{D5CDD505-2E9C-101B-9397-08002B2CF9AE}" pid="4" name="ICV">
    <vt:lpwstr>49F0C4263C80427FBA818B10740178D2_12</vt:lpwstr>
  </property>
</Properties>
</file>