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WMessage Logo 视觉使用规范文档（正式版）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一、品牌 LOGO 核心设计释义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设计核心定义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LOGO 为 WMessage 桌面跨端待办工具专属品牌标识，</w:t>
      </w:r>
      <w:r>
        <w:rPr>
          <w:rFonts w:eastAsia="等线" w:ascii="Arial" w:cs="Arial" w:hAnsi="Arial"/>
          <w:b w:val="true"/>
          <w:sz w:val="22"/>
        </w:rPr>
        <w:t>放弃复杂深色底、冗余装饰元素</w:t>
      </w:r>
      <w:r>
        <w:rPr>
          <w:rFonts w:eastAsia="等线" w:ascii="Arial" w:cs="Arial" w:hAnsi="Arial"/>
          <w:sz w:val="22"/>
        </w:rPr>
        <w:t>，以极简几何图形为核心，适配 Windows、Mac 双端桌面软件视觉风格，兼具工具的专业性、简洁性与记忆点。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图形符号寓意（核心定稿逻辑）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主体 W 符号</w:t>
      </w:r>
      <w:r>
        <w:rPr>
          <w:rFonts w:eastAsia="等线" w:ascii="Arial" w:cs="Arial" w:hAnsi="Arial"/>
          <w:sz w:val="22"/>
        </w:rPr>
        <w:t>：由</w:t>
      </w:r>
      <w:r>
        <w:rPr>
          <w:rFonts w:eastAsia="等线" w:ascii="Arial" w:cs="Arial" w:hAnsi="Arial"/>
          <w:b w:val="true"/>
          <w:sz w:val="22"/>
        </w:rPr>
        <w:t>两个对称标准对号</w:t>
      </w:r>
      <w:r>
        <w:rPr>
          <w:rFonts w:eastAsia="等线" w:ascii="Arial" w:cs="Arial" w:hAnsi="Arial"/>
          <w:sz w:val="22"/>
        </w:rPr>
        <w:t>几何拼接而成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代表核心产品属性：Todo 待办、任务完成、事项确认、高效办结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贴合 WMessage 任务清单、文件挂载、待办提醒的核心功能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隐性 M 结构</w:t>
      </w:r>
      <w:r>
        <w:rPr>
          <w:rFonts w:eastAsia="等线" w:ascii="Arial" w:cs="Arial" w:hAnsi="Arial"/>
          <w:sz w:val="22"/>
        </w:rPr>
        <w:t>：W 双对号的对称双峰轮廓，自然暗藏字母 M 形态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对应品牌名 Message（消息、提醒、事项通知）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实现 </w:t>
      </w:r>
      <w:r>
        <w:rPr>
          <w:rFonts w:eastAsia="等线" w:ascii="Arial" w:cs="Arial" w:hAnsi="Arial"/>
          <w:b w:val="true"/>
          <w:sz w:val="22"/>
        </w:rPr>
        <w:t>W (完成待办) + M (消息提醒)</w:t>
      </w:r>
      <w:r>
        <w:rPr>
          <w:rFonts w:eastAsia="等线" w:ascii="Arial" w:cs="Arial" w:hAnsi="Arial"/>
          <w:sz w:val="22"/>
        </w:rPr>
        <w:t xml:space="preserve"> 双字母合一，极简且不堆砌元素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整体造型</w:t>
      </w:r>
      <w:r>
        <w:rPr>
          <w:rFonts w:eastAsia="等线" w:ascii="Arial" w:cs="Arial" w:hAnsi="Arial"/>
          <w:sz w:val="22"/>
        </w:rPr>
        <w:t>：圆形徽章制式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寓意规整、稳定、闭环，适配桌面软件图标、系统托盘、安装包标识场景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整体风格定位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极简几何风、轻商务、新拟态适配、无冗余装饰，适配软件浅色主 UI，兼容正式办公、日常效率工具两种使用场景，缩小尺寸不糊边、放大尺寸有精致细节。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二、LOGO 标准版本（最终交付可用版本）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仅保留</w:t>
      </w:r>
      <w:r>
        <w:rPr>
          <w:rFonts w:eastAsia="等线" w:ascii="Arial" w:cs="Arial" w:hAnsi="Arial"/>
          <w:b w:val="true"/>
          <w:sz w:val="22"/>
        </w:rPr>
        <w:t>正式定稿有效版本</w:t>
      </w:r>
      <w:r>
        <w:rPr>
          <w:rFonts w:eastAsia="等线" w:ascii="Arial" w:cs="Arial" w:hAnsi="Arial"/>
          <w:sz w:val="22"/>
        </w:rPr>
        <w:t>，废弃所有深色底、气泡装饰、复杂渐变版本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主标识标准版（核心使用）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样式：圆形徽章底色 + 几何双对号 W（暗藏 M 轮廓）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适用：软件关于页面、启动页、官网首页、宣传海报、项目文档头部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透明底图标版（开发核心使用）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样式：纯图形透明底，无背景底色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适用：EXE 安装包图标、桌面快捷方式、软件窗口标题栏、Mac DMG 安装图标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单色极简版（小尺寸专用）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样式：纯线条 / 纯色扁平化 LOGO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适用：Windows/Mac 系统托盘图标、侧边悬浮挂件触发图标、16</w:t>
      </w:r>
      <w:r>
        <w:rPr>
          <w:rFonts w:eastAsia="等线" w:ascii="Arial" w:cs="Arial" w:hAnsi="Arial"/>
          <w:i w:val="true"/>
          <w:sz w:val="22"/>
        </w:rPr>
        <w:t>16/32</w:t>
      </w:r>
      <w:r>
        <w:rPr>
          <w:rFonts w:eastAsia="等线" w:ascii="Arial" w:cs="Arial" w:hAnsi="Arial"/>
          <w:sz w:val="22"/>
        </w:rPr>
        <w:t>32 极小尺寸场景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三、品牌标准配色规范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适配软件</w:t>
      </w:r>
      <w:r>
        <w:rPr>
          <w:rFonts w:eastAsia="等线" w:ascii="Arial" w:cs="Arial" w:hAnsi="Arial"/>
          <w:b w:val="true"/>
          <w:sz w:val="22"/>
        </w:rPr>
        <w:t>新拟态浅色 UI 体系</w:t>
      </w:r>
      <w:r>
        <w:rPr>
          <w:rFonts w:eastAsia="等线" w:ascii="Arial" w:cs="Arial" w:hAnsi="Arial"/>
          <w:sz w:val="22"/>
        </w:rPr>
        <w:t>，无高饱和配色，保证高级正式感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主色值（LOGO 图形色）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主色调：低饱和蓝紫灰（商务正式色）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色值参考：</w:t>
      </w:r>
      <w:r>
        <w:rPr>
          <w:rFonts w:eastAsia="Consolas" w:ascii="Consolas" w:cs="Consolas" w:hAnsi="Consolas"/>
          <w:sz w:val="22"/>
          <w:shd w:fill="EFF0F1"/>
        </w:rPr>
        <w:t>#5B6B8A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用途：LOGO 主体图形、软件主题色、按钮高亮色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底色标准（徽章版专用）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底色：浅灰白新拟态底色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色值参考：</w:t>
      </w:r>
      <w:r>
        <w:rPr>
          <w:rFonts w:eastAsia="Consolas" w:ascii="Consolas" w:cs="Consolas" w:hAnsi="Consolas"/>
          <w:sz w:val="22"/>
          <w:shd w:fill="EFF0F1"/>
        </w:rPr>
        <w:t>#F4F7FA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用途：LOGO 圆形徽章背景，与软件全局 UI 底色统一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禁用配色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禁止使用高饱和粉、艳红、亮绿等浮夸配色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禁止随意更换渐变、描边、发光特效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禁止使用纯黑深色底（已正式废弃）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四、LOGO 标准留白与安全间距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安全边距</w:t>
      </w:r>
      <w:r>
        <w:rPr>
          <w:rFonts w:eastAsia="等线" w:ascii="Arial" w:cs="Arial" w:hAnsi="Arial"/>
          <w:sz w:val="22"/>
        </w:rPr>
        <w:t>：LOGO 四周必须保留不小于 LOGO 直径 1/6 的空白安全区域，禁止文字、图标、装饰元素侵入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最小展示尺寸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屏幕展示最小尺寸：24px×24px（保证图形可识别）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印刷 / 文档最小尺寸：10mm×10mm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比例规范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严格 1:1 正方形比例</w:t>
      </w:r>
      <w:r>
        <w:rPr>
          <w:rFonts w:eastAsia="等线" w:ascii="Arial" w:cs="Arial" w:hAnsi="Arial"/>
          <w:sz w:val="22"/>
        </w:rPr>
        <w:t>，禁止拉伸、压扁、变形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五、合法使用场景（官方推荐）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软件客户端</w:t>
      </w:r>
      <w:r>
        <w:rPr>
          <w:rFonts w:eastAsia="等线" w:ascii="Arial" w:cs="Arial" w:hAnsi="Arial"/>
          <w:sz w:val="22"/>
        </w:rPr>
        <w:t>：窗口标题、关于界面、启动页、侧边挂件、设置页面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安装程序</w:t>
      </w:r>
      <w:r>
        <w:rPr>
          <w:rFonts w:eastAsia="等线" w:ascii="Arial" w:cs="Arial" w:hAnsi="Arial"/>
          <w:sz w:val="22"/>
        </w:rPr>
        <w:t>：Windows EXE 安装包图标、桌面快捷方式、Mac DMG 图标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内容载体</w:t>
      </w:r>
      <w:r>
        <w:rPr>
          <w:rFonts w:eastAsia="等线" w:ascii="Arial" w:cs="Arial" w:hAnsi="Arial"/>
          <w:sz w:val="22"/>
        </w:rPr>
        <w:t>：项目文档、版本更新日志、产品介绍文案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线上载体</w:t>
      </w:r>
      <w:r>
        <w:rPr>
          <w:rFonts w:eastAsia="等线" w:ascii="Arial" w:cs="Arial" w:hAnsi="Arial"/>
          <w:sz w:val="22"/>
        </w:rPr>
        <w:t>：官网图标、浏览器 Favicon、品牌简介配图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六、严格禁用规范（禁止所有违规操作）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禁止拉伸、扭曲、倾斜 LOGO 图形，破坏 1:1 比例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禁止私自添加深色底、消息气泡、外发光、阴影特效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禁止修改 W 双对号、M 隐性轮廓的核心结构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禁止更换非标准品牌配色、添加多彩渐变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禁止叠加文字、水印、贴纸等遮挡 LOGO 主体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禁止拆分 LOGO 图形单独使用局部元素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七、适配端规范</w:t>
      </w:r>
      <w:bookmarkEnd w:id="1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10 / Windows 11</w:t>
      </w:r>
      <w:r>
        <w:rPr>
          <w:rFonts w:eastAsia="等线" w:ascii="Arial" w:cs="Arial" w:hAnsi="Arial"/>
          <w:sz w:val="22"/>
        </w:rPr>
        <w:t>：优先使用透明底标准版、单色托盘版，适配系统扁平化图标风格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Mac（Intel/Apple Silicon）</w:t>
      </w:r>
      <w:r>
        <w:rPr>
          <w:rFonts w:eastAsia="等线" w:ascii="Arial" w:cs="Arial" w:hAnsi="Arial"/>
          <w:sz w:val="22"/>
        </w:rPr>
        <w:t>：使用统一几何极简版本，适配 macOS 磨砂浅色视觉体系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全平台统一视觉，无差异化设计，保证品牌一致性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八、配套字体规范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品牌英文名称：</w:t>
      </w:r>
      <w:r>
        <w:rPr>
          <w:rFonts w:eastAsia="等线" w:ascii="Arial" w:cs="Arial" w:hAnsi="Arial"/>
          <w:b w:val="true"/>
          <w:sz w:val="22"/>
        </w:rPr>
        <w:t>WMessage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字体要求：无衬线极简字体（微软雅黑、PingFang SC、Inter）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排版规则：字母大小写固定（首字母 W、M 大写，其余小写）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禁止：随意更改字体、倾斜、加粗过度、字间距错乱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九、版本说明</w:t>
      </w:r>
      <w:bookmarkEnd w:id="1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规范版本：V1.0 正式版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生效时间：2026 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适用项目：WMessage 跨端桌面待办工具（Win/Mac）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修订说明：废弃所有深色底、冗余装饰版本，固定「双对号 W + 隐性 M」核心 LOGO 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0837">
    <w:lvl>
      <w:start w:val="1"/>
      <w:numFmt w:val="decimal"/>
      <w:suff w:val="tab"/>
      <w:lvlText w:val="%1."/>
      <w:rPr>
        <w:color w:val="3370ff"/>
      </w:rPr>
    </w:lvl>
  </w:abstractNum>
  <w:abstractNum w:abstractNumId="180838">
    <w:lvl>
      <w:numFmt w:val="bullet"/>
      <w:suff w:val="tab"/>
      <w:lvlText w:val="￮"/>
      <w:rPr>
        <w:color w:val="3370ff"/>
      </w:rPr>
    </w:lvl>
  </w:abstractNum>
  <w:abstractNum w:abstractNumId="180839">
    <w:lvl>
      <w:numFmt w:val="bullet"/>
      <w:suff w:val="tab"/>
      <w:lvlText w:val="￮"/>
      <w:rPr>
        <w:color w:val="3370ff"/>
      </w:rPr>
    </w:lvl>
  </w:abstractNum>
  <w:abstractNum w:abstractNumId="180840">
    <w:lvl>
      <w:start w:val="2"/>
      <w:numFmt w:val="decimal"/>
      <w:suff w:val="tab"/>
      <w:lvlText w:val="%1."/>
      <w:rPr>
        <w:color w:val="3370ff"/>
      </w:rPr>
    </w:lvl>
  </w:abstractNum>
  <w:abstractNum w:abstractNumId="180841">
    <w:lvl>
      <w:numFmt w:val="bullet"/>
      <w:suff w:val="tab"/>
      <w:lvlText w:val="￮"/>
      <w:rPr>
        <w:color w:val="3370ff"/>
      </w:rPr>
    </w:lvl>
  </w:abstractNum>
  <w:abstractNum w:abstractNumId="180842">
    <w:lvl>
      <w:numFmt w:val="bullet"/>
      <w:suff w:val="tab"/>
      <w:lvlText w:val="￮"/>
      <w:rPr>
        <w:color w:val="3370ff"/>
      </w:rPr>
    </w:lvl>
  </w:abstractNum>
  <w:abstractNum w:abstractNumId="180843">
    <w:lvl>
      <w:start w:val="3"/>
      <w:numFmt w:val="decimal"/>
      <w:suff w:val="tab"/>
      <w:lvlText w:val="%1."/>
      <w:rPr>
        <w:color w:val="3370ff"/>
      </w:rPr>
    </w:lvl>
  </w:abstractNum>
  <w:abstractNum w:abstractNumId="180844">
    <w:lvl>
      <w:numFmt w:val="bullet"/>
      <w:suff w:val="tab"/>
      <w:lvlText w:val="￮"/>
      <w:rPr>
        <w:color w:val="3370ff"/>
      </w:rPr>
    </w:lvl>
  </w:abstractNum>
  <w:abstractNum w:abstractNumId="180845">
    <w:lvl>
      <w:numFmt w:val="bullet"/>
      <w:suff w:val="tab"/>
      <w:lvlText w:val="•"/>
      <w:rPr>
        <w:color w:val="3370ff"/>
      </w:rPr>
    </w:lvl>
  </w:abstractNum>
  <w:abstractNum w:abstractNumId="180846">
    <w:lvl>
      <w:numFmt w:val="bullet"/>
      <w:suff w:val="tab"/>
      <w:lvlText w:val="•"/>
      <w:rPr>
        <w:color w:val="3370ff"/>
      </w:rPr>
    </w:lvl>
  </w:abstractNum>
  <w:abstractNum w:abstractNumId="180847">
    <w:lvl>
      <w:numFmt w:val="bullet"/>
      <w:suff w:val="tab"/>
      <w:lvlText w:val="•"/>
      <w:rPr>
        <w:color w:val="3370ff"/>
      </w:rPr>
    </w:lvl>
  </w:abstractNum>
  <w:abstractNum w:abstractNumId="180848">
    <w:lvl>
      <w:numFmt w:val="bullet"/>
      <w:suff w:val="tab"/>
      <w:lvlText w:val="•"/>
      <w:rPr>
        <w:color w:val="3370ff"/>
      </w:rPr>
    </w:lvl>
  </w:abstractNum>
  <w:abstractNum w:abstractNumId="180849">
    <w:lvl>
      <w:numFmt w:val="bullet"/>
      <w:suff w:val="tab"/>
      <w:lvlText w:val="•"/>
      <w:rPr>
        <w:color w:val="3370ff"/>
      </w:rPr>
    </w:lvl>
  </w:abstractNum>
  <w:abstractNum w:abstractNumId="180850">
    <w:lvl>
      <w:numFmt w:val="bullet"/>
      <w:suff w:val="tab"/>
      <w:lvlText w:val="•"/>
      <w:rPr>
        <w:color w:val="3370ff"/>
      </w:rPr>
    </w:lvl>
  </w:abstractNum>
  <w:abstractNum w:abstractNumId="180851">
    <w:lvl>
      <w:numFmt w:val="bullet"/>
      <w:suff w:val="tab"/>
      <w:lvlText w:val="•"/>
      <w:rPr>
        <w:color w:val="3370ff"/>
      </w:rPr>
    </w:lvl>
  </w:abstractNum>
  <w:abstractNum w:abstractNumId="180852">
    <w:lvl>
      <w:numFmt w:val="bullet"/>
      <w:suff w:val="tab"/>
      <w:lvlText w:val="•"/>
      <w:rPr>
        <w:color w:val="3370ff"/>
      </w:rPr>
    </w:lvl>
  </w:abstractNum>
  <w:abstractNum w:abstractNumId="180853">
    <w:lvl>
      <w:numFmt w:val="bullet"/>
      <w:suff w:val="tab"/>
      <w:lvlText w:val="•"/>
      <w:rPr>
        <w:color w:val="3370ff"/>
      </w:rPr>
    </w:lvl>
  </w:abstractNum>
  <w:abstractNum w:abstractNumId="180854">
    <w:lvl>
      <w:numFmt w:val="bullet"/>
      <w:suff w:val="tab"/>
      <w:lvlText w:val="•"/>
      <w:rPr>
        <w:color w:val="3370ff"/>
      </w:rPr>
    </w:lvl>
  </w:abstractNum>
  <w:abstractNum w:abstractNumId="180855">
    <w:lvl>
      <w:numFmt w:val="bullet"/>
      <w:suff w:val="tab"/>
      <w:lvlText w:val="•"/>
      <w:rPr>
        <w:color w:val="3370ff"/>
      </w:rPr>
    </w:lvl>
  </w:abstractNum>
  <w:abstractNum w:abstractNumId="180856">
    <w:lvl>
      <w:numFmt w:val="bullet"/>
      <w:suff w:val="tab"/>
      <w:lvlText w:val="•"/>
      <w:rPr>
        <w:color w:val="3370ff"/>
      </w:rPr>
    </w:lvl>
  </w:abstractNum>
  <w:abstractNum w:abstractNumId="180857">
    <w:lvl>
      <w:start w:val="1"/>
      <w:numFmt w:val="decimal"/>
      <w:suff w:val="tab"/>
      <w:lvlText w:val="%1."/>
      <w:rPr>
        <w:color w:val="3370ff"/>
      </w:rPr>
    </w:lvl>
  </w:abstractNum>
  <w:abstractNum w:abstractNumId="180858">
    <w:lvl>
      <w:start w:val="2"/>
      <w:numFmt w:val="decimal"/>
      <w:suff w:val="tab"/>
      <w:lvlText w:val="%1."/>
      <w:rPr>
        <w:color w:val="3370ff"/>
      </w:rPr>
    </w:lvl>
  </w:abstractNum>
  <w:abstractNum w:abstractNumId="180859">
    <w:lvl>
      <w:start w:val="3"/>
      <w:numFmt w:val="decimal"/>
      <w:suff w:val="tab"/>
      <w:lvlText w:val="%1."/>
      <w:rPr>
        <w:color w:val="3370ff"/>
      </w:rPr>
    </w:lvl>
  </w:abstractNum>
  <w:abstractNum w:abstractNumId="180860">
    <w:lvl>
      <w:start w:val="1"/>
      <w:numFmt w:val="decimal"/>
      <w:suff w:val="tab"/>
      <w:lvlText w:val="%1."/>
      <w:rPr>
        <w:color w:val="3370ff"/>
      </w:rPr>
    </w:lvl>
  </w:abstractNum>
  <w:abstractNum w:abstractNumId="180861">
    <w:lvl>
      <w:start w:val="2"/>
      <w:numFmt w:val="decimal"/>
      <w:suff w:val="tab"/>
      <w:lvlText w:val="%1."/>
      <w:rPr>
        <w:color w:val="3370ff"/>
      </w:rPr>
    </w:lvl>
  </w:abstractNum>
  <w:abstractNum w:abstractNumId="180862">
    <w:lvl>
      <w:numFmt w:val="bullet"/>
      <w:suff w:val="tab"/>
      <w:lvlText w:val="￮"/>
      <w:rPr>
        <w:color w:val="3370ff"/>
      </w:rPr>
    </w:lvl>
  </w:abstractNum>
  <w:abstractNum w:abstractNumId="180863">
    <w:lvl>
      <w:numFmt w:val="bullet"/>
      <w:suff w:val="tab"/>
      <w:lvlText w:val="￮"/>
      <w:rPr>
        <w:color w:val="3370ff"/>
      </w:rPr>
    </w:lvl>
  </w:abstractNum>
  <w:abstractNum w:abstractNumId="180864">
    <w:lvl>
      <w:start w:val="3"/>
      <w:numFmt w:val="decimal"/>
      <w:suff w:val="tab"/>
      <w:lvlText w:val="%1."/>
      <w:rPr>
        <w:color w:val="3370ff"/>
      </w:rPr>
    </w:lvl>
  </w:abstractNum>
  <w:abstractNum w:abstractNumId="180865">
    <w:lvl>
      <w:start w:val="1"/>
      <w:numFmt w:val="decimal"/>
      <w:suff w:val="tab"/>
      <w:lvlText w:val="%1."/>
      <w:rPr>
        <w:color w:val="3370ff"/>
      </w:rPr>
    </w:lvl>
  </w:abstractNum>
  <w:abstractNum w:abstractNumId="180866">
    <w:lvl>
      <w:start w:val="2"/>
      <w:numFmt w:val="decimal"/>
      <w:suff w:val="tab"/>
      <w:lvlText w:val="%1."/>
      <w:rPr>
        <w:color w:val="3370ff"/>
      </w:rPr>
    </w:lvl>
  </w:abstractNum>
  <w:abstractNum w:abstractNumId="180867">
    <w:lvl>
      <w:start w:val="3"/>
      <w:numFmt w:val="decimal"/>
      <w:suff w:val="tab"/>
      <w:lvlText w:val="%1."/>
      <w:rPr>
        <w:color w:val="3370ff"/>
      </w:rPr>
    </w:lvl>
  </w:abstractNum>
  <w:abstractNum w:abstractNumId="180868">
    <w:lvl>
      <w:start w:val="4"/>
      <w:numFmt w:val="decimal"/>
      <w:suff w:val="tab"/>
      <w:lvlText w:val="%1."/>
      <w:rPr>
        <w:color w:val="3370ff"/>
      </w:rPr>
    </w:lvl>
  </w:abstractNum>
  <w:abstractNum w:abstractNumId="180869">
    <w:lvl>
      <w:start w:val="1"/>
      <w:numFmt w:val="decimal"/>
      <w:suff w:val="tab"/>
      <w:lvlText w:val="%1."/>
      <w:rPr>
        <w:color w:val="3370ff"/>
      </w:rPr>
    </w:lvl>
  </w:abstractNum>
  <w:abstractNum w:abstractNumId="180870">
    <w:lvl>
      <w:start w:val="2"/>
      <w:numFmt w:val="decimal"/>
      <w:suff w:val="tab"/>
      <w:lvlText w:val="%1."/>
      <w:rPr>
        <w:color w:val="3370ff"/>
      </w:rPr>
    </w:lvl>
  </w:abstractNum>
  <w:abstractNum w:abstractNumId="180871">
    <w:lvl>
      <w:start w:val="3"/>
      <w:numFmt w:val="decimal"/>
      <w:suff w:val="tab"/>
      <w:lvlText w:val="%1."/>
      <w:rPr>
        <w:color w:val="3370ff"/>
      </w:rPr>
    </w:lvl>
  </w:abstractNum>
  <w:abstractNum w:abstractNumId="180872">
    <w:lvl>
      <w:start w:val="4"/>
      <w:numFmt w:val="decimal"/>
      <w:suff w:val="tab"/>
      <w:lvlText w:val="%1."/>
      <w:rPr>
        <w:color w:val="3370ff"/>
      </w:rPr>
    </w:lvl>
  </w:abstractNum>
  <w:abstractNum w:abstractNumId="180873">
    <w:lvl>
      <w:start w:val="5"/>
      <w:numFmt w:val="decimal"/>
      <w:suff w:val="tab"/>
      <w:lvlText w:val="%1."/>
      <w:rPr>
        <w:color w:val="3370ff"/>
      </w:rPr>
    </w:lvl>
  </w:abstractNum>
  <w:abstractNum w:abstractNumId="180874">
    <w:lvl>
      <w:start w:val="6"/>
      <w:numFmt w:val="decimal"/>
      <w:suff w:val="tab"/>
      <w:lvlText w:val="%1."/>
      <w:rPr>
        <w:color w:val="3370ff"/>
      </w:rPr>
    </w:lvl>
  </w:abstractNum>
  <w:abstractNum w:abstractNumId="180875">
    <w:lvl>
      <w:start w:val="1"/>
      <w:numFmt w:val="decimal"/>
      <w:suff w:val="tab"/>
      <w:lvlText w:val="%1."/>
      <w:rPr>
        <w:color w:val="3370ff"/>
      </w:rPr>
    </w:lvl>
  </w:abstractNum>
  <w:abstractNum w:abstractNumId="180876">
    <w:lvl>
      <w:start w:val="2"/>
      <w:numFmt w:val="decimal"/>
      <w:suff w:val="tab"/>
      <w:lvlText w:val="%1."/>
      <w:rPr>
        <w:color w:val="3370ff"/>
      </w:rPr>
    </w:lvl>
  </w:abstractNum>
  <w:abstractNum w:abstractNumId="180877">
    <w:lvl>
      <w:start w:val="3"/>
      <w:numFmt w:val="decimal"/>
      <w:suff w:val="tab"/>
      <w:lvlText w:val="%1."/>
      <w:rPr>
        <w:color w:val="3370ff"/>
      </w:rPr>
    </w:lvl>
  </w:abstractNum>
  <w:abstractNum w:abstractNumId="180878">
    <w:lvl>
      <w:numFmt w:val="bullet"/>
      <w:suff w:val="tab"/>
      <w:lvlText w:val="•"/>
      <w:rPr>
        <w:color w:val="3370ff"/>
      </w:rPr>
    </w:lvl>
  </w:abstractNum>
  <w:abstractNum w:abstractNumId="180879">
    <w:lvl>
      <w:numFmt w:val="bullet"/>
      <w:suff w:val="tab"/>
      <w:lvlText w:val="•"/>
      <w:rPr>
        <w:color w:val="3370ff"/>
      </w:rPr>
    </w:lvl>
  </w:abstractNum>
  <w:abstractNum w:abstractNumId="180880">
    <w:lvl>
      <w:numFmt w:val="bullet"/>
      <w:suff w:val="tab"/>
      <w:lvlText w:val="•"/>
      <w:rPr>
        <w:color w:val="3370ff"/>
      </w:rPr>
    </w:lvl>
  </w:abstractNum>
  <w:abstractNum w:abstractNumId="180881">
    <w:lvl>
      <w:start w:val="1"/>
      <w:numFmt w:val="decimal"/>
      <w:suff w:val="tab"/>
      <w:lvlText w:val="%1."/>
      <w:rPr>
        <w:color w:val="3370ff"/>
      </w:rPr>
    </w:lvl>
  </w:abstractNum>
  <w:abstractNum w:abstractNumId="180882">
    <w:lvl>
      <w:start w:val="2"/>
      <w:numFmt w:val="decimal"/>
      <w:suff w:val="tab"/>
      <w:lvlText w:val="%1."/>
      <w:rPr>
        <w:color w:val="3370ff"/>
      </w:rPr>
    </w:lvl>
  </w:abstractNum>
  <w:abstractNum w:abstractNumId="180883">
    <w:lvl>
      <w:start w:val="3"/>
      <w:numFmt w:val="decimal"/>
      <w:suff w:val="tab"/>
      <w:lvlText w:val="%1."/>
      <w:rPr>
        <w:color w:val="3370ff"/>
      </w:rPr>
    </w:lvl>
  </w:abstractNum>
  <w:abstractNum w:abstractNumId="18088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80837"/>
  </w:num>
  <w:num w:numId="2">
    <w:abstractNumId w:val="180838"/>
  </w:num>
  <w:num w:numId="3">
    <w:abstractNumId w:val="180839"/>
  </w:num>
  <w:num w:numId="4">
    <w:abstractNumId w:val="180840"/>
  </w:num>
  <w:num w:numId="5">
    <w:abstractNumId w:val="180841"/>
  </w:num>
  <w:num w:numId="6">
    <w:abstractNumId w:val="180842"/>
  </w:num>
  <w:num w:numId="7">
    <w:abstractNumId w:val="180843"/>
  </w:num>
  <w:num w:numId="8">
    <w:abstractNumId w:val="180844"/>
  </w:num>
  <w:num w:numId="9">
    <w:abstractNumId w:val="180845"/>
  </w:num>
  <w:num w:numId="10">
    <w:abstractNumId w:val="180846"/>
  </w:num>
  <w:num w:numId="11">
    <w:abstractNumId w:val="180847"/>
  </w:num>
  <w:num w:numId="12">
    <w:abstractNumId w:val="180848"/>
  </w:num>
  <w:num w:numId="13">
    <w:abstractNumId w:val="180849"/>
  </w:num>
  <w:num w:numId="14">
    <w:abstractNumId w:val="180850"/>
  </w:num>
  <w:num w:numId="15">
    <w:abstractNumId w:val="180851"/>
  </w:num>
  <w:num w:numId="16">
    <w:abstractNumId w:val="180852"/>
  </w:num>
  <w:num w:numId="17">
    <w:abstractNumId w:val="180853"/>
  </w:num>
  <w:num w:numId="18">
    <w:abstractNumId w:val="180854"/>
  </w:num>
  <w:num w:numId="19">
    <w:abstractNumId w:val="180855"/>
  </w:num>
  <w:num w:numId="20">
    <w:abstractNumId w:val="180856"/>
  </w:num>
  <w:num w:numId="21">
    <w:abstractNumId w:val="180857"/>
  </w:num>
  <w:num w:numId="22">
    <w:abstractNumId w:val="180858"/>
  </w:num>
  <w:num w:numId="23">
    <w:abstractNumId w:val="180859"/>
  </w:num>
  <w:num w:numId="24">
    <w:abstractNumId w:val="180860"/>
  </w:num>
  <w:num w:numId="25">
    <w:abstractNumId w:val="180861"/>
  </w:num>
  <w:num w:numId="26">
    <w:abstractNumId w:val="180862"/>
  </w:num>
  <w:num w:numId="27">
    <w:abstractNumId w:val="180863"/>
  </w:num>
  <w:num w:numId="28">
    <w:abstractNumId w:val="180864"/>
  </w:num>
  <w:num w:numId="29">
    <w:abstractNumId w:val="180865"/>
  </w:num>
  <w:num w:numId="30">
    <w:abstractNumId w:val="180866"/>
  </w:num>
  <w:num w:numId="31">
    <w:abstractNumId w:val="180867"/>
  </w:num>
  <w:num w:numId="32">
    <w:abstractNumId w:val="180868"/>
  </w:num>
  <w:num w:numId="33">
    <w:abstractNumId w:val="180869"/>
  </w:num>
  <w:num w:numId="34">
    <w:abstractNumId w:val="180870"/>
  </w:num>
  <w:num w:numId="35">
    <w:abstractNumId w:val="180871"/>
  </w:num>
  <w:num w:numId="36">
    <w:abstractNumId w:val="180872"/>
  </w:num>
  <w:num w:numId="37">
    <w:abstractNumId w:val="180873"/>
  </w:num>
  <w:num w:numId="38">
    <w:abstractNumId w:val="180874"/>
  </w:num>
  <w:num w:numId="39">
    <w:abstractNumId w:val="180875"/>
  </w:num>
  <w:num w:numId="40">
    <w:abstractNumId w:val="180876"/>
  </w:num>
  <w:num w:numId="41">
    <w:abstractNumId w:val="180877"/>
  </w:num>
  <w:num w:numId="42">
    <w:abstractNumId w:val="180878"/>
  </w:num>
  <w:num w:numId="43">
    <w:abstractNumId w:val="180879"/>
  </w:num>
  <w:num w:numId="44">
    <w:abstractNumId w:val="180880"/>
  </w:num>
  <w:num w:numId="45">
    <w:abstractNumId w:val="180881"/>
  </w:num>
  <w:num w:numId="46">
    <w:abstractNumId w:val="180882"/>
  </w:num>
  <w:num w:numId="47">
    <w:abstractNumId w:val="180883"/>
  </w:num>
  <w:num w:numId="48">
    <w:abstractNumId w:val="1808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2026-08-14T00:57:11Z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{"Label":"1","ContentProducer":"001191110102MACQD9K64010000","ProduceID":"7673685004505812147","ReservedCode1":"","ContentPropagator":"","PropagateID":"","ReservedCode2":""}</vt:lpwstr>
  </property>
</Properties>
</file>