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 Agent 工作流平台 — 项目需求文档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多 Agent 工作流平台（Multi-Agent Workflow Platform）</w:t>
            </w:r>
          </w:p>
        </w:tc>
      </w:tr>
      <w:tr>
        <w:tc>
          <w:tcPr>
            <w:tcW w:type="dxa" w:w="4320"/>
          </w:tcPr>
          <w:p>
            <w:r>
              <w:t>产品代号</w:t>
            </w:r>
          </w:p>
        </w:tc>
        <w:tc>
          <w:tcPr>
            <w:tcW w:type="dxa" w:w="4320"/>
          </w:tcPr>
          <w:p>
            <w:r>
              <w:t>MAWP</w:t>
            </w:r>
          </w:p>
        </w:tc>
      </w:tr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SRS-MAWP-001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v1.1</w:t>
            </w:r>
          </w:p>
        </w:tc>
      </w:tr>
      <w:tr>
        <w:tc>
          <w:tcPr>
            <w:tcW w:type="dxa" w:w="4320"/>
          </w:tcPr>
          <w:p>
            <w:r>
              <w:t>编写日期</w:t>
            </w:r>
          </w:p>
        </w:tc>
        <w:tc>
          <w:tcPr>
            <w:tcW w:type="dxa" w:w="4320"/>
          </w:tcPr>
          <w:p>
            <w:r>
              <w:t>2026-08-13</w:t>
            </w:r>
          </w:p>
        </w:tc>
      </w:tr>
      <w:tr>
        <w:tc>
          <w:tcPr>
            <w:tcW w:type="dxa" w:w="4320"/>
          </w:tcPr>
          <w:p>
            <w:r>
              <w:t>最后修订</w:t>
            </w:r>
          </w:p>
        </w:tc>
        <w:tc>
          <w:tcPr>
            <w:tcW w:type="dxa" w:w="4320"/>
          </w:tcPr>
          <w:p>
            <w:r>
              <w:t>2026-08-13</w:t>
            </w:r>
          </w:p>
        </w:tc>
      </w:tr>
      <w:tr>
        <w:tc>
          <w:tcPr>
            <w:tcW w:type="dxa" w:w="4320"/>
          </w:tcPr>
          <w:p>
            <w:r>
              <w:t>文档状态</w:t>
            </w:r>
          </w:p>
        </w:tc>
        <w:tc>
          <w:tcPr>
            <w:tcW w:type="dxa" w:w="4320"/>
          </w:tcPr>
          <w:p>
            <w:r>
              <w:t>评审稿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内部公开</w:t>
            </w:r>
          </w:p>
        </w:tc>
      </w:tr>
      <w:tr>
        <w:tc>
          <w:tcPr>
            <w:tcW w:type="dxa" w:w="4320"/>
          </w:tcPr>
          <w:p>
            <w:r>
              <w:t>目标读者</w:t>
            </w:r>
          </w:p>
        </w:tc>
        <w:tc>
          <w:tcPr>
            <w:tcW w:type="dxa" w:w="4320"/>
          </w:tcPr>
          <w:p>
            <w:r>
              <w:t>产品经理、架构师、开发工程师、测试工程师、运维工程师</w:t>
            </w:r>
          </w:p>
        </w:tc>
      </w:tr>
      <w:tr>
        <w:tc>
          <w:tcPr>
            <w:tcW w:type="dxa" w:w="4320"/>
          </w:tcPr>
          <w:p>
            <w:r>
              <w:t>文档负责人</w:t>
            </w:r>
          </w:p>
        </w:tc>
        <w:tc>
          <w:tcPr>
            <w:tcW w:type="dxa" w:w="4320"/>
          </w:tcPr>
          <w:p>
            <w:r>
              <w:t>产品负责人（TBD）</w:t>
            </w:r>
          </w:p>
        </w:tc>
      </w:tr>
      <w:tr>
        <w:tc>
          <w:tcPr>
            <w:tcW w:type="dxa" w:w="4320"/>
          </w:tcPr>
          <w:p>
            <w:r>
              <w:t>技术负责人</w:t>
            </w:r>
          </w:p>
        </w:tc>
        <w:tc>
          <w:tcPr>
            <w:tcW w:type="dxa" w:w="4320"/>
          </w:tcPr>
          <w:p>
            <w:r>
              <w:t>架构师（TBD）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文档控制</w:t>
      </w:r>
      <w:r/>
    </w:p>
    <w:p>
      <w:pPr>
        <w:pStyle w:val="Heading3"/>
      </w:pPr>
      <w:r>
        <w:t>修订记录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通用可安装多 Agent 工作流平台需求初稿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收敛为纯平台需求，移除垂直业务场景绑定</w:t>
            </w:r>
          </w:p>
        </w:tc>
      </w:tr>
    </w:tbl>
    <w:p>
      <w:r/>
    </w:p>
    <w:p>
      <w:pPr>
        <w:pStyle w:val="Heading3"/>
      </w:pPr>
      <w:r>
        <w:t>关联文档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本文档</w:t>
            </w:r>
          </w:p>
        </w:tc>
        <w:tc>
          <w:tcPr>
            <w:tcW w:type="dxa" w:w="2880"/>
          </w:tcPr>
          <w:p>
            <w:r>
              <w:t>平台级 SRS</w:t>
            </w:r>
          </w:p>
        </w:tc>
        <w:tc>
          <w:tcPr>
            <w:tcW w:type="dxa" w:w="2880"/>
          </w:tcPr>
          <w:p>
            <w:r>
              <w:t>评审稿</w:t>
            </w:r>
          </w:p>
        </w:tc>
      </w:tr>
      <w:tr>
        <w:tc>
          <w:tcPr>
            <w:tcW w:type="dxa" w:w="2880"/>
          </w:tcPr>
          <w:p>
            <w:r>
              <w:t>后续：架构设计文档-多Agent工作流平台</w:t>
            </w:r>
          </w:p>
        </w:tc>
        <w:tc>
          <w:tcPr>
            <w:tcW w:type="dxa" w:w="2880"/>
          </w:tcPr>
          <w:p>
            <w:r>
              <w:t>组件、接口、数据模型</w:t>
            </w:r>
          </w:p>
        </w:tc>
        <w:tc>
          <w:tcPr>
            <w:tcW w:type="dxa" w:w="2880"/>
          </w:tcPr>
          <w:p>
            <w:r>
              <w:t>待编写</w:t>
            </w:r>
          </w:p>
        </w:tc>
      </w:tr>
      <w:tr>
        <w:tc>
          <w:tcPr>
            <w:tcW w:type="dxa" w:w="2880"/>
          </w:tcPr>
          <w:p>
            <w:r>
              <w:t>后续：ADR-001 平台内核边界</w:t>
            </w:r>
          </w:p>
        </w:tc>
        <w:tc>
          <w:tcPr>
            <w:tcW w:type="dxa" w:w="2880"/>
          </w:tcPr>
          <w:p>
            <w:r>
              <w:t>core / apps / sdk 拆分决策</w:t>
            </w:r>
          </w:p>
        </w:tc>
        <w:tc>
          <w:tcPr>
            <w:tcW w:type="dxa" w:w="2880"/>
          </w:tcPr>
          <w:p>
            <w:r>
              <w:t>待编写</w:t>
            </w:r>
          </w:p>
        </w:tc>
      </w:tr>
      <w:tr>
        <w:tc>
          <w:tcPr>
            <w:tcW w:type="dxa" w:w="2880"/>
          </w:tcPr>
          <w:p>
            <w:r>
              <w:t>后续：ADR-002 工作流 Schema</w:t>
            </w:r>
          </w:p>
        </w:tc>
        <w:tc>
          <w:tcPr>
            <w:tcW w:type="dxa" w:w="2880"/>
          </w:tcPr>
          <w:p>
            <w:r>
              <w:t>YAML 规范与版本策略</w:t>
            </w:r>
          </w:p>
        </w:tc>
        <w:tc>
          <w:tcPr>
            <w:tcW w:type="dxa" w:w="2880"/>
          </w:tcPr>
          <w:p>
            <w:r>
              <w:t>待编写</w:t>
            </w:r>
          </w:p>
        </w:tc>
      </w:tr>
    </w:tbl>
    <w:p>
      <w:r/>
    </w:p>
    <w:p>
      <w:pPr>
        <w:pStyle w:val="Heading3"/>
      </w:pPr>
      <w:r>
        <w:t>决策摘要（已确认）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决策项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t>产品定位</w:t>
            </w:r>
          </w:p>
        </w:tc>
        <w:tc>
          <w:tcPr>
            <w:tcW w:type="dxa" w:w="4320"/>
          </w:tcPr>
          <w:p>
            <w:r>
              <w:t>通用多 Agent 工作流平台：用户可自行搭建任意业务流</w:t>
            </w:r>
          </w:p>
        </w:tc>
      </w:tr>
      <w:tr>
        <w:tc>
          <w:tcPr>
            <w:tcW w:type="dxa" w:w="4320"/>
          </w:tcPr>
          <w:p>
            <w:r>
              <w:t>开放对象</w:t>
            </w:r>
          </w:p>
        </w:tc>
        <w:tc>
          <w:tcPr>
            <w:tcW w:type="dxa" w:w="4320"/>
          </w:tcPr>
          <w:p>
            <w:r>
              <w:t>其他人可安装、可自行搭业务流（开源/可安装内核优先）</w:t>
            </w:r>
          </w:p>
        </w:tc>
      </w:tr>
      <w:tr>
        <w:tc>
          <w:tcPr>
            <w:tcW w:type="dxa" w:w="4320"/>
          </w:tcPr>
          <w:p>
            <w:r>
              <w:t>部署路径</w:t>
            </w:r>
          </w:p>
        </w:tc>
        <w:tc>
          <w:tcPr>
            <w:tcW w:type="dxa" w:w="4320"/>
          </w:tcPr>
          <w:p>
            <w:r>
              <w:t>Phase 1 可安装单机 → Phase 2 团队私有化 → Phase 3 视需求再做 SaaS</w:t>
            </w:r>
          </w:p>
        </w:tc>
      </w:tr>
      <w:tr>
        <w:tc>
          <w:tcPr>
            <w:tcW w:type="dxa" w:w="4320"/>
          </w:tcPr>
          <w:p>
            <w:r>
              <w:t>编排方式</w:t>
            </w:r>
          </w:p>
        </w:tc>
        <w:tc>
          <w:tcPr>
            <w:tcW w:type="dxa" w:w="4320"/>
          </w:tcPr>
          <w:p>
            <w:r>
              <w:t>YAML/JSON 声明式为主 + 薄 Python SDK；可视化画布后置</w:t>
            </w:r>
          </w:p>
        </w:tc>
      </w:tr>
      <w:tr>
        <w:tc>
          <w:tcPr>
            <w:tcW w:type="dxa" w:w="4320"/>
          </w:tcPr>
          <w:p>
            <w:r>
              <w:t>节点最小集</w:t>
            </w:r>
          </w:p>
        </w:tc>
        <w:tc>
          <w:tcPr>
            <w:tcW w:type="dxa" w:w="4320"/>
          </w:tcPr>
          <w:p>
            <w:r>
              <w:t>Agent / Tool / 条件分支 / 人工确认；并行/循环/子工作流 Phase 2</w:t>
            </w:r>
          </w:p>
        </w:tc>
      </w:tr>
      <w:tr>
        <w:tc>
          <w:tcPr>
            <w:tcW w:type="dxa" w:w="4320"/>
          </w:tcPr>
          <w:p>
            <w:r>
              <w:t>扩展模型</w:t>
            </w:r>
          </w:p>
        </w:tc>
        <w:tc>
          <w:tcPr>
            <w:tcW w:type="dxa" w:w="4320"/>
          </w:tcPr>
          <w:p>
            <w:r>
              <w:t>内核 + 可插拔 App（业务包/插件）</w:t>
            </w:r>
          </w:p>
        </w:tc>
      </w:tr>
      <w:tr>
        <w:tc>
          <w:tcPr>
            <w:tcW w:type="dxa" w:w="4320"/>
          </w:tcPr>
          <w:p>
            <w:r>
              <w:t>App 含义</w:t>
            </w:r>
          </w:p>
        </w:tc>
        <w:tc>
          <w:tcPr>
            <w:tcW w:type="dxa" w:w="4320"/>
          </w:tcPr>
          <w:p>
            <w:r>
              <w:t xml:space="preserve">本地可插拔业务包， </w:t>
            </w:r>
            <w:r>
              <w:rPr>
                <w:b/>
              </w:rPr>
              <w:t>不要求</w:t>
            </w:r>
            <w:r>
              <w:t xml:space="preserve"> 上架应用商店或对外上线 SaaS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项目概述</w:t>
      </w:r>
      <w:r/>
    </w:p>
    <w:p>
      <w:pPr>
        <w:pStyle w:val="Heading3"/>
      </w:pPr>
      <w:r>
        <w:t>1.1 项目背景</w:t>
      </w:r>
      <w:r/>
    </w:p>
    <w:p>
      <w:r/>
      <w:r>
        <w:t>随着 LLM 与 Tool Use 能力成熟，组织希望用多个专职 Agent 协作完成客服分流、内容审核、数据分析、运营自动化等业务，而不是只做单一对话机器人。现有痛点包括：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流程不可编排</w:t>
      </w:r>
      <w:r>
        <w:t>：角色与步骤写死在代码里，业务一变就要改程序。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扩展成本高</w:t>
      </w:r>
      <w:r>
        <w:t>：新增 Agent / Tool / 业务包缺少统一插件边界。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难复用、难分发</w:t>
      </w:r>
      <w:r>
        <w:t>：缺少「装上就能跑、用配置就能搭流」的可安装运行时。</w:t>
      </w:r>
      <w:r/>
      <w:r/>
    </w:p>
    <w:p>
      <w:r/>
      <w:r>
        <w:t xml:space="preserve">本项目构建 </w:t>
      </w:r>
      <w:r>
        <w:rPr>
          <w:b/>
        </w:rPr>
        <w:t>开放式多 Agent 工作流平台</w:t>
      </w:r>
      <w:r>
        <w:t>：平台内核负责「怎么跑流」，官方/第三方 App 负责「跑什么业务」。任何人安装后，都能用声明式配置搭建自己的多 Agent 业务流。</w:t>
      </w:r>
      <w:r/>
    </w:p>
    <w:p>
      <w:pPr>
        <w:pStyle w:val="Heading3"/>
      </w:pPr>
      <w:r>
        <w:t>1.2 产品定位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一句话</w:t>
            </w:r>
          </w:p>
        </w:tc>
        <w:tc>
          <w:tcPr>
            <w:tcW w:type="dxa" w:w="4320"/>
          </w:tcPr>
          <w:p>
            <w:r>
              <w:t>可安装的多 Agent 工作流平台：用 YAML 搭流，用插件扩展 Agent/Tool，用 App 打包业务能力</w:t>
            </w:r>
          </w:p>
        </w:tc>
      </w:tr>
      <w:tr>
        <w:tc>
          <w:tcPr>
            <w:tcW w:type="dxa" w:w="4320"/>
          </w:tcPr>
          <w:p>
            <w:r>
              <w:t>不是</w:t>
            </w:r>
          </w:p>
        </w:tc>
        <w:tc>
          <w:tcPr>
            <w:tcW w:type="dxa" w:w="4320"/>
          </w:tcPr>
          <w:p>
            <w:r>
              <w:t>对外多租户 SaaS（Phase 1/2 不做）；不是绑定单一垂直行业的专用 Copilot</w:t>
            </w:r>
          </w:p>
        </w:tc>
      </w:tr>
      <w:tr>
        <w:tc>
          <w:tcPr>
            <w:tcW w:type="dxa" w:w="4320"/>
          </w:tcPr>
          <w:p>
            <w:r>
              <w:t>对标心智</w:t>
            </w:r>
          </w:p>
        </w:tc>
        <w:tc>
          <w:tcPr>
            <w:tcW w:type="dxa" w:w="4320"/>
          </w:tcPr>
          <w:p>
            <w:r>
              <w:t>能力对标「可编排 Agent 运行时」；部署对标「本地/私有化优先」</w:t>
            </w:r>
          </w:p>
        </w:tc>
      </w:tr>
    </w:tbl>
    <w:p>
      <w:r/>
    </w:p>
    <w:p>
      <w:pPr>
        <w:pStyle w:val="Heading3"/>
      </w:pPr>
      <w:r>
        <w:t>1.3 项目目标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目标维度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 1 可量化指标</w:t>
            </w:r>
          </w:p>
        </w:tc>
      </w:tr>
      <w:tr>
        <w:tc>
          <w:tcPr>
            <w:tcW w:type="dxa" w:w="2880"/>
          </w:tcPr>
          <w:p>
            <w:r>
              <w:t>平台目标</w:t>
            </w:r>
          </w:p>
        </w:tc>
        <w:tc>
          <w:tcPr>
            <w:tcW w:type="dxa" w:w="2880"/>
          </w:tcPr>
          <w:p>
            <w:r>
              <w:t xml:space="preserve">任意符合规范的 </w:t>
            </w:r>
            <w:r>
              <w:rPr>
                <w:rFonts w:ascii="Courier" w:hAnsi="Courier"/>
              </w:rPr>
              <w:t>workflow.yaml</w:t>
            </w:r>
            <w:r>
              <w:t xml:space="preserve"> 可被引擎执行</w:t>
            </w:r>
          </w:p>
        </w:tc>
        <w:tc>
          <w:tcPr>
            <w:tcW w:type="dxa" w:w="2880"/>
          </w:tcPr>
          <w:p>
            <w:r>
              <w:t>官方样例流 ≥ 2 条 E2E 通过</w:t>
            </w:r>
          </w:p>
        </w:tc>
      </w:tr>
      <w:tr>
        <w:tc>
          <w:tcPr>
            <w:tcW w:type="dxa" w:w="2880"/>
          </w:tcPr>
          <w:p>
            <w:r>
              <w:t>开放目标</w:t>
            </w:r>
          </w:p>
        </w:tc>
        <w:tc>
          <w:tcPr>
            <w:tcW w:type="dxa" w:w="2880"/>
          </w:tcPr>
          <w:p>
            <w:r>
              <w:t>第三方可通过 SDK 注册自定义 Agent/Tool 并被工作流引用</w:t>
            </w:r>
          </w:p>
        </w:tc>
        <w:tc>
          <w:tcPr>
            <w:tcW w:type="dxa" w:w="2880"/>
          </w:tcPr>
          <w:p>
            <w:r>
              <w:t>自定义插件样例 ≥ 1 个可加载</w:t>
            </w:r>
          </w:p>
        </w:tc>
      </w:tr>
      <w:tr>
        <w:tc>
          <w:tcPr>
            <w:tcW w:type="dxa" w:w="2880"/>
          </w:tcPr>
          <w:p>
            <w:r>
              <w:t>扩展目标</w:t>
            </w:r>
          </w:p>
        </w:tc>
        <w:tc>
          <w:tcPr>
            <w:tcW w:type="dxa" w:w="2880"/>
          </w:tcPr>
          <w:p>
            <w:r>
              <w:t>业务能力以 App 形式安装/启用/禁用</w:t>
            </w:r>
          </w:p>
        </w:tc>
        <w:tc>
          <w:tcPr>
            <w:tcW w:type="dxa" w:w="2880"/>
          </w:tcPr>
          <w:p>
            <w:r>
              <w:t>至少 1 个示例 App 可装卸</w:t>
            </w:r>
          </w:p>
        </w:tc>
      </w:tr>
      <w:tr>
        <w:tc>
          <w:tcPr>
            <w:tcW w:type="dxa" w:w="2880"/>
          </w:tcPr>
          <w:p>
            <w:r>
              <w:t>工程目标</w:t>
            </w:r>
          </w:p>
        </w:tc>
        <w:tc>
          <w:tcPr>
            <w:tcW w:type="dxa" w:w="2880"/>
          </w:tcPr>
          <w:p>
            <w:r>
              <w:t>core 与 apps 边界清晰，core 不依赖业务 App 即可启动</w:t>
            </w:r>
          </w:p>
        </w:tc>
        <w:tc>
          <w:tcPr>
            <w:tcW w:type="dxa" w:w="2880"/>
          </w:tcPr>
          <w:p>
            <w:r>
              <w:t>无业务 App 时仍可跑最小通用流</w:t>
            </w:r>
          </w:p>
        </w:tc>
      </w:tr>
    </w:tbl>
    <w:p>
      <w:r/>
    </w:p>
    <w:p>
      <w:pPr>
        <w:pStyle w:val="Heading3"/>
      </w:pPr>
      <w:r>
        <w:t>1.4 项目范围</w:t>
      </w:r>
      <w:r/>
    </w:p>
    <w:p>
      <w:r/>
      <w:r>
        <w:rPr>
          <w:b/>
        </w:rPr>
        <w:t>范围内（In Scope）— Phase 1：</w:t>
      </w:r>
      <w:r/>
      <w:r/>
    </w:p>
    <w:p>
      <w:pPr>
        <w:pStyle w:val="ListBullet"/>
        <w:spacing w:line="240" w:lineRule="auto"/>
        <w:ind w:left="720"/>
      </w:pPr>
      <w:r/>
      <w:r>
        <w:t>平台内核：工作流引擎、Agent/Tool 运行时、LLM Adapter、策略引擎、Session/审计存储</w:t>
      </w:r>
      <w:r/>
    </w:p>
    <w:p>
      <w:pPr>
        <w:pStyle w:val="ListBullet"/>
        <w:spacing w:line="240" w:lineRule="auto"/>
        <w:ind w:left="720"/>
      </w:pPr>
      <w:r/>
      <w:r>
        <w:t>声明式工作流：</w:t>
      </w:r>
      <w:r>
        <w:rPr>
          <w:rFonts w:ascii="Courier" w:hAnsi="Courier"/>
        </w:rPr>
        <w:t>workflow.yaml</w:t>
      </w:r>
      <w:r>
        <w:t>（或 JSON）解析、校验、执行</w:t>
      </w:r>
      <w:r/>
    </w:p>
    <w:p>
      <w:pPr>
        <w:pStyle w:val="ListBullet"/>
        <w:spacing w:line="240" w:lineRule="auto"/>
        <w:ind w:left="720"/>
      </w:pPr>
      <w:r/>
      <w:r>
        <w:t>节点类型：Agent、Tool、条件分支、人工确认（Human Checkpoint）</w:t>
      </w:r>
      <w:r/>
    </w:p>
    <w:p>
      <w:pPr>
        <w:pStyle w:val="ListBullet"/>
        <w:spacing w:line="240" w:lineRule="auto"/>
        <w:ind w:left="720"/>
      </w:pPr>
      <w:r/>
      <w:r>
        <w:t>薄 Python SDK：注册自定义 Agent / Tool / 节点处理器</w:t>
      </w:r>
      <w:r/>
    </w:p>
    <w:p>
      <w:pPr>
        <w:pStyle w:val="ListBullet"/>
        <w:spacing w:line="240" w:lineRule="auto"/>
        <w:ind w:left="720"/>
      </w:pPr>
      <w:r/>
      <w:r>
        <w:t>App 插件模型：App 清单、依赖声明、工作流模板、Tool 包</w:t>
      </w:r>
      <w:r/>
    </w:p>
    <w:p>
      <w:pPr>
        <w:pStyle w:val="ListBullet"/>
        <w:spacing w:line="240" w:lineRule="auto"/>
        <w:ind w:left="720"/>
      </w:pPr>
      <w:r/>
      <w:r>
        <w:t>CLI：</w:t>
      </w:r>
      <w:r>
        <w:rPr>
          <w:rFonts w:ascii="Courier" w:hAnsi="Courier"/>
        </w:rPr>
        <w:t>platform</w:t>
      </w:r>
      <w:r>
        <w:t>（或等价入口）主命令</w:t>
      </w:r>
      <w:r/>
    </w:p>
    <w:p>
      <w:pPr>
        <w:pStyle w:val="ListBullet"/>
        <w:spacing w:line="240" w:lineRule="auto"/>
        <w:ind w:left="720"/>
      </w:pPr>
      <w:r/>
      <w:r>
        <w:t xml:space="preserve">本地优先存储：工作区下平台数据目录（如 </w:t>
      </w:r>
      <w:r>
        <w:rPr>
          <w:rFonts w:ascii="Courier" w:hAnsi="Courier"/>
        </w:rPr>
        <w:t>.mawp/</w:t>
      </w:r>
      <w:r>
        <w:t>）</w:t>
      </w:r>
      <w:r/>
    </w:p>
    <w:p>
      <w:pPr>
        <w:pStyle w:val="ListBullet"/>
        <w:spacing w:line="240" w:lineRule="auto"/>
        <w:ind w:left="720"/>
      </w:pPr>
      <w:r/>
      <w:r>
        <w:t>文档与样例：≥ 2 条通用业务流样例 + ≥ 1 个示例 App</w:t>
      </w:r>
      <w:r/>
      <w:r/>
    </w:p>
    <w:p>
      <w:r/>
      <w:r>
        <w:rPr>
          <w:b/>
        </w:rPr>
        <w:t>范围内 — Phase 2（规划，非 Phase 1 交付）：</w:t>
      </w:r>
      <w:r/>
      <w:r/>
    </w:p>
    <w:p>
      <w:pPr>
        <w:pStyle w:val="ListBullet"/>
        <w:spacing w:line="240" w:lineRule="auto"/>
        <w:ind w:left="720"/>
      </w:pPr>
      <w:r/>
      <w:r>
        <w:t>并行节点、循环/重试策略节点、子工作流</w:t>
      </w:r>
      <w:r/>
    </w:p>
    <w:p>
      <w:pPr>
        <w:pStyle w:val="ListBullet"/>
        <w:spacing w:line="240" w:lineRule="auto"/>
        <w:ind w:left="720"/>
      </w:pPr>
      <w:r/>
      <w:r>
        <w:t>团队私有化：多用户、简易权限、多工作区</w:t>
      </w:r>
      <w:r/>
    </w:p>
    <w:p>
      <w:pPr>
        <w:pStyle w:val="ListBullet"/>
        <w:spacing w:line="240" w:lineRule="auto"/>
        <w:ind w:left="720"/>
      </w:pPr>
      <w:r/>
      <w:r>
        <w:t>Web 运行观测与进度查看</w:t>
      </w:r>
      <w:r/>
    </w:p>
    <w:p>
      <w:pPr>
        <w:pStyle w:val="ListBullet"/>
        <w:spacing w:line="240" w:lineRule="auto"/>
        <w:ind w:left="720"/>
      </w:pPr>
      <w:r/>
      <w:r>
        <w:t>工作流版本与本地 App registry</w:t>
      </w:r>
      <w:r/>
      <w:r/>
    </w:p>
    <w:p>
      <w:r/>
      <w:r>
        <w:rPr>
          <w:b/>
        </w:rPr>
        <w:t>范围内 — Phase 3（可选）：</w:t>
      </w:r>
      <w:r/>
      <w:r/>
    </w:p>
    <w:p>
      <w:pPr>
        <w:pStyle w:val="ListBullet"/>
        <w:spacing w:line="240" w:lineRule="auto"/>
        <w:ind w:left="720"/>
      </w:pPr>
      <w:r/>
      <w:r>
        <w:t>可视化画布（生成/编辑同一份 YAML）</w:t>
      </w:r>
      <w:r/>
    </w:p>
    <w:p>
      <w:pPr>
        <w:pStyle w:val="ListBullet"/>
        <w:spacing w:line="240" w:lineRule="auto"/>
        <w:ind w:left="720"/>
      </w:pPr>
      <w:r/>
      <w:r>
        <w:t>多租户 SaaS、配额、计费、在线市场</w:t>
      </w:r>
      <w:r/>
      <w:r/>
    </w:p>
    <w:p>
      <w:r/>
      <w:r>
        <w:rPr>
          <w:b/>
        </w:rPr>
        <w:t>范围外（Out of Scope，明确不做）：</w:t>
      </w:r>
      <w:r/>
      <w:r/>
    </w:p>
    <w:p>
      <w:pPr>
        <w:pStyle w:val="ListBullet"/>
        <w:spacing w:line="240" w:lineRule="auto"/>
        <w:ind w:left="720"/>
      </w:pPr>
      <w:r/>
      <w:r>
        <w:t>Phase 1 不做应用商店上架、不做公网多租户运营</w:t>
      </w:r>
      <w:r/>
    </w:p>
    <w:p>
      <w:pPr>
        <w:pStyle w:val="ListBullet"/>
        <w:spacing w:line="240" w:lineRule="auto"/>
        <w:ind w:left="720"/>
      </w:pPr>
      <w:r/>
      <w:r>
        <w:t>Phase 1 不做完整 IDE 插件深度集成</w:t>
      </w:r>
      <w:r/>
    </w:p>
    <w:p>
      <w:pPr>
        <w:pStyle w:val="ListBullet"/>
        <w:spacing w:line="240" w:lineRule="auto"/>
        <w:ind w:left="720"/>
      </w:pPr>
      <w:r/>
      <w:r>
        <w:t>Phase 1 不要求分布式集群调度</w:t>
      </w:r>
      <w:r/>
    </w:p>
    <w:p>
      <w:pPr>
        <w:pStyle w:val="ListBullet"/>
        <w:spacing w:line="240" w:lineRule="auto"/>
        <w:ind w:left="720"/>
      </w:pPr>
      <w:r/>
      <w:r>
        <w:t>不追求一期复刻全部商业 Agent 平台产品能力</w:t>
      </w:r>
      <w:r/>
      <w:r/>
    </w:p>
    <w:p>
      <w:pPr>
        <w:pStyle w:val="Heading3"/>
      </w:pPr>
      <w:r>
        <w:t>1.5 术语定义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平台内核（Core）</w:t>
            </w:r>
          </w:p>
        </w:tc>
        <w:tc>
          <w:tcPr>
            <w:tcW w:type="dxa" w:w="4320"/>
          </w:tcPr>
          <w:p>
            <w:r>
              <w:t>与具体业务无关的引擎与运行时：解析工作流、调度节点、调用 LLM/Tool、持久化 Session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 xml:space="preserve">可插拔业务包：含工作流模板、Agent 定义、Tool 包、默认配置；可本地安装， </w:t>
            </w:r>
            <w:r>
              <w:rPr>
                <w:b/>
              </w:rPr>
              <w:t>不等于</w:t>
            </w:r>
            <w:r>
              <w:t xml:space="preserve"> 上线应用</w:t>
            </w:r>
          </w:p>
        </w:tc>
      </w:tr>
      <w:tr>
        <w:tc>
          <w:tcPr>
            <w:tcW w:type="dxa" w:w="4320"/>
          </w:tcPr>
          <w:p>
            <w:r>
              <w:t>工作流（Workflow）</w:t>
            </w:r>
          </w:p>
        </w:tc>
        <w:tc>
          <w:tcPr>
            <w:tcW w:type="dxa" w:w="4320"/>
          </w:tcPr>
          <w:p>
            <w:r>
              <w:t>由节点与边组成的有向图，声明式描述多 Agent/工具协作过程</w:t>
            </w:r>
          </w:p>
        </w:tc>
      </w:tr>
      <w:tr>
        <w:tc>
          <w:tcPr>
            <w:tcW w:type="dxa" w:w="4320"/>
          </w:tcPr>
          <w:p>
            <w:r>
              <w:t>节点（Node）</w:t>
            </w:r>
          </w:p>
        </w:tc>
        <w:tc>
          <w:tcPr>
            <w:tcW w:type="dxa" w:w="4320"/>
          </w:tcPr>
          <w:p>
            <w:r>
              <w:t>工作流中的执行单元：Agent / Tool / 条件分支 / 人工确认等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具备系统提示、模型配置、工具白名单的 AI 推理单元</w:t>
            </w:r>
          </w:p>
        </w:tc>
      </w:tr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可被 Agent 或 Tool 节点调用的能力（HTTP、检索、脚本等），经策略校验</w:t>
            </w:r>
          </w:p>
        </w:tc>
      </w:tr>
      <w:tr>
        <w:tc>
          <w:tcPr>
            <w:tcW w:type="dxa" w:w="4320"/>
          </w:tcPr>
          <w:p>
            <w:r>
              <w:t>Human Checkpoint</w:t>
            </w:r>
          </w:p>
        </w:tc>
        <w:tc>
          <w:tcPr>
            <w:tcW w:type="dxa" w:w="4320"/>
          </w:tcPr>
          <w:p>
            <w:r>
              <w:t>暂停等待用户批准/输入的节点</w:t>
            </w:r>
          </w:p>
        </w:tc>
      </w:tr>
      <w:tr>
        <w:tc>
          <w:tcPr>
            <w:tcW w:type="dxa" w:w="4320"/>
          </w:tcPr>
          <w:p>
            <w:r>
              <w:t>Run / Session</w:t>
            </w:r>
          </w:p>
        </w:tc>
        <w:tc>
          <w:tcPr>
            <w:tcW w:type="dxa" w:w="4320"/>
          </w:tcPr>
          <w:p>
            <w:r>
              <w:t>一次工作流执行实例及其消息、状态、审计记录</w:t>
            </w:r>
          </w:p>
        </w:tc>
      </w:tr>
      <w:tr>
        <w:tc>
          <w:tcPr>
            <w:tcW w:type="dxa" w:w="4320"/>
          </w:tcPr>
          <w:p>
            <w:r>
              <w:t>SDK</w:t>
            </w:r>
          </w:p>
        </w:tc>
        <w:tc>
          <w:tcPr>
            <w:tcW w:type="dxa" w:w="4320"/>
          </w:tcPr>
          <w:p>
            <w:r>
              <w:t>薄 Python 扩展接口，用于注册自定义 Agent/Tool/节点</w:t>
            </w:r>
          </w:p>
        </w:tc>
      </w:tr>
    </w:tbl>
    <w:p>
      <w:r/>
    </w:p>
    <w:p>
      <w:pPr>
        <w:pStyle w:val="Heading3"/>
      </w:pPr>
      <w:r>
        <w:t>1.6 假设与约束</w:t>
      </w:r>
      <w:r/>
    </w:p>
    <w:p>
      <w:r/>
      <w:r>
        <w:rPr>
          <w:b/>
        </w:rPr>
        <w:t>假设：</w:t>
      </w:r>
      <w:r/>
      <w:r/>
    </w:p>
    <w:p>
      <w:pPr>
        <w:pStyle w:val="ListBullet"/>
        <w:spacing w:line="240" w:lineRule="auto"/>
        <w:ind w:left="720"/>
      </w:pPr>
      <w:r/>
      <w:r>
        <w:t>用户具备 Python 3.11+ 环境，可本地安装平台</w:t>
      </w:r>
      <w:r/>
    </w:p>
    <w:p>
      <w:pPr>
        <w:pStyle w:val="ListBullet"/>
        <w:spacing w:line="240" w:lineRule="auto"/>
        <w:ind w:left="720"/>
      </w:pPr>
      <w:r/>
      <w:r>
        <w:t>LLM API（或兼容端点）在运行环境可达</w:t>
      </w:r>
      <w:r/>
      <w:r/>
    </w:p>
    <w:p>
      <w:r/>
      <w:r>
        <w:rPr>
          <w:b/>
        </w:rPr>
        <w:t>约束：</w:t>
      </w:r>
      <w:r/>
      <w:r/>
    </w:p>
    <w:p>
      <w:pPr>
        <w:pStyle w:val="ListBullet"/>
        <w:spacing w:line="240" w:lineRule="auto"/>
        <w:ind w:left="720"/>
      </w:pPr>
      <w:r/>
      <w:r>
        <w:t>Phase 1 默认本地/私有化，Session 与密钥不上云</w:t>
      </w:r>
      <w:r/>
    </w:p>
    <w:p>
      <w:pPr>
        <w:pStyle w:val="ListBullet"/>
        <w:spacing w:line="240" w:lineRule="auto"/>
        <w:ind w:left="720"/>
      </w:pPr>
      <w:r/>
      <w:r>
        <w:t>Agent 不得绕过 Tool Layer 直接访问 OS</w:t>
      </w:r>
      <w:r/>
    </w:p>
    <w:p>
      <w:pPr>
        <w:pStyle w:val="ListBullet"/>
        <w:spacing w:line="240" w:lineRule="auto"/>
        <w:ind w:left="720"/>
      </w:pPr>
      <w:r/>
      <w:r>
        <w:t>写文件 / 执行命令 / 外呼等高风险操作必须通过策略引擎</w:t>
      </w:r>
      <w:r/>
    </w:p>
    <w:p>
      <w:pPr>
        <w:pStyle w:val="ListBullet"/>
        <w:spacing w:line="240" w:lineRule="auto"/>
        <w:ind w:left="720"/>
      </w:pPr>
      <w:r/>
      <w:r>
        <w:t>破坏性操作默认需 Human Checkpoint 或显式策略放行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apps/*</w:t>
      </w:r>
      <w:r>
        <w:t xml:space="preserve"> 不得把业务硬编码进 core；core 不得依赖任意业务 App 才能启动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用户与使用场景</w:t>
      </w:r>
      <w:r/>
    </w:p>
    <w:p>
      <w:pPr>
        <w:pStyle w:val="Heading3"/>
      </w:pPr>
      <w:r>
        <w:t>2.1 用户角色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主要诉求</w:t>
            </w:r>
          </w:p>
        </w:tc>
      </w:tr>
      <w:tr>
        <w:tc>
          <w:tcPr>
            <w:tcW w:type="dxa" w:w="2880"/>
          </w:tcPr>
          <w:p>
            <w:r>
              <w:t>平台使用者</w:t>
            </w:r>
          </w:p>
        </w:tc>
        <w:tc>
          <w:tcPr>
            <w:tcW w:type="dxa" w:w="2880"/>
          </w:tcPr>
          <w:p>
            <w:r>
              <w:t>安装平台并运行工作流的个人/开发者</w:t>
            </w:r>
          </w:p>
        </w:tc>
        <w:tc>
          <w:tcPr>
            <w:tcW w:type="dxa" w:w="2880"/>
          </w:tcPr>
          <w:p>
            <w:r>
              <w:t>用 YAML 搭流、跑通业务、查看结果</w:t>
            </w:r>
          </w:p>
        </w:tc>
      </w:tr>
      <w:tr>
        <w:tc>
          <w:tcPr>
            <w:tcW w:type="dxa" w:w="2880"/>
          </w:tcPr>
          <w:p>
            <w:r>
              <w:t>App 开发者</w:t>
            </w:r>
          </w:p>
        </w:tc>
        <w:tc>
          <w:tcPr>
            <w:tcW w:type="dxa" w:w="2880"/>
          </w:tcPr>
          <w:p>
            <w:r>
              <w:t>编写自定义 Agent/Tool/App 包的人</w:t>
            </w:r>
          </w:p>
        </w:tc>
        <w:tc>
          <w:tcPr>
            <w:tcW w:type="dxa" w:w="2880"/>
          </w:tcPr>
          <w:p>
            <w:r>
              <w:t>SDK 清晰、可测试、可打包分发</w:t>
            </w:r>
          </w:p>
        </w:tc>
      </w:tr>
      <w:tr>
        <w:tc>
          <w:tcPr>
            <w:tcW w:type="dxa" w:w="2880"/>
          </w:tcPr>
          <w:p>
            <w:r>
              <w:t>团队管理员（Phase 2）</w:t>
            </w:r>
          </w:p>
        </w:tc>
        <w:tc>
          <w:tcPr>
            <w:tcW w:type="dxa" w:w="2880"/>
          </w:tcPr>
          <w:p>
            <w:r>
              <w:t>私有化部署管理员</w:t>
            </w:r>
          </w:p>
        </w:tc>
        <w:tc>
          <w:tcPr>
            <w:tcW w:type="dxa" w:w="2880"/>
          </w:tcPr>
          <w:p>
            <w:r>
              <w:t>用户、权限、工作区隔离</w:t>
            </w:r>
          </w:p>
        </w:tc>
      </w:tr>
    </w:tbl>
    <w:p>
      <w:r/>
    </w:p>
    <w:p>
      <w:pPr>
        <w:pStyle w:val="Heading3"/>
      </w:pPr>
      <w:r>
        <w:t>2.2 核心场景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成功标准</w:t>
            </w:r>
          </w:p>
        </w:tc>
      </w:tr>
      <w:tr>
        <w:tc>
          <w:tcPr>
            <w:tcW w:type="dxa" w:w="2880"/>
          </w:tcPr>
          <w:p>
            <w:r>
              <w:t>UC-01</w:t>
            </w:r>
          </w:p>
        </w:tc>
        <w:tc>
          <w:tcPr>
            <w:tcW w:type="dxa" w:w="2880"/>
          </w:tcPr>
          <w:p>
            <w:r>
              <w:t>安装平台后运行内置通用样例流（如摘要/分流）</w:t>
            </w:r>
          </w:p>
        </w:tc>
        <w:tc>
          <w:tcPr>
            <w:tcW w:type="dxa" w:w="2880"/>
          </w:tcPr>
          <w:p>
            <w:r>
              <w:t>无需额外业务 App 即可跑通</w:t>
            </w:r>
          </w:p>
        </w:tc>
      </w:tr>
      <w:tr>
        <w:tc>
          <w:tcPr>
            <w:tcW w:type="dxa" w:w="2880"/>
          </w:tcPr>
          <w:p>
            <w:r>
              <w:t>UC-02</w:t>
            </w:r>
          </w:p>
        </w:tc>
        <w:tc>
          <w:tcPr>
            <w:tcW w:type="dxa" w:w="2880"/>
          </w:tcPr>
          <w:p>
            <w:r>
              <w:t xml:space="preserve">编写自定义 </w:t>
            </w:r>
            <w:r>
              <w:rPr>
                <w:rFonts w:ascii="Courier" w:hAnsi="Courier"/>
              </w:rPr>
              <w:t>workflow.yaml</w:t>
            </w:r>
            <w:r>
              <w:t xml:space="preserve"> （Agent→Tool→分支→人工确认）并执行</w:t>
            </w:r>
          </w:p>
        </w:tc>
        <w:tc>
          <w:tcPr>
            <w:tcW w:type="dxa" w:w="2880"/>
          </w:tcPr>
          <w:p>
            <w:r>
              <w:t>校验通过且状态可追踪</w:t>
            </w:r>
          </w:p>
        </w:tc>
      </w:tr>
      <w:tr>
        <w:tc>
          <w:tcPr>
            <w:tcW w:type="dxa" w:w="2880"/>
          </w:tcPr>
          <w:p>
            <w:r>
              <w:t>UC-03</w:t>
            </w:r>
          </w:p>
        </w:tc>
        <w:tc>
          <w:tcPr>
            <w:tcW w:type="dxa" w:w="2880"/>
          </w:tcPr>
          <w:p>
            <w:r>
              <w:t>用 SDK 注册自定义 Tool，在工作流中引用</w:t>
            </w:r>
          </w:p>
        </w:tc>
        <w:tc>
          <w:tcPr>
            <w:tcW w:type="dxa" w:w="2880"/>
          </w:tcPr>
          <w:p>
            <w:r>
              <w:t>安装/加载后可调用</w:t>
            </w:r>
          </w:p>
        </w:tc>
      </w:tr>
      <w:tr>
        <w:tc>
          <w:tcPr>
            <w:tcW w:type="dxa" w:w="2880"/>
          </w:tcPr>
          <w:p>
            <w:r>
              <w:t>UC-04</w:t>
            </w:r>
          </w:p>
        </w:tc>
        <w:tc>
          <w:tcPr>
            <w:tcW w:type="dxa" w:w="2880"/>
          </w:tcPr>
          <w:p>
            <w:r>
              <w:t>安装并启用一个示例 App，运行其模板工作流</w:t>
            </w:r>
          </w:p>
        </w:tc>
        <w:tc>
          <w:tcPr>
            <w:tcW w:type="dxa" w:w="2880"/>
          </w:tcPr>
          <w:p>
            <w:r>
              <w:t>App 模板出现在可运行列表</w:t>
            </w:r>
          </w:p>
        </w:tc>
      </w:tr>
      <w:tr>
        <w:tc>
          <w:tcPr>
            <w:tcW w:type="dxa" w:w="2880"/>
          </w:tcPr>
          <w:p>
            <w:r>
              <w:t>UC-05</w:t>
            </w:r>
          </w:p>
        </w:tc>
        <w:tc>
          <w:tcPr>
            <w:tcW w:type="dxa" w:w="2880"/>
          </w:tcPr>
          <w:p>
            <w:r>
              <w:t>禁用/卸载该 App 后仍能运行平台内置通用流</w:t>
            </w:r>
          </w:p>
        </w:tc>
        <w:tc>
          <w:tcPr>
            <w:tcW w:type="dxa" w:w="2880"/>
          </w:tcPr>
          <w:p>
            <w:r>
              <w:t>core 独立可用</w:t>
            </w:r>
          </w:p>
        </w:tc>
      </w:tr>
      <w:tr>
        <w:tc>
          <w:tcPr>
            <w:tcW w:type="dxa" w:w="2880"/>
          </w:tcPr>
          <w:p>
            <w:r>
              <w:t>UC-06</w:t>
            </w:r>
          </w:p>
        </w:tc>
        <w:tc>
          <w:tcPr>
            <w:tcW w:type="dxa" w:w="2880"/>
          </w:tcPr>
          <w:p>
            <w:r>
              <w:t>工作流在 Human Checkpoint 暂停，用户 approve 后继续</w:t>
            </w:r>
          </w:p>
        </w:tc>
        <w:tc>
          <w:tcPr>
            <w:tcW w:type="dxa" w:w="2880"/>
          </w:tcPr>
          <w:p>
            <w:r>
              <w:t>状态为 WAITING_USER → RUNNING → DONE</w:t>
            </w:r>
          </w:p>
        </w:tc>
      </w:tr>
    </w:tbl>
    <w:p>
      <w:r/>
    </w:p>
    <w:p>
      <w:pPr>
        <w:pStyle w:val="Heading3"/>
      </w:pPr>
      <w:r>
        <w:t>2.3 示例业务流（仅作说明，不限定行业）</w:t>
      </w:r>
      <w:r/>
    </w:p>
    <w:p>
      <w:r/>
      <w:r>
        <w:t>Phase 1 官方样例建议覆盖通用能力，例如：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文本分流</w:t>
      </w:r>
      <w:r>
        <w:t xml:space="preserve">：分类 Agent → 条件分支 → 普通处理 Tool / 人工确认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多步助手</w:t>
      </w:r>
      <w:r>
        <w:t xml:space="preserve">：理解 Agent → 调用外部 Tool → 汇总 Agent 输出结果 </w:t>
      </w:r>
      <w:r/>
      <w:r/>
    </w:p>
    <w:p>
      <w:r/>
      <w:r>
        <w:t>具体行业模板（客服、运营、审核等）可由后续 App 提供，不写入内核。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总体架构需求</w:t>
      </w:r>
      <w:r/>
    </w:p>
    <w:p>
      <w:pPr>
        <w:pStyle w:val="Heading3"/>
      </w:pPr>
      <w:r>
        <w:t>3.1 逻辑架构</w:t>
      </w:r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交互层                                                                  │</w:t>
        <w:br/>
        <w:t>│  CLI: platform run/validate/list/...                                    │</w:t>
        <w:br/>
        <w:t>│  Web 观测（Phase 2+）    画布（Phase 3）        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   │</w:t>
        <w:br/>
        <w:t>┌───────────────────────────────▼────────────────────────────────────────┐</w:t>
        <w:br/>
        <w:t>│ 平台内核 Core                                                           │</w:t>
        <w:br/>
        <w:t>│  WorkflowEngine │ NodeRuntime │ SessionManager │ PolicyEngine          │</w:t>
        <w:br/>
        <w:t>│  AgentRuntime   │ ToolRegistry │ LLMAdapter │ MemoryStore │ AuditLogger │</w:t>
        <w:br/>
        <w:t>└───────┬─────────────────┬─────────────────┬────────────────────────────┘</w:t>
        <w:br/>
        <w:t xml:space="preserve">        │                 │                 │</w:t>
        <w:br/>
        <w:t>┌───────▼───────┐ ┌───────▼───────┐ ┌───────▼────────────────────────────┐</w:t>
        <w:br/>
        <w:t>│ apps/demo-*   │ │ apps/&lt;custom&gt; │ │ 用户工作流 YAML + 本地插件目录        │</w:t>
        <w:br/>
        <w:t>│ 官方示例 App  │ │ 第三方业务包   │ │ workflows/*.yaml                    │</w:t>
        <w:br/>
        <w:t>└───────────────┘ └───────────────┘ └──────────────────────────────────────┘</w:t>
        <w:br/>
      </w:r>
      <w:r/>
    </w:p>
    <w:p>
      <w:pPr>
        <w:pStyle w:val="Heading3"/>
      </w:pPr>
      <w:r>
        <w:t>3.2 目录与包边界（目标形态）</w:t>
      </w:r>
      <w:r/>
    </w:p>
    <w:p>
      <w:r/>
      <w:r>
        <w:rPr>
          <w:rFonts w:ascii="Courier" w:hAnsi="Courier"/>
        </w:rPr>
        <w:t>mawp/                          # 平台发行根（名称可最终敲定）</w:t>
        <w:br/>
        <w:t xml:space="preserve">  core/                        # 内核：无业务硬编码</w:t>
        <w:br/>
        <w:t xml:space="preserve">    engine/                    # 工作流解析、调度、状态机</w:t>
        <w:br/>
        <w:t xml:space="preserve">    runtime/                   # Agent / Tool 执行</w:t>
        <w:br/>
        <w:t xml:space="preserve">    llm/                       # 多厂商适配</w:t>
        <w:br/>
        <w:t xml:space="preserve">    security/                  # 策略与审计</w:t>
        <w:br/>
        <w:t xml:space="preserve">    storage/                   # Session / Run 持久化</w:t>
        <w:br/>
        <w:t xml:space="preserve">  sdk/                         # 薄扩展 SDK</w:t>
        <w:br/>
        <w:t xml:space="preserve">  apps/</w:t>
        <w:br/>
        <w:t xml:space="preserve">    demo-triage/               # 官方示例 App（可卸载）</w:t>
        <w:br/>
        <w:t xml:space="preserve">  examples/</w:t>
        <w:br/>
        <w:t xml:space="preserve">    hello-workflow/            # 通用最小样例</w:t>
        <w:br/>
        <w:t xml:space="preserve">    branch-human/              # 分支 + 人工确认样例</w:t>
        <w:br/>
        <w:t xml:space="preserve">  docs/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功能需求 — 平台内核</w:t>
      </w:r>
      <w:r/>
    </w:p>
    <w:p>
      <w:pPr>
        <w:pStyle w:val="Heading3"/>
      </w:pPr>
      <w:r>
        <w:t>4.1 工作流定义与校验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WF-001</w:t>
            </w:r>
          </w:p>
        </w:tc>
        <w:tc>
          <w:tcPr>
            <w:tcW w:type="dxa" w:w="2160"/>
          </w:tcPr>
          <w:p>
            <w:r>
              <w:t>支持 YAML（主）与 JSON 工作流定义文件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同构语义，官方示例以 YAML 为准</w:t>
            </w:r>
          </w:p>
        </w:tc>
      </w:tr>
      <w:tr>
        <w:tc>
          <w:tcPr>
            <w:tcW w:type="dxa" w:w="2160"/>
          </w:tcPr>
          <w:p>
            <w:r>
              <w:t>WF-002</w:t>
            </w:r>
          </w:p>
        </w:tc>
        <w:tc>
          <w:tcPr>
            <w:tcW w:type="dxa" w:w="2160"/>
          </w:tcPr>
          <w:p>
            <w:r>
              <w:t>工作流须含：id/name、version、入口节点、nodes、edges（或等价邻接声明）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schema 校验失败时给出可读错误</w:t>
            </w:r>
          </w:p>
        </w:tc>
      </w:tr>
      <w:tr>
        <w:tc>
          <w:tcPr>
            <w:tcW w:type="dxa" w:w="2160"/>
          </w:tcPr>
          <w:p>
            <w:r>
              <w:t>WF-003</w:t>
            </w:r>
          </w:p>
        </w:tc>
        <w:tc>
          <w:tcPr>
            <w:tcW w:type="dxa" w:w="2160"/>
          </w:tcPr>
          <w:p>
            <w:r>
              <w:t xml:space="preserve">提供 </w:t>
            </w:r>
            <w:r>
              <w:rPr>
                <w:rFonts w:ascii="Courier" w:hAnsi="Courier"/>
              </w:rPr>
              <w:t>platform validate &lt;file&gt;</w:t>
            </w:r>
            <w:r>
              <w:t xml:space="preserve"> 做静态校验（缺节点、悬空边、未知类型、环检测策略）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非法定义 exit ≠ 0</w:t>
            </w:r>
          </w:p>
        </w:tc>
      </w:tr>
      <w:tr>
        <w:tc>
          <w:tcPr>
            <w:tcW w:type="dxa" w:w="2160"/>
          </w:tcPr>
          <w:p>
            <w:r>
              <w:t>WF-004</w:t>
            </w:r>
          </w:p>
        </w:tc>
        <w:tc>
          <w:tcPr>
            <w:tcW w:type="dxa" w:w="2160"/>
          </w:tcPr>
          <w:p>
            <w:r>
              <w:t>支持工作流级输入参数声明（params）与默认值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运行时可覆盖</w:t>
            </w:r>
          </w:p>
        </w:tc>
      </w:tr>
      <w:tr>
        <w:tc>
          <w:tcPr>
            <w:tcW w:type="dxa" w:w="2160"/>
          </w:tcPr>
          <w:p>
            <w:r>
              <w:t>WF-005</w:t>
            </w:r>
          </w:p>
        </w:tc>
        <w:tc>
          <w:tcPr>
            <w:tcW w:type="dxa" w:w="2160"/>
          </w:tcPr>
          <w:p>
            <w:r>
              <w:t>支持节点级超时、失败策略（fail / continue / goto）基础配置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文档化默认行为</w:t>
            </w:r>
          </w:p>
        </w:tc>
      </w:tr>
      <w:tr>
        <w:tc>
          <w:tcPr>
            <w:tcW w:type="dxa" w:w="2160"/>
          </w:tcPr>
          <w:p>
            <w:r>
              <w:t>WF-006</w:t>
            </w:r>
          </w:p>
        </w:tc>
        <w:tc>
          <w:tcPr>
            <w:tcW w:type="dxa" w:w="2160"/>
          </w:tcPr>
          <w:p>
            <w:r>
              <w:t>Phase 1 图模型为 DAG 优先；若存在环须显式声明（默认拒绝）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未声明环则校验失败</w:t>
            </w:r>
          </w:p>
        </w:tc>
      </w:tr>
    </w:tbl>
    <w:p>
      <w:r/>
    </w:p>
    <w:p>
      <w:r/>
      <w:r>
        <w:rPr>
          <w:b/>
        </w:rPr>
        <w:t>工作流示例（规范意图，非最终 schema 定稿）：</w:t>
      </w:r>
      <w:r/>
    </w:p>
    <w:p>
      <w:r/>
      <w:r>
        <w:rPr>
          <w:rFonts w:ascii="Courier" w:hAnsi="Courier"/>
        </w:rPr>
        <w:t>id: demo-triage</w:t>
        <w:br/>
        <w:t>name: 简单分流</w:t>
        <w:br/>
        <w:t>version: "1"</w:t>
        <w:br/>
        <w:t>entry: n_classify</w:t>
        <w:br/>
        <w:t>params:</w:t>
        <w:br/>
        <w:t xml:space="preserve">  text: ""</w:t>
        <w:br/>
        <w:t>nodes:</w:t>
        <w:br/>
        <w:t xml:space="preserve">  n_classify:</w:t>
        <w:br/>
        <w:t xml:space="preserve">    type: agent</w:t>
        <w:br/>
        <w:t xml:space="preserve">    agent: classifier</w:t>
        <w:br/>
        <w:t xml:space="preserve">    input: "{{ params.text }}"</w:t>
        <w:br/>
        <w:t xml:space="preserve">  n_branch:</w:t>
        <w:br/>
        <w:t xml:space="preserve">    type: condition</w:t>
        <w:br/>
        <w:t xml:space="preserve">    when:</w:t>
        <w:br/>
        <w:t xml:space="preserve">      - expr: "{{ nodes.n_classify.output.label }} == 'urgent'"</w:t>
        <w:br/>
        <w:t xml:space="preserve">        goto: n_human</w:t>
        <w:br/>
        <w:t xml:space="preserve">      - default: n_tool</w:t>
        <w:br/>
        <w:t xml:space="preserve">  n_tool:</w:t>
        <w:br/>
        <w:t xml:space="preserve">    type: tool</w:t>
        <w:br/>
        <w:t xml:space="preserve">    tool: echo</w:t>
        <w:br/>
        <w:t xml:space="preserve">    args:</w:t>
        <w:br/>
        <w:t xml:space="preserve">      message: "{{ nodes.n_classify.output }}"</w:t>
        <w:br/>
        <w:t xml:space="preserve">  n_human:</w:t>
        <w:br/>
        <w:t xml:space="preserve">    type: human_checkpoint</w:t>
        <w:br/>
        <w:t xml:space="preserve">    prompt: "紧急事项，是否继续自动处理？"</w:t>
        <w:br/>
        <w:t>edges:</w:t>
        <w:br/>
        <w:t xml:space="preserve">  - [n_classify, n_branch]</w:t>
        <w:br/>
        <w:t xml:space="preserve">  - [n_tool, END]</w:t>
        <w:br/>
        <w:t xml:space="preserve">  - [n_human, END]</w:t>
        <w:br/>
      </w:r>
      <w:r/>
    </w:p>
    <w:p>
      <w:pPr>
        <w:pStyle w:val="Heading3"/>
      </w:pPr>
      <w:r>
        <w:t>4.2 工作流执行引擎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WE-001</w:t>
            </w:r>
          </w:p>
        </w:tc>
        <w:tc>
          <w:tcPr>
            <w:tcW w:type="dxa" w:w="2160"/>
          </w:tcPr>
          <w:p>
            <w:r>
              <w:t xml:space="preserve">提供 </w:t>
            </w:r>
            <w:r>
              <w:rPr>
                <w:rFonts w:ascii="Courier" w:hAnsi="Courier"/>
              </w:rPr>
              <w:t>platform run &lt;workflow&gt;</w:t>
            </w:r>
            <w:r>
              <w:t xml:space="preserve"> ，创建 Run/Session 并执行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成功结束状态为 DONE</w:t>
            </w:r>
          </w:p>
        </w:tc>
      </w:tr>
      <w:tr>
        <w:tc>
          <w:tcPr>
            <w:tcW w:type="dxa" w:w="2160"/>
          </w:tcPr>
          <w:p>
            <w:r>
              <w:t>WE-002</w:t>
            </w:r>
          </w:p>
        </w:tc>
        <w:tc>
          <w:tcPr>
            <w:tcW w:type="dxa" w:w="2160"/>
          </w:tcPr>
          <w:p>
            <w:r>
              <w:t>Session 状态机：INIT → RUNNING → WAITING_USER → RUNNING → DONE / FAILED / CANCELLED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非法迁移拒绝</w:t>
            </w:r>
          </w:p>
        </w:tc>
      </w:tr>
      <w:tr>
        <w:tc>
          <w:tcPr>
            <w:tcW w:type="dxa" w:w="2160"/>
          </w:tcPr>
          <w:p>
            <w:r>
              <w:t>WE-003</w:t>
            </w:r>
          </w:p>
        </w:tc>
        <w:tc>
          <w:tcPr>
            <w:tcW w:type="dxa" w:w="2160"/>
          </w:tcPr>
          <w:p>
            <w:r>
              <w:t>节点执行上下文可读写：params、上游 outputs、全局 vars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模板变量可解析</w:t>
            </w:r>
          </w:p>
        </w:tc>
      </w:tr>
      <w:tr>
        <w:tc>
          <w:tcPr>
            <w:tcW w:type="dxa" w:w="2160"/>
          </w:tcPr>
          <w:p>
            <w:r>
              <w:t>WE-004</w:t>
            </w:r>
          </w:p>
        </w:tc>
        <w:tc>
          <w:tcPr>
            <w:tcW w:type="dxa" w:w="2160"/>
          </w:tcPr>
          <w:p>
            <w:r>
              <w:t>任一节点失败按节点/工作流失败策略处理，并记录原因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FAILED 含失败节点 ID</w:t>
            </w:r>
          </w:p>
        </w:tc>
      </w:tr>
      <w:tr>
        <w:tc>
          <w:tcPr>
            <w:tcW w:type="dxa" w:w="2160"/>
          </w:tcPr>
          <w:p>
            <w:r>
              <w:t>WE-005</w:t>
            </w:r>
          </w:p>
        </w:tc>
        <w:tc>
          <w:tcPr>
            <w:tcW w:type="dxa" w:w="2160"/>
          </w:tcPr>
          <w:p>
            <w:r>
              <w:t>支持取消正在运行的 Run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状态 CANCELLED</w:t>
            </w:r>
          </w:p>
        </w:tc>
      </w:tr>
      <w:tr>
        <w:tc>
          <w:tcPr>
            <w:tcW w:type="dxa" w:w="2160"/>
          </w:tcPr>
          <w:p>
            <w:r>
              <w:t>WE-006</w:t>
            </w:r>
          </w:p>
        </w:tc>
        <w:tc>
          <w:tcPr>
            <w:tcW w:type="dxa" w:w="2160"/>
          </w:tcPr>
          <w:p>
            <w:r>
              <w:t>支持从 Human Checkpoint 恢复（approve / reject / input）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CLI 可完成闭环</w:t>
            </w:r>
          </w:p>
        </w:tc>
      </w:tr>
      <w:tr>
        <w:tc>
          <w:tcPr>
            <w:tcW w:type="dxa" w:w="2160"/>
          </w:tcPr>
          <w:p>
            <w:r>
              <w:t>WE-007</w:t>
            </w:r>
          </w:p>
        </w:tc>
        <w:tc>
          <w:tcPr>
            <w:tcW w:type="dxa" w:w="2160"/>
          </w:tcPr>
          <w:p>
            <w:r>
              <w:t>每次 Run 持久化事件日志（节点开始/结束、耗时、错误）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可查询回放摘要</w:t>
            </w:r>
          </w:p>
        </w:tc>
      </w:tr>
      <w:tr>
        <w:tc>
          <w:tcPr>
            <w:tcW w:type="dxa" w:w="2160"/>
          </w:tcPr>
          <w:p>
            <w:r>
              <w:t>WE-008</w:t>
            </w:r>
          </w:p>
        </w:tc>
        <w:tc>
          <w:tcPr>
            <w:tcW w:type="dxa" w:w="2160"/>
          </w:tcPr>
          <w:p>
            <w:r>
              <w:t>Phase 1 单机单进程执行即可；不要求分布式调度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文档声明限制</w:t>
            </w:r>
          </w:p>
        </w:tc>
      </w:tr>
    </w:tbl>
    <w:p>
      <w:r/>
    </w:p>
    <w:p>
      <w:pPr>
        <w:pStyle w:val="Heading3"/>
      </w:pPr>
      <w:r>
        <w:t>4.3 节点类型（Phase 1 最小集）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节点类型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1728"/>
          </w:tcPr>
          <w:p>
            <w:r>
              <w:t>ND-001</w:t>
            </w:r>
          </w:p>
        </w:tc>
        <w:tc>
          <w:tcPr>
            <w:tcW w:type="dxa" w:w="1728"/>
          </w:tcPr>
          <w:p>
            <w:r>
              <w:t>agent</w:t>
            </w:r>
          </w:p>
        </w:tc>
        <w:tc>
          <w:tcPr>
            <w:tcW w:type="dxa" w:w="1728"/>
          </w:tcPr>
          <w:p>
            <w:r>
              <w:t>调用指定 Agent，传入消息/上下文，产出结构化或文本结果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可绑定 tools 白名单</w:t>
            </w:r>
          </w:p>
        </w:tc>
      </w:tr>
      <w:tr>
        <w:tc>
          <w:tcPr>
            <w:tcW w:type="dxa" w:w="1728"/>
          </w:tcPr>
          <w:p>
            <w:r>
              <w:t>ND-002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直接调用注册 Tool（可不经 LLM）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入参校验失败可读</w:t>
            </w:r>
          </w:p>
        </w:tc>
      </w:tr>
      <w:tr>
        <w:tc>
          <w:tcPr>
            <w:tcW w:type="dxa" w:w="1728"/>
          </w:tcPr>
          <w:p>
            <w:r>
              <w:t>ND-003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基于表达式路由到下一节点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支持 default 分支</w:t>
            </w:r>
          </w:p>
        </w:tc>
      </w:tr>
      <w:tr>
        <w:tc>
          <w:tcPr>
            <w:tcW w:type="dxa" w:w="1728"/>
          </w:tcPr>
          <w:p>
            <w:r>
              <w:t>ND-004</w:t>
            </w:r>
          </w:p>
        </w:tc>
        <w:tc>
          <w:tcPr>
            <w:tcW w:type="dxa" w:w="1728"/>
          </w:tcPr>
          <w:p>
            <w:r>
              <w:t>human_checkpoint</w:t>
            </w:r>
          </w:p>
        </w:tc>
        <w:tc>
          <w:tcPr>
            <w:tcW w:type="dxa" w:w="1728"/>
          </w:tcPr>
          <w:p>
            <w:r>
              <w:t>暂停并等待用户决策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未处理前不推进</w:t>
            </w:r>
          </w:p>
        </w:tc>
      </w:tr>
      <w:tr>
        <w:tc>
          <w:tcPr>
            <w:tcW w:type="dxa" w:w="1728"/>
          </w:tcPr>
          <w:p>
            <w:r>
              <w:t>ND-005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Phase 1 </w:t>
            </w:r>
            <w:r>
              <w:rPr>
                <w:b/>
              </w:rPr>
              <w:t>不实现</w:t>
            </w:r>
            <w:r>
              <w:t xml:space="preserve"> parallel / loop / subworkflow 作为一等节点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文档列入 Phase 2</w:t>
            </w:r>
          </w:p>
        </w:tc>
      </w:tr>
      <w:tr>
        <w:tc>
          <w:tcPr>
            <w:tcW w:type="dxa" w:w="1728"/>
          </w:tcPr>
          <w:p>
            <w:r>
              <w:t>ND-006</w:t>
            </w:r>
          </w:p>
        </w:tc>
        <w:tc>
          <w:tcPr>
            <w:tcW w:type="dxa" w:w="1728"/>
          </w:tcPr>
          <w:p>
            <w:r>
              <w:t>end/start</w:t>
            </w:r>
          </w:p>
        </w:tc>
        <w:tc>
          <w:tcPr>
            <w:tcW w:type="dxa" w:w="1728"/>
          </w:tcPr>
          <w:p>
            <w:r>
              <w:t>支持显式 END；entry 指定起点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无入口则校验失败</w:t>
            </w:r>
          </w:p>
        </w:tc>
      </w:tr>
    </w:tbl>
    <w:p>
      <w:r/>
    </w:p>
    <w:p>
      <w:pPr>
        <w:pStyle w:val="Heading3"/>
      </w:pPr>
      <w:r>
        <w:t>4.4 Agent 运行时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AG-001</w:t>
            </w:r>
          </w:p>
        </w:tc>
        <w:tc>
          <w:tcPr>
            <w:tcW w:type="dxa" w:w="2160"/>
          </w:tcPr>
          <w:p>
            <w:r>
              <w:t>Agent 可由配置定义：name、system_prompt、model、tools、输出 schema（可选）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无代码也可声明简单 Agent</w:t>
            </w:r>
          </w:p>
        </w:tc>
      </w:tr>
      <w:tr>
        <w:tc>
          <w:tcPr>
            <w:tcW w:type="dxa" w:w="2160"/>
          </w:tcPr>
          <w:p>
            <w:r>
              <w:t>AG-002</w:t>
            </w:r>
          </w:p>
        </w:tc>
        <w:tc>
          <w:tcPr>
            <w:tcW w:type="dxa" w:w="2160"/>
          </w:tcPr>
          <w:p>
            <w:r>
              <w:t>Agent 仅能通过 ToolRegistry 访问外部世界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单元测试覆盖绕过防护</w:t>
            </w:r>
          </w:p>
        </w:tc>
      </w:tr>
      <w:tr>
        <w:tc>
          <w:tcPr>
            <w:tcW w:type="dxa" w:w="2160"/>
          </w:tcPr>
          <w:p>
            <w:r>
              <w:t>AG-003</w:t>
            </w:r>
          </w:p>
        </w:tc>
        <w:tc>
          <w:tcPr>
            <w:tcW w:type="dxa" w:w="2160"/>
          </w:tcPr>
          <w:p>
            <w:r>
              <w:t>支持多轮 tool-calling 直至结束或达步数上限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max_steps 可配</w:t>
            </w:r>
          </w:p>
        </w:tc>
      </w:tr>
      <w:tr>
        <w:tc>
          <w:tcPr>
            <w:tcW w:type="dxa" w:w="2160"/>
          </w:tcPr>
          <w:p>
            <w:r>
              <w:t>AG-004</w:t>
            </w:r>
          </w:p>
        </w:tc>
        <w:tc>
          <w:tcPr>
            <w:tcW w:type="dxa" w:w="2160"/>
          </w:tcPr>
          <w:p>
            <w:r>
              <w:t>LLM Adapter 支持主流兼容协议（如 OpenAI / Anthropic 兼容端点）可切换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mock provider 可测</w:t>
            </w:r>
          </w:p>
        </w:tc>
      </w:tr>
      <w:tr>
        <w:tc>
          <w:tcPr>
            <w:tcW w:type="dxa" w:w="2160"/>
          </w:tcPr>
          <w:p>
            <w:r>
              <w:t>AG-005</w:t>
            </w:r>
          </w:p>
        </w:tc>
        <w:tc>
          <w:tcPr>
            <w:tcW w:type="dxa" w:w="2160"/>
          </w:tcPr>
          <w:p>
            <w:r>
              <w:t>Agent 定义可来自：平台内置、App 包、用户 plugins 目录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重名冲突策略有文档</w:t>
            </w:r>
          </w:p>
        </w:tc>
      </w:tr>
    </w:tbl>
    <w:p>
      <w:r/>
    </w:p>
    <w:p>
      <w:pPr>
        <w:pStyle w:val="Heading3"/>
      </w:pPr>
      <w:r>
        <w:t>4.5 Tool 运行时与安全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TL-001</w:t>
            </w:r>
          </w:p>
        </w:tc>
        <w:tc>
          <w:tcPr>
            <w:tcW w:type="dxa" w:w="2160"/>
          </w:tcPr>
          <w:p>
            <w:r>
              <w:t xml:space="preserve">Tool 统一返回结构： </w:t>
            </w:r>
            <w:r>
              <w:rPr>
                <w:rFonts w:ascii="Courier" w:hAnsi="Courier"/>
              </w:rPr>
              <w:t>success / data / error / duration_ms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契约稳定、可测试</w:t>
            </w:r>
          </w:p>
        </w:tc>
      </w:tr>
      <w:tr>
        <w:tc>
          <w:tcPr>
            <w:tcW w:type="dxa" w:w="2160"/>
          </w:tcPr>
          <w:p>
            <w:r>
              <w:t>TL-002</w:t>
            </w:r>
          </w:p>
        </w:tc>
        <w:tc>
          <w:tcPr>
            <w:tcW w:type="dxa" w:w="2160"/>
          </w:tcPr>
          <w:p>
            <w:r>
              <w:t>内置基础 Tool：至少包含安全的回显等最小集；高风险 Tool 默认受策略约束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黑名单/白名单生效</w:t>
            </w:r>
          </w:p>
        </w:tc>
      </w:tr>
      <w:tr>
        <w:tc>
          <w:tcPr>
            <w:tcW w:type="dxa" w:w="2160"/>
          </w:tcPr>
          <w:p>
            <w:r>
              <w:t>TL-003</w:t>
            </w:r>
          </w:p>
        </w:tc>
        <w:tc>
          <w:tcPr>
            <w:tcW w:type="dxa" w:w="2160"/>
          </w:tcPr>
          <w:p>
            <w:r>
              <w:t>路径/命令/网络等策略控制，以及按 Agent 角色的 Tool 白名单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违规调用被拒绝并审计</w:t>
            </w:r>
          </w:p>
        </w:tc>
      </w:tr>
      <w:tr>
        <w:tc>
          <w:tcPr>
            <w:tcW w:type="dxa" w:w="2160"/>
          </w:tcPr>
          <w:p>
            <w:r>
              <w:t>TL-004</w:t>
            </w:r>
          </w:p>
        </w:tc>
        <w:tc>
          <w:tcPr>
            <w:tcW w:type="dxa" w:w="2160"/>
          </w:tcPr>
          <w:p>
            <w:r>
              <w:t>审计日志记录 Tool 调用（不含密钥明文）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密钥不出现在日志</w:t>
            </w:r>
          </w:p>
        </w:tc>
      </w:tr>
      <w:tr>
        <w:tc>
          <w:tcPr>
            <w:tcW w:type="dxa" w:w="2160"/>
          </w:tcPr>
          <w:p>
            <w:r>
              <w:t>TL-005</w:t>
            </w:r>
          </w:p>
        </w:tc>
        <w:tc>
          <w:tcPr>
            <w:tcW w:type="dxa" w:w="2160"/>
          </w:tcPr>
          <w:p>
            <w:r>
              <w:t>SDK 可注册自定义 Tool，并声明权限级别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样例插件可安装</w:t>
            </w:r>
          </w:p>
        </w:tc>
      </w:tr>
    </w:tbl>
    <w:p>
      <w:r/>
    </w:p>
    <w:p>
      <w:pPr>
        <w:pStyle w:val="Heading3"/>
      </w:pPr>
      <w:r>
        <w:t>4.6 存储与配置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ST-001</w:t>
            </w:r>
          </w:p>
        </w:tc>
        <w:tc>
          <w:tcPr>
            <w:tcW w:type="dxa" w:w="2160"/>
          </w:tcPr>
          <w:p>
            <w:r>
              <w:t xml:space="preserve">Run/Session/事件默认存于工作区本地目录（如 </w:t>
            </w:r>
            <w:r>
              <w:rPr>
                <w:rFonts w:ascii="Courier" w:hAnsi="Courier"/>
              </w:rPr>
              <w:t>.mawp/</w:t>
            </w:r>
            <w:r>
              <w:t xml:space="preserve"> 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不上传云端</w:t>
            </w:r>
          </w:p>
        </w:tc>
      </w:tr>
      <w:tr>
        <w:tc>
          <w:tcPr>
            <w:tcW w:type="dxa" w:w="2160"/>
          </w:tcPr>
          <w:p>
            <w:r>
              <w:t>ST-002</w:t>
            </w:r>
          </w:p>
        </w:tc>
        <w:tc>
          <w:tcPr>
            <w:tcW w:type="dxa" w:w="2160"/>
          </w:tcPr>
          <w:p>
            <w:r>
              <w:t xml:space="preserve">平台配置文件（如 </w:t>
            </w:r>
            <w:r>
              <w:rPr>
                <w:rFonts w:ascii="Courier" w:hAnsi="Courier"/>
              </w:rPr>
              <w:t>mawp.config.yaml</w:t>
            </w:r>
            <w:r>
              <w:t xml:space="preserve"> ）支持 LLM、策略、插件路径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提供 example 文件</w:t>
            </w:r>
          </w:p>
        </w:tc>
      </w:tr>
      <w:tr>
        <w:tc>
          <w:tcPr>
            <w:tcW w:type="dxa" w:w="2160"/>
          </w:tcPr>
          <w:p>
            <w:r>
              <w:t>ST-003</w:t>
            </w:r>
          </w:p>
        </w:tc>
        <w:tc>
          <w:tcPr>
            <w:tcW w:type="dxa" w:w="2160"/>
          </w:tcPr>
          <w:p>
            <w:r>
              <w:t>环境变量注入 API Key（不写进工作流文件）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文档说明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功能需求 — SDK 与 App 模型</w:t>
      </w:r>
      <w:r/>
    </w:p>
    <w:p>
      <w:pPr>
        <w:pStyle w:val="Heading3"/>
      </w:pPr>
      <w:r>
        <w:t>5.1 薄 Python SDK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SDK-001</w:t>
            </w:r>
          </w:p>
        </w:tc>
        <w:tc>
          <w:tcPr>
            <w:tcW w:type="dxa" w:w="2160"/>
          </w:tcPr>
          <w:p>
            <w:r>
              <w:t xml:space="preserve">提供注册 API： </w:t>
            </w:r>
            <w:r>
              <w:rPr>
                <w:rFonts w:ascii="Courier" w:hAnsi="Courier"/>
              </w:rPr>
              <w:t>register_tool</w:t>
            </w:r>
            <w:r>
              <w:t xml:space="preserve"> / </w:t>
            </w:r>
            <w:r>
              <w:rPr>
                <w:rFonts w:ascii="Courier" w:hAnsi="Courier"/>
              </w:rPr>
              <w:t>register_agent</w:t>
            </w:r>
            <w:r>
              <w:t xml:space="preserve"> （ </w:t>
            </w:r>
            <w:r>
              <w:rPr>
                <w:rFonts w:ascii="Courier" w:hAnsi="Courier"/>
              </w:rPr>
              <w:t>register_node_type</w:t>
            </w:r>
            <w:r>
              <w:t xml:space="preserve"> 为 P1）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官方样例可运行</w:t>
            </w:r>
          </w:p>
        </w:tc>
      </w:tr>
      <w:tr>
        <w:tc>
          <w:tcPr>
            <w:tcW w:type="dxa" w:w="2160"/>
          </w:tcPr>
          <w:p>
            <w:r>
              <w:t>SDK-002</w:t>
            </w:r>
          </w:p>
        </w:tc>
        <w:tc>
          <w:tcPr>
            <w:tcW w:type="dxa" w:w="2160"/>
          </w:tcPr>
          <w:p>
            <w:r>
              <w:t>SDK 不暴露绕过 Policy 的原始 OS 接口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代码评审门禁</w:t>
            </w:r>
          </w:p>
        </w:tc>
      </w:tr>
      <w:tr>
        <w:tc>
          <w:tcPr>
            <w:tcW w:type="dxa" w:w="2160"/>
          </w:tcPr>
          <w:p>
            <w:r>
              <w:t>SDK-003</w:t>
            </w:r>
          </w:p>
        </w:tc>
        <w:tc>
          <w:tcPr>
            <w:tcW w:type="dxa" w:w="2160"/>
          </w:tcPr>
          <w:p>
            <w:r>
              <w:t>自定义扩展可通过 entry point 或插件目录发现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文档 + 样例</w:t>
            </w:r>
          </w:p>
        </w:tc>
      </w:tr>
      <w:tr>
        <w:tc>
          <w:tcPr>
            <w:tcW w:type="dxa" w:w="2160"/>
          </w:tcPr>
          <w:p>
            <w:r>
              <w:t>SDK-004</w:t>
            </w:r>
          </w:p>
        </w:tc>
        <w:tc>
          <w:tcPr>
            <w:tcW w:type="dxa" w:w="2160"/>
          </w:tcPr>
          <w:p>
            <w:r>
              <w:t>SDK 版本与 core 版本兼容策略（semver）有说明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CHANGELOG 记录</w:t>
            </w:r>
          </w:p>
        </w:tc>
      </w:tr>
    </w:tbl>
    <w:p>
      <w:r/>
    </w:p>
    <w:p>
      <w:pPr>
        <w:pStyle w:val="Heading3"/>
      </w:pPr>
      <w:r>
        <w:t>5.2 App 包规范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 xml:space="preserve">App 清单（如 </w:t>
            </w:r>
            <w:r>
              <w:rPr>
                <w:rFonts w:ascii="Courier" w:hAnsi="Courier"/>
              </w:rPr>
              <w:t>app.yaml</w:t>
            </w:r>
            <w:r>
              <w:t xml:space="preserve"> ）含：id、name、version、workflows、agents、tools、dependencies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校验器可检查</w:t>
            </w:r>
          </w:p>
        </w:tc>
      </w:tr>
      <w:tr>
        <w:tc>
          <w:tcPr>
            <w:tcW w:type="dxa" w:w="2160"/>
          </w:tcPr>
          <w:p>
            <w:r>
              <w:t>APP-002</w:t>
            </w:r>
          </w:p>
        </w:tc>
        <w:tc>
          <w:tcPr>
            <w:tcW w:type="dxa" w:w="2160"/>
          </w:tcPr>
          <w:p>
            <w:r>
              <w:t>App 可启用/禁用；禁用后其模板不再默认列出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CLI 可操作</w:t>
            </w:r>
          </w:p>
        </w:tc>
      </w:tr>
      <w:tr>
        <w:tc>
          <w:tcPr>
            <w:tcW w:type="dxa" w:w="2160"/>
          </w:tcPr>
          <w:p>
            <w:r>
              <w:t>APP-003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 = 本地可插拔业务包</w:t>
            </w:r>
            <w:r>
              <w:t xml:space="preserve"> ，不隐含上架或 SaaS 上线要求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文档术语一致</w:t>
            </w:r>
          </w:p>
        </w:tc>
      </w:tr>
      <w:tr>
        <w:tc>
          <w:tcPr>
            <w:tcW w:type="dxa" w:w="2160"/>
          </w:tcPr>
          <w:p>
            <w:r>
              <w:t>APP-004</w:t>
            </w:r>
          </w:p>
        </w:tc>
        <w:tc>
          <w:tcPr>
            <w:tcW w:type="dxa" w:w="2160"/>
          </w:tcPr>
          <w:p>
            <w:r>
              <w:t>core 启动不依赖任何业务 App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CI：无 apps 也能跑 hello 流</w:t>
            </w:r>
          </w:p>
        </w:tc>
      </w:tr>
      <w:tr>
        <w:tc>
          <w:tcPr>
            <w:tcW w:type="dxa" w:w="2160"/>
          </w:tcPr>
          <w:p>
            <w:r>
              <w:t>APP-005</w:t>
            </w:r>
          </w:p>
        </w:tc>
        <w:tc>
          <w:tcPr>
            <w:tcW w:type="dxa" w:w="2160"/>
          </w:tcPr>
          <w:p>
            <w:r>
              <w:t>支持从本地路径加载 App（Phase 1）；远程 registry Phase 2+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platform app install &lt;path&gt;</w:t>
            </w:r>
            <w:r>
              <w:t xml:space="preserve"> 或等价</w:t>
            </w:r>
          </w:p>
        </w:tc>
      </w:tr>
      <w:tr>
        <w:tc>
          <w:tcPr>
            <w:tcW w:type="dxa" w:w="2160"/>
          </w:tcPr>
          <w:p>
            <w:r>
              <w:t>APP-006</w:t>
            </w:r>
          </w:p>
        </w:tc>
        <w:tc>
          <w:tcPr>
            <w:tcW w:type="dxa" w:w="2160"/>
          </w:tcPr>
          <w:p>
            <w:r>
              <w:t>提供至少 1 个官方示例 App，用于演示打包与装卸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文档步骤可复现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功能需求 — 交互与可观测</w:t>
      </w:r>
      <w:r/>
    </w:p>
    <w:p>
      <w:pPr>
        <w:pStyle w:val="Heading3"/>
      </w:pPr>
      <w:r>
        <w:t>6.1 CLI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CLI-001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platform --help</w:t>
            </w:r>
            <w:r>
              <w:t xml:space="preserve"> 展示主命令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含 run/validate/list/status/approve</w:t>
            </w:r>
          </w:p>
        </w:tc>
      </w:tr>
      <w:tr>
        <w:tc>
          <w:tcPr>
            <w:tcW w:type="dxa" w:w="2160"/>
          </w:tcPr>
          <w:p>
            <w:r>
              <w:t>CLI-002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platform run</w:t>
            </w:r>
            <w:r>
              <w:t xml:space="preserve"> / </w:t>
            </w:r>
            <w:r>
              <w:rPr>
                <w:rFonts w:ascii="Courier" w:hAnsi="Courier"/>
              </w:rPr>
              <w:t>validate</w:t>
            </w:r>
            <w:r>
              <w:t xml:space="preserve"> / </w:t>
            </w:r>
            <w:r>
              <w:rPr>
                <w:rFonts w:ascii="Courier" w:hAnsi="Courier"/>
              </w:rPr>
              <w:t>workflow list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基础可用</w:t>
            </w:r>
          </w:p>
        </w:tc>
      </w:tr>
      <w:tr>
        <w:tc>
          <w:tcPr>
            <w:tcW w:type="dxa" w:w="2160"/>
          </w:tcPr>
          <w:p>
            <w:r>
              <w:t>CLI-003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platform run status &lt;run_id&gt;</w:t>
            </w:r>
            <w:r>
              <w:t xml:space="preserve"> 查看状态与当前节点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Human 等待可识别</w:t>
            </w:r>
          </w:p>
        </w:tc>
      </w:tr>
      <w:tr>
        <w:tc>
          <w:tcPr>
            <w:tcW w:type="dxa" w:w="2160"/>
          </w:tcPr>
          <w:p>
            <w:r>
              <w:t>CLI-004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platform approve &lt;run_id&gt;</w:t>
            </w:r>
            <w:r>
              <w:t xml:space="preserve"> （及 reject/input）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恢复执行</w:t>
            </w:r>
          </w:p>
        </w:tc>
      </w:tr>
      <w:tr>
        <w:tc>
          <w:tcPr>
            <w:tcW w:type="dxa" w:w="2160"/>
          </w:tcPr>
          <w:p>
            <w:r>
              <w:t>CLI-005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platform app list/enable/disable/install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App 可管理</w:t>
            </w:r>
          </w:p>
        </w:tc>
      </w:tr>
    </w:tbl>
    <w:p>
      <w:r/>
    </w:p>
    <w:p>
      <w:pPr>
        <w:pStyle w:val="Heading3"/>
      </w:pPr>
      <w:r>
        <w:t>6.2 可观测与 Web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OBS-001</w:t>
            </w:r>
          </w:p>
        </w:tc>
        <w:tc>
          <w:tcPr>
            <w:tcW w:type="dxa" w:w="2160"/>
          </w:tcPr>
          <w:p>
            <w:r>
              <w:t>CLI 输出 Run 摘要：节点耗时、失败原因、等待原因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用户可定位卡点</w:t>
            </w:r>
          </w:p>
        </w:tc>
      </w:tr>
      <w:tr>
        <w:tc>
          <w:tcPr>
            <w:tcW w:type="dxa" w:w="2160"/>
          </w:tcPr>
          <w:p>
            <w:r>
              <w:t>OBS-002</w:t>
            </w:r>
          </w:p>
        </w:tc>
        <w:tc>
          <w:tcPr>
            <w:tcW w:type="dxa" w:w="2160"/>
          </w:tcPr>
          <w:p>
            <w:r>
              <w:t>结构化事件日志可导出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JSON/JSONL</w:t>
            </w:r>
          </w:p>
        </w:tc>
      </w:tr>
      <w:tr>
        <w:tc>
          <w:tcPr>
            <w:tcW w:type="dxa" w:w="2160"/>
          </w:tcPr>
          <w:p>
            <w:r>
              <w:t>OBS-003</w:t>
            </w:r>
          </w:p>
        </w:tc>
        <w:tc>
          <w:tcPr>
            <w:tcW w:type="dxa" w:w="2160"/>
          </w:tcPr>
          <w:p>
            <w:r>
              <w:t>Web UI 运行观测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OBS-004</w:t>
            </w:r>
          </w:p>
        </w:tc>
        <w:tc>
          <w:tcPr>
            <w:tcW w:type="dxa" w:w="2160"/>
          </w:tcPr>
          <w:p>
            <w:r>
              <w:t>可视化画布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Phase 3，且应读写同一 YAML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非功能需求</w:t>
      </w:r>
      <w:r/>
    </w:p>
    <w:p>
      <w:pPr>
        <w:pStyle w:val="Heading3"/>
      </w:pPr>
      <w:r>
        <w:t>7.1 安全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NFR-S01</w:t>
            </w:r>
          </w:p>
        </w:tc>
        <w:tc>
          <w:tcPr>
            <w:tcW w:type="dxa" w:w="2880"/>
          </w:tcPr>
          <w:p>
            <w:r>
              <w:t>API Key 不进入 Prompt 明文日志与工作流产物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NFR-S02</w:t>
            </w:r>
          </w:p>
        </w:tc>
        <w:tc>
          <w:tcPr>
            <w:tcW w:type="dxa" w:w="2880"/>
          </w:tcPr>
          <w:p>
            <w:r>
              <w:t>默认拒绝高危命令、越界路径写、未授权外呼等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NFR-S03</w:t>
            </w:r>
          </w:p>
        </w:tc>
        <w:tc>
          <w:tcPr>
            <w:tcW w:type="dxa" w:w="2880"/>
          </w:tcPr>
          <w:p>
            <w:r>
              <w:t>Human Checkpoint 对破坏性操作可强制启用（策略可配）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NFR-S04</w:t>
            </w:r>
          </w:p>
        </w:tc>
        <w:tc>
          <w:tcPr>
            <w:tcW w:type="dxa" w:w="2880"/>
          </w:tcPr>
          <w:p>
            <w:r>
              <w:t>插件加载有信任边界说明（Phase 1：仅本地显式安装）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r/>
    </w:p>
    <w:p>
      <w:pPr>
        <w:pStyle w:val="Heading3"/>
      </w:pPr>
      <w:r>
        <w:t>7.2 可靠性与性能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NFR-R01</w:t>
            </w:r>
          </w:p>
        </w:tc>
        <w:tc>
          <w:tcPr>
            <w:tcW w:type="dxa" w:w="2880"/>
          </w:tcPr>
          <w:p>
            <w:r>
              <w:t>节点失败可诊断；Run 记录不因进程正常退出丢失（已落盘部分）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NFR-R02</w:t>
            </w:r>
          </w:p>
        </w:tc>
        <w:tc>
          <w:tcPr>
            <w:tcW w:type="dxa" w:w="2880"/>
          </w:tcPr>
          <w:p>
            <w:r>
              <w:t>Phase 1 不要求全节点断点续跑（Human 恢复除外）；通用 Checkpoint 续跑为 P1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NFR-P01</w:t>
            </w:r>
          </w:p>
        </w:tc>
        <w:tc>
          <w:tcPr>
            <w:tcW w:type="dxa" w:w="2880"/>
          </w:tcPr>
          <w:p>
            <w:r>
              <w:t>单机跑通 20 节点以内线性流无明显不合理阻塞（不含 LLM 耗时）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r/>
    </w:p>
    <w:p>
      <w:pPr>
        <w:pStyle w:val="Heading3"/>
      </w:pPr>
      <w:r>
        <w:t>7.3 可维护性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NFR-M01</w:t>
            </w:r>
          </w:p>
        </w:tc>
        <w:tc>
          <w:tcPr>
            <w:tcW w:type="dxa" w:w="2880"/>
          </w:tcPr>
          <w:p>
            <w:r>
              <w:t>core / sdk / apps 包边界清晰，禁止 apps 修改 core 私有 API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NFR-M02</w:t>
            </w:r>
          </w:p>
        </w:tc>
        <w:tc>
          <w:tcPr>
            <w:tcW w:type="dxa" w:w="2880"/>
          </w:tcPr>
          <w:p>
            <w:r>
              <w:t>工作流 schema 版本化，不兼容变更有迁移说明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NFR-M03</w:t>
            </w:r>
          </w:p>
        </w:tc>
        <w:tc>
          <w:tcPr>
            <w:tcW w:type="dxa" w:w="2880"/>
          </w:tcPr>
          <w:p>
            <w:r>
              <w:t>文档含：快速开始、YAML 规范、SDK 指南、App 开发指南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r/>
    </w:p>
    <w:p>
      <w:pPr>
        <w:pStyle w:val="Heading3"/>
      </w:pPr>
      <w:r>
        <w:t>7.4 部署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需求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NFR-D01</w:t>
            </w:r>
          </w:p>
        </w:tc>
        <w:tc>
          <w:tcPr>
            <w:tcW w:type="dxa" w:w="2880"/>
          </w:tcPr>
          <w:p>
            <w:r>
              <w:t>Phase 1：pip/可编辑安装 + 配置文件即可用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NFR-D02</w:t>
            </w:r>
          </w:p>
        </w:tc>
        <w:tc>
          <w:tcPr>
            <w:tcW w:type="dxa" w:w="2880"/>
          </w:tcPr>
          <w:p>
            <w:r>
              <w:t>Phase 2：Docker 私有化部署文档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NFR-D03</w:t>
            </w:r>
          </w:p>
        </w:tc>
        <w:tc>
          <w:tcPr>
            <w:tcW w:type="dxa" w:w="2880"/>
          </w:tcPr>
          <w:p>
            <w:r>
              <w:t>Phase 3：SaaS 多租户不在本期承诺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分期计划</w:t>
      </w:r>
      <w:r/>
    </w:p>
    <w:p>
      <w:pPr>
        <w:pStyle w:val="Heading3"/>
      </w:pPr>
      <w:r>
        <w:t>Phase 1 — 可安装通用内核 + 扩展闭环（本期承诺）</w:t>
      </w:r>
      <w:r/>
    </w:p>
    <w:p>
      <w:r/>
      <w:r>
        <w:rPr>
          <w:b/>
        </w:rPr>
        <w:t>目标：</w:t>
      </w:r>
      <w:r>
        <w:t xml:space="preserve"> 别人能装、能用 YAML 搭通用流、能用 SDK/App 扩展能力。</w:t>
      </w:r>
      <w:r/>
    </w:p>
    <w:p>
      <w:r/>
      <w:r>
        <w:t>交付清单：</w:t>
      </w:r>
      <w:r/>
      <w:r/>
    </w:p>
    <w:p>
      <w:pPr>
        <w:pStyle w:val="ListNumber"/>
        <w:spacing w:line="240" w:lineRule="auto"/>
        <w:ind w:left="720"/>
      </w:pPr>
      <w:r/>
      <w:r>
        <w:t xml:space="preserve">Core：校验 + 执行 + 四类节点 + Session 状态机 </w:t>
      </w:r>
      <w:r/>
    </w:p>
    <w:p>
      <w:pPr>
        <w:pStyle w:val="ListNumber"/>
        <w:spacing w:line="240" w:lineRule="auto"/>
        <w:ind w:left="720"/>
      </w:pPr>
      <w:r/>
      <w:r>
        <w:t xml:space="preserve">SDK：自定义 Tool/Agent 注册样例 </w:t>
      </w:r>
      <w:r/>
    </w:p>
    <w:p>
      <w:pPr>
        <w:pStyle w:val="ListNumber"/>
        <w:spacing w:line="240" w:lineRule="auto"/>
        <w:ind w:left="720"/>
      </w:pPr>
      <w:r/>
      <w:r>
        <w:t xml:space="preserve">examples：≥ 2 条通用工作流 </w:t>
      </w:r>
      <w:r/>
    </w:p>
    <w:p>
      <w:pPr>
        <w:pStyle w:val="ListNumber"/>
        <w:spacing w:line="240" w:lineRule="auto"/>
        <w:ind w:left="720"/>
      </w:pPr>
      <w:r/>
      <w:r>
        <w:t xml:space="preserve">至少一个示例 App（可装卸） </w:t>
      </w:r>
      <w:r/>
    </w:p>
    <w:p>
      <w:pPr>
        <w:pStyle w:val="ListNumber"/>
        <w:spacing w:line="240" w:lineRule="auto"/>
        <w:ind w:left="720"/>
      </w:pPr>
      <w:r/>
      <w:r>
        <w:t xml:space="preserve">CLI 主入口 + 文档 </w:t>
      </w:r>
      <w:r/>
      <w:r/>
    </w:p>
    <w:p>
      <w:r/>
      <w:r>
        <w:rPr>
          <w:b/>
        </w:rPr>
        <w:t>退出标准：</w:t>
      </w:r>
      <w:r/>
      <w:r/>
    </w:p>
    <w:p>
      <w:pPr>
        <w:pStyle w:val="ListBullet"/>
        <w:spacing w:line="240" w:lineRule="auto"/>
        <w:ind w:left="720"/>
      </w:pPr>
      <w:r/>
      <w:r>
        <w:t xml:space="preserve">UC-01 ~ UC-06 中 P0 场景通过 </w:t>
      </w:r>
      <w:r/>
    </w:p>
    <w:p>
      <w:pPr>
        <w:pStyle w:val="ListBullet"/>
        <w:spacing w:line="240" w:lineRule="auto"/>
        <w:ind w:left="720"/>
      </w:pPr>
      <w:r/>
      <w:r>
        <w:t xml:space="preserve">无业务 App 时可跑 hello 流 </w:t>
      </w:r>
      <w:r/>
    </w:p>
    <w:p>
      <w:pPr>
        <w:pStyle w:val="ListBullet"/>
        <w:spacing w:line="240" w:lineRule="auto"/>
        <w:ind w:left="720"/>
      </w:pPr>
      <w:r/>
      <w:r>
        <w:t xml:space="preserve">安全策略与审计可用 </w:t>
      </w:r>
      <w:r/>
      <w:r/>
    </w:p>
    <w:p>
      <w:pPr>
        <w:pStyle w:val="Heading3"/>
      </w:pPr>
      <w:r>
        <w:t>Phase 2 — 团队私有化与编排增强</w:t>
      </w:r>
      <w:r/>
      <w:r/>
    </w:p>
    <w:p>
      <w:pPr>
        <w:pStyle w:val="ListBullet"/>
        <w:spacing w:line="240" w:lineRule="auto"/>
        <w:ind w:left="720"/>
      </w:pPr>
      <w:r/>
      <w:r>
        <w:t xml:space="preserve">parallel / loop / subworkflow </w:t>
      </w:r>
      <w:r/>
    </w:p>
    <w:p>
      <w:pPr>
        <w:pStyle w:val="ListBullet"/>
        <w:spacing w:line="240" w:lineRule="auto"/>
        <w:ind w:left="720"/>
      </w:pPr>
      <w:r/>
      <w:r>
        <w:t xml:space="preserve">多用户与权限、多工作区 </w:t>
      </w:r>
      <w:r/>
    </w:p>
    <w:p>
      <w:pPr>
        <w:pStyle w:val="ListBullet"/>
        <w:spacing w:line="240" w:lineRule="auto"/>
        <w:ind w:left="720"/>
      </w:pPr>
      <w:r/>
      <w:r>
        <w:t xml:space="preserve">Web 运行观测 </w:t>
      </w:r>
      <w:r/>
    </w:p>
    <w:p>
      <w:pPr>
        <w:pStyle w:val="ListBullet"/>
        <w:spacing w:line="240" w:lineRule="auto"/>
        <w:ind w:left="720"/>
      </w:pPr>
      <w:r/>
      <w:r>
        <w:t xml:space="preserve">App 本地 registry 增强 </w:t>
      </w:r>
      <w:r/>
      <w:r/>
    </w:p>
    <w:p>
      <w:pPr>
        <w:pStyle w:val="Heading3"/>
      </w:pPr>
      <w:r>
        <w:t>Phase 3 — 体验与商业化可选</w:t>
      </w:r>
      <w:r/>
      <w:r/>
    </w:p>
    <w:p>
      <w:pPr>
        <w:pStyle w:val="ListBullet"/>
        <w:spacing w:line="240" w:lineRule="auto"/>
        <w:ind w:left="720"/>
      </w:pPr>
      <w:r/>
      <w:r>
        <w:t xml:space="preserve">可视化画布（双向 YAML） </w:t>
      </w:r>
      <w:r/>
    </w:p>
    <w:p>
      <w:pPr>
        <w:pStyle w:val="ListBullet"/>
        <w:spacing w:line="240" w:lineRule="auto"/>
        <w:ind w:left="720"/>
      </w:pPr>
      <w:r/>
      <w:r>
        <w:t xml:space="preserve">按需 SaaS 化 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数据需求（逻辑）</w:t>
      </w:r>
      <w:r/>
    </w:p>
    <w:p>
      <w:pPr>
        <w:pStyle w:val="Heading3"/>
      </w:pPr>
      <w:r>
        <w:t>9.1 主要实体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实体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WorkflowDefinition</w:t>
            </w:r>
          </w:p>
        </w:tc>
        <w:tc>
          <w:tcPr>
            <w:tcW w:type="dxa" w:w="2880"/>
          </w:tcPr>
          <w:p>
            <w:r>
              <w:t>id, version, nodes, edges, params_schema</w:t>
            </w:r>
          </w:p>
        </w:tc>
        <w:tc>
          <w:tcPr>
            <w:tcW w:type="dxa" w:w="2880"/>
          </w:tcPr>
          <w:p>
            <w:r>
              <w:t>静态定义</w:t>
            </w:r>
          </w:p>
        </w:tc>
      </w:tr>
      <w:tr>
        <w:tc>
          <w:tcPr>
            <w:tcW w:type="dxa" w:w="2880"/>
          </w:tcPr>
          <w:p>
            <w:r>
              <w:t>AppPackage</w:t>
            </w:r>
          </w:p>
        </w:tc>
        <w:tc>
          <w:tcPr>
            <w:tcW w:type="dxa" w:w="2880"/>
          </w:tcPr>
          <w:p>
            <w:r>
              <w:t>id, version, manifest, enabled</w:t>
            </w:r>
          </w:p>
        </w:tc>
        <w:tc>
          <w:tcPr>
            <w:tcW w:type="dxa" w:w="2880"/>
          </w:tcPr>
          <w:p>
            <w:r>
              <w:t>插件包</w:t>
            </w:r>
          </w:p>
        </w:tc>
      </w:tr>
      <w:tr>
        <w:tc>
          <w:tcPr>
            <w:tcW w:type="dxa" w:w="2880"/>
          </w:tcPr>
          <w:p>
            <w:r>
              <w:t>AgentSpec</w:t>
            </w:r>
          </w:p>
        </w:tc>
        <w:tc>
          <w:tcPr>
            <w:tcW w:type="dxa" w:w="2880"/>
          </w:tcPr>
          <w:p>
            <w:r>
              <w:t>name, prompt, model, tools</w:t>
            </w:r>
          </w:p>
        </w:tc>
        <w:tc>
          <w:tcPr>
            <w:tcW w:type="dxa" w:w="2880"/>
          </w:tcPr>
          <w:p>
            <w:r>
              <w:t>可来自 App/用户</w:t>
            </w:r>
          </w:p>
        </w:tc>
      </w:tr>
      <w:tr>
        <w:tc>
          <w:tcPr>
            <w:tcW w:type="dxa" w:w="2880"/>
          </w:tcPr>
          <w:p>
            <w:r>
              <w:t>ToolSpec</w:t>
            </w:r>
          </w:p>
        </w:tc>
        <w:tc>
          <w:tcPr>
            <w:tcW w:type="dxa" w:w="2880"/>
          </w:tcPr>
          <w:p>
            <w:r>
              <w:t>name, schema, handler, permissions</w:t>
            </w:r>
          </w:p>
        </w:tc>
        <w:tc>
          <w:tcPr>
            <w:tcW w:type="dxa" w:w="2880"/>
          </w:tcPr>
          <w:p>
            <w:r>
              <w:t>可来自 App/用户</w:t>
            </w:r>
          </w:p>
        </w:tc>
      </w:tr>
      <w:tr>
        <w:tc>
          <w:tcPr>
            <w:tcW w:type="dxa" w:w="2880"/>
          </w:tcPr>
          <w:p>
            <w:r>
              <w:t>Run</w:t>
            </w:r>
          </w:p>
        </w:tc>
        <w:tc>
          <w:tcPr>
            <w:tcW w:type="dxa" w:w="2880"/>
          </w:tcPr>
          <w:p>
            <w:r>
              <w:t>run_id, workflow_id, status, created_at</w:t>
            </w:r>
          </w:p>
        </w:tc>
        <w:tc>
          <w:tcPr>
            <w:tcW w:type="dxa" w:w="2880"/>
          </w:tcPr>
          <w:p>
            <w:r>
              <w:t>执行实例</w:t>
            </w:r>
          </w:p>
        </w:tc>
      </w:tr>
      <w:tr>
        <w:tc>
          <w:tcPr>
            <w:tcW w:type="dxa" w:w="2880"/>
          </w:tcPr>
          <w:p>
            <w:r>
              <w:t>NodeEvent</w:t>
            </w:r>
          </w:p>
        </w:tc>
        <w:tc>
          <w:tcPr>
            <w:tcW w:type="dxa" w:w="2880"/>
          </w:tcPr>
          <w:p>
            <w:r>
              <w:t>run_id, node_id, status, timings, error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</w:tr>
      <w:tr>
        <w:tc>
          <w:tcPr>
            <w:tcW w:type="dxa" w:w="2880"/>
          </w:tcPr>
          <w:p>
            <w:r>
              <w:t>Checkpoint</w:t>
            </w:r>
          </w:p>
        </w:tc>
        <w:tc>
          <w:tcPr>
            <w:tcW w:type="dxa" w:w="2880"/>
          </w:tcPr>
          <w:p>
            <w:r>
              <w:t>run_id, prompt, options, resolution</w:t>
            </w:r>
          </w:p>
        </w:tc>
        <w:tc>
          <w:tcPr>
            <w:tcW w:type="dxa" w:w="2880"/>
          </w:tcPr>
          <w:p>
            <w:r>
              <w:t>人工点</w:t>
            </w:r>
          </w:p>
        </w:tc>
      </w:tr>
    </w:tbl>
    <w:p>
      <w:r/>
    </w:p>
    <w:p>
      <w:pPr>
        <w:pStyle w:val="Heading3"/>
      </w:pPr>
      <w:r>
        <w:t>9.2 状态枚举</w:t>
      </w:r>
      <w:r/>
    </w:p>
    <w:p>
      <w:r/>
      <w:r>
        <w:rPr>
          <w:b/>
        </w:rPr>
        <w:t>Run.status：</w:t>
      </w:r>
      <w:r>
        <w:t xml:space="preserve"> </w:t>
      </w:r>
      <w:r>
        <w:rPr>
          <w:rFonts w:ascii="Courier" w:hAnsi="Courier"/>
        </w:rPr>
        <w:t>INIT</w:t>
      </w:r>
      <w:r>
        <w:t xml:space="preserve"> | </w:t>
      </w:r>
      <w:r>
        <w:rPr>
          <w:rFonts w:ascii="Courier" w:hAnsi="Courier"/>
        </w:rPr>
        <w:t>RUNNING</w:t>
      </w:r>
      <w:r>
        <w:t xml:space="preserve"> | </w:t>
      </w:r>
      <w:r>
        <w:rPr>
          <w:rFonts w:ascii="Courier" w:hAnsi="Courier"/>
        </w:rPr>
        <w:t>WAITING_USER</w:t>
      </w:r>
      <w:r>
        <w:t xml:space="preserve"> | </w:t>
      </w:r>
      <w:r>
        <w:rPr>
          <w:rFonts w:ascii="Courier" w:hAnsi="Courier"/>
        </w:rPr>
        <w:t>DONE</w:t>
      </w:r>
      <w:r>
        <w:t xml:space="preserve"> | </w:t>
      </w:r>
      <w:r>
        <w:rPr>
          <w:rFonts w:ascii="Courier" w:hAnsi="Courier"/>
        </w:rPr>
        <w:t>FAILED</w:t>
      </w:r>
      <w:r>
        <w:t xml:space="preserve"> | </w:t>
      </w:r>
      <w:r>
        <w:rPr>
          <w:rFonts w:ascii="Courier" w:hAnsi="Courier"/>
        </w:rPr>
        <w:t>CANCELLED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接口需求（概要）</w:t>
      </w:r>
      <w:r/>
      <w:r/>
    </w:p>
    <w:p>
      <w:r/>
      <w:r>
        <w:t>详细 API 在架构设计文档中展开；此处仅约束形态。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主交互</w:t>
            </w:r>
          </w:p>
        </w:tc>
      </w:tr>
      <w:tr>
        <w:tc>
          <w:tcPr>
            <w:tcW w:type="dxa" w:w="2880"/>
          </w:tcPr>
          <w:p>
            <w:r>
              <w:t>Python SDK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扩展</w:t>
            </w:r>
          </w:p>
        </w:tc>
      </w:tr>
      <w:tr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可从 CLI 能力映射，不阻塞 Phase 1</w:t>
            </w:r>
          </w:p>
        </w:tc>
      </w:tr>
      <w:tr>
        <w:tc>
          <w:tcPr>
            <w:tcW w:type="dxa" w:w="2880"/>
          </w:tcPr>
          <w:p>
            <w:r>
              <w:t>WebSocket 流式日志</w:t>
            </w:r>
          </w:p>
        </w:tc>
        <w:tc>
          <w:tcPr>
            <w:tcW w:type="dxa" w:w="2880"/>
          </w:tcPr>
          <w:p>
            <w:r>
              <w:t>Phase 2+</w:t>
            </w:r>
          </w:p>
        </w:tc>
        <w:tc>
          <w:tcPr>
            <w:tcW w:type="dxa" w:w="2880"/>
          </w:tcPr>
          <w:p>
            <w:r>
              <w:t>观测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验收标准总表（Phase 1）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通过条件</w:t>
            </w:r>
          </w:p>
        </w:tc>
      </w:tr>
      <w:tr>
        <w:tc>
          <w:tcPr>
            <w:tcW w:type="dxa" w:w="2880"/>
          </w:tcPr>
          <w:p>
            <w:r>
              <w:t>AC-01</w:t>
            </w:r>
          </w:p>
        </w:tc>
        <w:tc>
          <w:tcPr>
            <w:tcW w:type="dxa" w:w="2880"/>
          </w:tcPr>
          <w:p>
            <w:r>
              <w:t>通用流</w:t>
            </w:r>
          </w:p>
        </w:tc>
        <w:tc>
          <w:tcPr>
            <w:tcW w:type="dxa" w:w="2880"/>
          </w:tcPr>
          <w:p>
            <w:r>
              <w:t xml:space="preserve">2 个官方示例 </w:t>
            </w:r>
            <w:r>
              <w:rPr>
                <w:rFonts w:ascii="Courier" w:hAnsi="Courier"/>
              </w:rPr>
              <w:t>validate</w:t>
            </w:r>
            <w:r>
              <w:t xml:space="preserve"> + </w:t>
            </w:r>
            <w:r>
              <w:rPr>
                <w:rFonts w:ascii="Courier" w:hAnsi="Courier"/>
              </w:rPr>
              <w:t>run</w:t>
            </w:r>
            <w:r>
              <w:t xml:space="preserve"> 成功</w:t>
            </w:r>
          </w:p>
        </w:tc>
      </w:tr>
      <w:tr>
        <w:tc>
          <w:tcPr>
            <w:tcW w:type="dxa" w:w="2880"/>
          </w:tcPr>
          <w:p>
            <w:r>
              <w:t>AC-02</w:t>
            </w:r>
          </w:p>
        </w:tc>
        <w:tc>
          <w:tcPr>
            <w:tcW w:type="dxa" w:w="2880"/>
          </w:tcPr>
          <w:p>
            <w:r>
              <w:t>四节点</w:t>
            </w:r>
          </w:p>
        </w:tc>
        <w:tc>
          <w:tcPr>
            <w:tcW w:type="dxa" w:w="2880"/>
          </w:tcPr>
          <w:p>
            <w:r>
              <w:t>Agent/Tool/Condition/Human 均有自动测试或脚本证明</w:t>
            </w:r>
          </w:p>
        </w:tc>
      </w:tr>
      <w:tr>
        <w:tc>
          <w:tcPr>
            <w:tcW w:type="dxa" w:w="2880"/>
          </w:tcPr>
          <w:p>
            <w:r>
              <w:t>AC-03</w:t>
            </w:r>
          </w:p>
        </w:tc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高危策略拦截测试通过</w:t>
            </w:r>
          </w:p>
        </w:tc>
      </w:tr>
      <w:tr>
        <w:tc>
          <w:tcPr>
            <w:tcW w:type="dxa" w:w="2880"/>
          </w:tcPr>
          <w:p>
            <w:r>
              <w:t>AC-04</w:t>
            </w:r>
          </w:p>
        </w:tc>
        <w:tc>
          <w:tcPr>
            <w:tcW w:type="dxa" w:w="2880"/>
          </w:tcPr>
          <w:p>
            <w:r>
              <w:t>SDK</w:t>
            </w:r>
          </w:p>
        </w:tc>
        <w:tc>
          <w:tcPr>
            <w:tcW w:type="dxa" w:w="2880"/>
          </w:tcPr>
          <w:p>
            <w:r>
              <w:t>自定义 Tool 样例被工作流调用成功</w:t>
            </w:r>
          </w:p>
        </w:tc>
      </w:tr>
      <w:tr>
        <w:tc>
          <w:tcPr>
            <w:tcW w:type="dxa" w:w="2880"/>
          </w:tcPr>
          <w:p>
            <w:r>
              <w:t>AC-05</w:t>
            </w:r>
          </w:p>
        </w:tc>
        <w:tc>
          <w:tcPr>
            <w:tcW w:type="dxa" w:w="2880"/>
          </w:tcPr>
          <w:p>
            <w:r>
              <w:t>App 边界</w:t>
            </w:r>
          </w:p>
        </w:tc>
        <w:tc>
          <w:tcPr>
            <w:tcW w:type="dxa" w:w="2880"/>
          </w:tcPr>
          <w:p>
            <w:r>
              <w:t>禁用示例 App 后 hello 流仍成功</w:t>
            </w:r>
          </w:p>
        </w:tc>
      </w:tr>
      <w:tr>
        <w:tc>
          <w:tcPr>
            <w:tcW w:type="dxa" w:w="2880"/>
          </w:tcPr>
          <w:p>
            <w:r>
              <w:t>AC-06</w:t>
            </w:r>
          </w:p>
        </w:tc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快速开始 + YAML 规范 + SDK/App 指南齐全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12. 风险与开放问题</w:t>
      </w:r>
      <w:r/>
    </w:p>
    <w:p>
      <w:pPr>
        <w:pStyle w:val="Heading3"/>
      </w:pPr>
      <w:r>
        <w:t>12.1 风险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缓解</w:t>
            </w:r>
          </w:p>
        </w:tc>
      </w:tr>
      <w:tr>
        <w:tc>
          <w:tcPr>
            <w:tcW w:type="dxa" w:w="2880"/>
          </w:tcPr>
          <w:p>
            <w:r>
              <w:t>YAML schema 过早定稿导致返工</w:t>
            </w:r>
          </w:p>
        </w:tc>
        <w:tc>
          <w:tcPr>
            <w:tcW w:type="dxa" w:w="2880"/>
          </w:tcPr>
          <w:p>
            <w:r>
              <w:t>生态不稳定</w:t>
            </w:r>
          </w:p>
        </w:tc>
        <w:tc>
          <w:tcPr>
            <w:tcW w:type="dxa" w:w="2880"/>
          </w:tcPr>
          <w:p>
            <w:r>
              <w:t>schema 版本化；示例驱动演进</w:t>
            </w:r>
          </w:p>
        </w:tc>
      </w:tr>
      <w:tr>
        <w:tc>
          <w:tcPr>
            <w:tcW w:type="dxa" w:w="2880"/>
          </w:tcPr>
          <w:p>
            <w:r>
              <w:t>用户期望画布/SaaS</w:t>
            </w:r>
          </w:p>
        </w:tc>
        <w:tc>
          <w:tcPr>
            <w:tcW w:type="dxa" w:w="2880"/>
          </w:tcPr>
          <w:p>
            <w:r>
              <w:t>范围膨胀</w:t>
            </w:r>
          </w:p>
        </w:tc>
        <w:tc>
          <w:tcPr>
            <w:tcW w:type="dxa" w:w="2880"/>
          </w:tcPr>
          <w:p>
            <w:r>
              <w:t>本文明确分期；对外沟通「可安装内核」</w:t>
            </w:r>
          </w:p>
        </w:tc>
      </w:tr>
      <w:tr>
        <w:tc>
          <w:tcPr>
            <w:tcW w:type="dxa" w:w="2880"/>
          </w:tcPr>
          <w:p>
            <w:r>
              <w:t>插件信任与安全</w:t>
            </w:r>
          </w:p>
        </w:tc>
        <w:tc>
          <w:tcPr>
            <w:tcW w:type="dxa" w:w="2880"/>
          </w:tcPr>
          <w:p>
            <w:r>
              <w:t>本地插件可执行风险</w:t>
            </w:r>
          </w:p>
        </w:tc>
        <w:tc>
          <w:tcPr>
            <w:tcW w:type="dxa" w:w="2880"/>
          </w:tcPr>
          <w:p>
            <w:r>
              <w:t>Phase 1 仅显式本地安装 + 策略沙箱</w:t>
            </w:r>
          </w:p>
        </w:tc>
      </w:tr>
      <w:tr>
        <w:tc>
          <w:tcPr>
            <w:tcW w:type="dxa" w:w="2880"/>
          </w:tcPr>
          <w:p>
            <w:r>
              <w:t>条件表达式能力过弱或过强</w:t>
            </w:r>
          </w:p>
        </w:tc>
        <w:tc>
          <w:tcPr>
            <w:tcW w:type="dxa" w:w="2880"/>
          </w:tcPr>
          <w:p>
            <w:r>
              <w:t>难用或有注入风险</w:t>
            </w:r>
          </w:p>
        </w:tc>
        <w:tc>
          <w:tcPr>
            <w:tcW w:type="dxa" w:w="2880"/>
          </w:tcPr>
          <w:p>
            <w:r>
              <w:t>采用安全表达式子集</w:t>
            </w:r>
          </w:p>
        </w:tc>
      </w:tr>
    </w:tbl>
    <w:p>
      <w:r/>
    </w:p>
    <w:p>
      <w:pPr>
        <w:pStyle w:val="Heading3"/>
      </w:pPr>
      <w:r>
        <w:t>12.2 开放问题（需后续 ADR）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建议默认</w:t>
            </w:r>
          </w:p>
        </w:tc>
      </w:tr>
      <w:tr>
        <w:tc>
          <w:tcPr>
            <w:tcW w:type="dxa" w:w="2880"/>
          </w:tcPr>
          <w:p>
            <w:r>
              <w:t>OQ-001</w:t>
            </w:r>
          </w:p>
        </w:tc>
        <w:tc>
          <w:tcPr>
            <w:tcW w:type="dxa" w:w="2880"/>
          </w:tcPr>
          <w:p>
            <w:r>
              <w:t xml:space="preserve">发行包名与 CLI 名最终用 </w:t>
            </w:r>
            <w:r>
              <w:rPr>
                <w:rFonts w:ascii="Courier" w:hAnsi="Courier"/>
              </w:rPr>
              <w:t>mawp</w:t>
            </w:r>
            <w:r>
              <w:t xml:space="preserve"> / </w:t>
            </w:r>
            <w:r>
              <w:rPr>
                <w:rFonts w:ascii="Courier" w:hAnsi="Courier"/>
              </w:rPr>
              <w:t>platform</w:t>
            </w:r>
            <w:r>
              <w:t xml:space="preserve"> / 其他？</w:t>
            </w:r>
          </w:p>
        </w:tc>
        <w:tc>
          <w:tcPr>
            <w:tcW w:type="dxa" w:w="2880"/>
          </w:tcPr>
          <w:p>
            <w:r>
              <w:t>暂用 platform，品牌名可另定</w:t>
            </w:r>
          </w:p>
        </w:tc>
      </w:tr>
      <w:tr>
        <w:tc>
          <w:tcPr>
            <w:tcW w:type="dxa" w:w="2880"/>
          </w:tcPr>
          <w:p>
            <w:r>
              <w:t>OQ-002</w:t>
            </w:r>
          </w:p>
        </w:tc>
        <w:tc>
          <w:tcPr>
            <w:tcW w:type="dxa" w:w="2880"/>
          </w:tcPr>
          <w:p>
            <w:r>
              <w:t xml:space="preserve">数据目录默认名是否固定为 </w:t>
            </w:r>
            <w:r>
              <w:rPr>
                <w:rFonts w:ascii="Courier" w:hAnsi="Courier"/>
              </w:rPr>
              <w:t>.mawp/</w:t>
            </w:r>
            <w:r>
              <w:t xml:space="preserve"> ？</w:t>
            </w:r>
          </w:p>
        </w:tc>
        <w:tc>
          <w:tcPr>
            <w:tcW w:type="dxa" w:w="2880"/>
          </w:tcPr>
          <w:p>
            <w:r>
              <w:t>是，可配置覆盖</w:t>
            </w:r>
          </w:p>
        </w:tc>
      </w:tr>
      <w:tr>
        <w:tc>
          <w:tcPr>
            <w:tcW w:type="dxa" w:w="2880"/>
          </w:tcPr>
          <w:p>
            <w:r>
              <w:t>OQ-003</w:t>
            </w:r>
          </w:p>
        </w:tc>
        <w:tc>
          <w:tcPr>
            <w:tcW w:type="dxa" w:w="2880"/>
          </w:tcPr>
          <w:p>
            <w:r>
              <w:t>条件表达式语言选简易子集还是 CEL/JMESPath？</w:t>
            </w:r>
          </w:p>
        </w:tc>
        <w:tc>
          <w:tcPr>
            <w:tcW w:type="dxa" w:w="2880"/>
          </w:tcPr>
          <w:p>
            <w:r>
              <w:t>Phase 1 简易安全子集</w:t>
            </w:r>
          </w:p>
        </w:tc>
      </w:tr>
      <w:tr>
        <w:tc>
          <w:tcPr>
            <w:tcW w:type="dxa" w:w="2880"/>
          </w:tcPr>
          <w:p>
            <w:r>
              <w:t>OQ-004</w:t>
            </w:r>
          </w:p>
        </w:tc>
        <w:tc>
          <w:tcPr>
            <w:tcW w:type="dxa" w:w="2880"/>
          </w:tcPr>
          <w:p>
            <w:r>
              <w:t>检索/记忆等能力算 core 可选模块还是 App 自带？</w:t>
            </w:r>
          </w:p>
        </w:tc>
        <w:tc>
          <w:tcPr>
            <w:tcW w:type="dxa" w:w="2880"/>
          </w:tcPr>
          <w:p>
            <w:r>
              <w:t>core 提供可选接口，具体实现可由 App/插件提供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13. 成功愿景（一句话）</w:t>
      </w:r>
      <w:r/>
    </w:p>
    <w:p>
      <w:r/>
      <w:r>
        <w:rPr>
          <w:b/>
        </w:rPr>
        <w:t>任何人安装本平台后，都能用 YAML 搭建多 Agent 业务流，并通过 SDK / App 扩展自己的 Agent 与 Tool，而无需改动平台内核。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附录 A — 推荐实施顺序（供计划拆解）</w:t>
      </w:r>
      <w:r/>
      <w:r/>
    </w:p>
    <w:p>
      <w:pPr>
        <w:pStyle w:val="ListNumber"/>
        <w:spacing w:line="240" w:lineRule="auto"/>
        <w:ind w:left="720"/>
      </w:pPr>
      <w:r/>
      <w:r>
        <w:t xml:space="preserve">冻结 Phase 1 schema 草案与目录边界（ADR） </w:t>
      </w:r>
      <w:r/>
    </w:p>
    <w:p>
      <w:pPr>
        <w:pStyle w:val="ListNumber"/>
        <w:spacing w:line="240" w:lineRule="auto"/>
        <w:ind w:left="720"/>
      </w:pPr>
      <w:r/>
      <w:r>
        <w:t xml:space="preserve">实现 WorkflowEngine + 四节点 + CLI run/validate </w:t>
      </w:r>
      <w:r/>
    </w:p>
    <w:p>
      <w:pPr>
        <w:pStyle w:val="ListNumber"/>
        <w:spacing w:line="240" w:lineRule="auto"/>
        <w:ind w:left="720"/>
      </w:pPr>
      <w:r/>
      <w:r>
        <w:t xml:space="preserve">落地 LLM Adapter、ToolRegistry、Policy，跑通 hello 流 </w:t>
      </w:r>
      <w:r/>
    </w:p>
    <w:p>
      <w:pPr>
        <w:pStyle w:val="ListNumber"/>
        <w:spacing w:line="240" w:lineRule="auto"/>
        <w:ind w:left="720"/>
      </w:pPr>
      <w:r/>
      <w:r>
        <w:t xml:space="preserve">落地 SDK 与插件发现 </w:t>
      </w:r>
      <w:r/>
    </w:p>
    <w:p>
      <w:pPr>
        <w:pStyle w:val="ListNumber"/>
        <w:spacing w:line="240" w:lineRule="auto"/>
        <w:ind w:left="720"/>
      </w:pPr>
      <w:r/>
      <w:r>
        <w:t xml:space="preserve">提供示例 App 与第二份样例流 </w:t>
      </w:r>
      <w:r/>
    </w:p>
    <w:p>
      <w:pPr>
        <w:pStyle w:val="ListNumber"/>
        <w:spacing w:line="240" w:lineRule="auto"/>
        <w:ind w:left="720"/>
      </w:pPr>
      <w:r/>
      <w:r>
        <w:t xml:space="preserve">文档与验收 AC-01~06 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文档结束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