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237" w:tblpY="3251"/>
        <w:tblOverlap w:val="never"/>
        <w:tblW w:w="10478" w:type="dxa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32"/>
        <w:gridCol w:w="2812"/>
        <w:gridCol w:w="2812"/>
        <w:gridCol w:w="252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233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Arial" w:hAnsi="Arial" w:cs="Arial"/>
                <w:b/>
                <w:color w:val="000000"/>
                <w:sz w:val="36"/>
                <w:szCs w:val="36"/>
              </w:rPr>
              <w:t>任务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ＢＣＷＳ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ＡＣＷＰ</w:t>
            </w:r>
          </w:p>
        </w:tc>
        <w:tc>
          <w:tcPr>
            <w:tcW w:w="252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ＢＣＷＰ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233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Ａ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26000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25500</w:t>
            </w:r>
          </w:p>
        </w:tc>
        <w:tc>
          <w:tcPr>
            <w:tcW w:w="252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233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Ｂ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9000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5400</w:t>
            </w:r>
          </w:p>
        </w:tc>
        <w:tc>
          <w:tcPr>
            <w:tcW w:w="252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233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Ｃ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4800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4100</w:t>
            </w:r>
          </w:p>
        </w:tc>
        <w:tc>
          <w:tcPr>
            <w:tcW w:w="252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233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Ｄ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0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0</w:t>
            </w:r>
          </w:p>
        </w:tc>
        <w:tc>
          <w:tcPr>
            <w:tcW w:w="252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233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36"/>
                <w:szCs w:val="36"/>
              </w:rPr>
              <w:t>总计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  <w:tc>
          <w:tcPr>
            <w:tcW w:w="2522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</w:tbl>
    <w:p>
      <w:r>
        <w:rPr>
          <w:rFonts w:hint="eastAsia"/>
        </w:rPr>
        <w:t>你被指定负责一个软件项目，其中有４部分，项目总预</w:t>
      </w:r>
      <w:bookmarkStart w:id="0" w:name="_GoBack"/>
      <w:bookmarkEnd w:id="0"/>
      <w:r>
        <w:rPr>
          <w:rFonts w:hint="eastAsia"/>
        </w:rPr>
        <w:t>算为53000, A任务为26000, B任务为12000, C任务为10000, D任务为5000, 截止到5月31日，A任务已经全部完成，B任务过半，C任务刚开始，D任务还没有开始，采用50/50规则计算截止到5月31日的CV，SV，CPI，SPI？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3241E"/>
    <w:rsid w:val="551D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2020-03-30T14:44:40Z</dcterms:created>
  <dc:creator>bn</dc:creator>
  <cp:lastModifiedBy>傻蛋</cp:lastModifiedBy>
  <dcterms:modified xsi:type="dcterms:W3CDTF">2020-03-30T14:45:26Z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