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>
        <w:tc>
          <w:tcPr>
            <w:tcW w:type="dxa" w:w="5102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563516" cy="4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ma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516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before="0" w:after="40"/>
              <w:jc w:val="right"/>
            </w:pPr>
            <w:r>
              <w:rPr>
                <w:b/>
                <w:i w:val="0"/>
                <w:color w:val="9CA3AF"/>
                <w:sz w:val="17"/>
              </w:rPr>
              <w:t>COMPTE RENDU — CABINET GÉOMÈTRE SAINT-CLAUDE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4"/>
              </w:rPr>
              <w:t>Du 2 septembre 2026 au 1 octobre 2026</w:t>
            </w:r>
          </w:p>
        </w:tc>
      </w:tr>
    </w:tbl>
    <w:p>
      <w:pPr>
        <w:spacing w:before="80" w:after="200"/>
        <w:pBdr>
          <w:bottom w:val="single" w:sz="22" w:space="1" w:color="D9A627"/>
        </w:pBdr>
      </w:pPr>
    </w:p>
    <w:p>
      <w:pPr>
        <w:spacing w:before="0" w:after="200"/>
      </w:pPr>
      <w:r>
        <w:rPr>
          <w:b w:val="0"/>
          <w:i w:val="0"/>
          <w:color w:val="202A3B"/>
          <w:sz w:val="21"/>
        </w:rPr>
        <w:t>Bonjour Hélène Marie-Sainte, voici où en sont vos dossiers confiés à ARC Gestion et Recouvrement sur cette période : 2 nouveaux dossiers et 6 actions de relance enregistrées.</w:t>
      </w:r>
    </w:p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VOTRE FICHIER EN UN COUP D'ŒIL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173B72"/>
          </w:tcPr>
          <w:p>
            <w:pPr>
              <w:spacing w:before="0" w:after="40"/>
            </w:pPr>
            <w:r>
              <w:rPr>
                <w:b/>
                <w:i w:val="0"/>
                <w:color w:val="D8DEE9"/>
                <w:sz w:val="13"/>
              </w:rPr>
              <w:t>RECOUVRÉ SUR LA PÉRIODE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E6BE55"/>
                <w:sz w:val="26"/>
              </w:rPr>
              <w:t>1 350 €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RESTANT À RECOUVRER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7 900 €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DOSSIERS ACTIFS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2</w:t>
            </w:r>
          </w:p>
        </w:tc>
      </w:tr>
      <w:tr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DOSSIERS CONFIÉS AU TOTAL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3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MONTANT TOTAL CONFIÉ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9 250 €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RECOUVRÉ DEPUIS LE DÉBUT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1 350 €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RÉCAPITULATIF PAR STATUT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6009"/>
            <w:shd w:val="clear" w:fill="173B72"/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15"/>
              </w:rPr>
              <w:t>STATUT</w:t>
            </w:r>
          </w:p>
        </w:tc>
        <w:tc>
          <w:tcPr>
            <w:tcW w:type="dxa" w:w="1814"/>
            <w:shd w:val="clear" w:fill="173B72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5"/>
              </w:rPr>
              <w:t>DOSSIERS</w:t>
            </w:r>
          </w:p>
        </w:tc>
        <w:tc>
          <w:tcPr>
            <w:tcW w:type="dxa" w:w="2268"/>
            <w:shd w:val="clear" w:fill="173B72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5"/>
              </w:rPr>
              <w:t>MONTANT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73B72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Nouveau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5 800 €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0EA5E9"/>
                <w:sz w:val="18"/>
              </w:rPr>
              <w:t xml:space="preserve">● </w:t>
            </w:r>
            <w:r>
              <w:rPr>
                <w:b w:val="0"/>
                <w:i w:val="0"/>
                <w:color w:val="9CA3AF"/>
                <w:sz w:val="20"/>
              </w:rPr>
              <w:t>Relancé par mail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D9A627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relance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2 100 €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E07B1A"/>
                <w:sz w:val="18"/>
              </w:rPr>
              <w:t xml:space="preserve">● </w:t>
            </w:r>
            <w:r>
              <w:rPr>
                <w:b w:val="0"/>
                <w:i w:val="0"/>
                <w:color w:val="9CA3AF"/>
                <w:sz w:val="20"/>
              </w:rPr>
              <w:t>En négociation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DC2626"/>
                <w:sz w:val="18"/>
              </w:rPr>
              <w:t xml:space="preserve">● </w:t>
            </w:r>
            <w:r>
              <w:rPr>
                <w:b w:val="0"/>
                <w:i w:val="0"/>
                <w:color w:val="9CA3AF"/>
                <w:sz w:val="20"/>
              </w:rPr>
              <w:t>En litige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0D9488"/>
                <w:sz w:val="18"/>
              </w:rPr>
              <w:t xml:space="preserve">● </w:t>
            </w:r>
            <w:r>
              <w:rPr>
                <w:b w:val="0"/>
                <w:i w:val="0"/>
                <w:color w:val="9CA3AF"/>
                <w:sz w:val="20"/>
              </w:rPr>
              <w:t>Promesse de règlement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Réglé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1 350 €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9CA3AF"/>
                <w:sz w:val="18"/>
              </w:rPr>
              <w:t xml:space="preserve">● </w:t>
            </w:r>
            <w:r>
              <w:rPr>
                <w:b w:val="0"/>
                <w:i w:val="0"/>
                <w:color w:val="9CA3AF"/>
                <w:sz w:val="20"/>
              </w:rPr>
              <w:t>Perdu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0 €</w:t>
            </w:r>
          </w:p>
        </w:tc>
      </w:tr>
      <w:tr>
        <w:tc>
          <w:tcPr>
            <w:tcW w:type="dxa" w:w="6009"/>
            <w:tcBorders>
              <w:top w:val="single" w:sz="8" w:space="0" w:color="173B72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173B72"/>
                <w:sz w:val="20"/>
              </w:rPr>
              <w:t>Total</w:t>
            </w:r>
          </w:p>
        </w:tc>
        <w:tc>
          <w:tcPr>
            <w:tcW w:type="dxa" w:w="1814"/>
            <w:tcBorders>
              <w:top w:val="single" w:sz="8" w:space="0" w:color="173B72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8" w:space="0" w:color="173B72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9 250 €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tcBorders>
              <w:top w:val="single" w:sz="6" w:space="0" w:color="D9A627"/>
              <w:bottom w:val="single" w:sz="6" w:space="0" w:color="D9A627"/>
              <w:left w:val="single" w:sz="6" w:space="0" w:color="D9A627"/>
              <w:right w:val="single" w:sz="6" w:space="0" w:color="D9A627"/>
            </w:tcBorders>
            <w:shd w:val="clear" w:fill="FBF7EB"/>
          </w:tcPr>
          <w:p>
            <w:pPr>
              <w:spacing w:before="0" w:after="80"/>
            </w:pPr>
            <w:r>
              <w:rPr>
                <w:b/>
                <w:i w:val="0"/>
                <w:color w:val="8A6D1F"/>
                <w:sz w:val="16"/>
              </w:rPr>
              <w:t>PART DUE À ARC SUR LES MONTANTS RECOUVRÉS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 w:val="0"/>
                <w:i w:val="0"/>
                <w:color w:val="202A3B"/>
                <w:sz w:val="20"/>
              </w:rPr>
              <w:t>Montant recouvré sur la période</w:t>
            </w:r>
            <w:r>
              <w:rPr>
                <w:b w:val="0"/>
                <w:i w:val="0"/>
                <w:color w:val="202A3B"/>
                <w:sz w:val="20"/>
              </w:rPr>
              <w:tab/>
              <w:t>1 350 €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 w:val="0"/>
                <w:i w:val="0"/>
                <w:color w:val="202A3B"/>
                <w:sz w:val="20"/>
              </w:rPr>
              <w:t>Taux convenu</w:t>
            </w:r>
            <w:r>
              <w:rPr>
                <w:b w:val="0"/>
                <w:i w:val="0"/>
                <w:color w:val="202A3B"/>
                <w:sz w:val="20"/>
              </w:rPr>
              <w:tab/>
              <w:t>10 %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/>
                <w:i w:val="0"/>
                <w:color w:val="173B72"/>
                <w:sz w:val="23"/>
              </w:rPr>
              <w:t>Part à régler à ARC</w:t>
            </w:r>
            <w:r>
              <w:rPr>
                <w:b/>
                <w:i w:val="0"/>
                <w:color w:val="173B72"/>
                <w:sz w:val="23"/>
              </w:rPr>
              <w:tab/>
              <w:t>135 €</w:t>
            </w:r>
          </w:p>
          <w:p>
            <w:pPr>
              <w:spacing w:before="0" w:after="0"/>
            </w:pPr>
            <w:r>
              <w:rPr>
                <w:b w:val="0"/>
                <w:i/>
                <w:color w:val="8A6D1F"/>
                <w:sz w:val="16"/>
              </w:rPr>
              <w:t>Hors part fixe de l'accompagnement, facturée séparément.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DOSSIERS RÉGLÉS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4876"/>
            <w:tcBorders>
              <w:bottom w:val="single" w:sz="6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9CA3AF"/>
                <w:sz w:val="15"/>
              </w:rPr>
              <w:t>DÉBITEUR</w:t>
            </w:r>
          </w:p>
        </w:tc>
        <w:tc>
          <w:tcPr>
            <w:tcW w:type="dxa" w:w="2948"/>
            <w:tcBorders>
              <w:bottom w:val="single" w:sz="6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9CA3AF"/>
                <w:sz w:val="15"/>
              </w:rPr>
              <w:t>RÉGLÉ LE</w:t>
            </w:r>
          </w:p>
        </w:tc>
        <w:tc>
          <w:tcPr>
            <w:tcW w:type="dxa" w:w="2268"/>
            <w:tcBorders>
              <w:bottom w:val="single" w:sz="6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9CA3AF"/>
                <w:sz w:val="15"/>
              </w:rPr>
              <w:t>MONTANT</w:t>
            </w:r>
          </w:p>
        </w:tc>
      </w:tr>
      <w:tr>
        <w:tc>
          <w:tcPr>
            <w:tcW w:type="dxa" w:w="4876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202A3B"/>
                <w:sz w:val="20"/>
              </w:rPr>
              <w:t>M. et Mme Bellemare</w:t>
            </w:r>
          </w:p>
        </w:tc>
        <w:tc>
          <w:tcPr>
            <w:tcW w:type="dxa" w:w="2948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2 septembre 2026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1 350 €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RECOMMANDATIONS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tcBorders>
              <w:top w:val="single" w:sz="8" w:space="0" w:color="D9A627"/>
              <w:bottom w:val="single" w:sz="8" w:space="0" w:color="D9A627"/>
              <w:left w:val="single" w:sz="8" w:space="0" w:color="D9A627"/>
              <w:right w:val="single" w:sz="8" w:space="0" w:color="D9A627"/>
            </w:tcBorders>
          </w:tcPr>
          <w:p>
            <w:pPr>
              <w:spacing w:before="0" w:after="80"/>
            </w:pPr>
            <w:r>
              <w:rPr>
                <w:b w:val="0"/>
                <w:i/>
                <w:color w:val="9CA3AF"/>
                <w:sz w:val="18"/>
              </w:rPr>
              <w:t>Espace réservé aux recommandations d'ARC — remplacez ce texte avant l'envoi.</w:t>
            </w:r>
          </w:p>
          <w:p>
            <w:pPr>
              <w:spacing w:before="0" w:after="80"/>
            </w:pPr>
          </w:p>
          <w:p>
            <w:pPr>
              <w:spacing w:before="0" w:after="80"/>
            </w:pPr>
          </w:p>
          <w:p>
            <w:pPr>
              <w:spacing w:before="0" w:after="8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0" w:type="dxa"/>
          <w:left w:w="140" w:type="dxa"/>
          <w:bottom w:w="14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shd w:val="clear" w:fill="F4F6FA"/>
          </w:tcPr>
          <w:p>
            <w:pPr>
              <w:spacing w:before="0" w:after="40"/>
              <w:jc w:val="center"/>
            </w:pPr>
            <w:r>
              <w:rPr>
                <w:b/>
                <w:i w:val="0"/>
                <w:color w:val="173B72"/>
                <w:sz w:val="21"/>
              </w:rPr>
              <w:t>Une question, une remarque sur ce compte rendu ?</w:t>
            </w:r>
          </w:p>
          <w:p>
            <w:pPr>
              <w:spacing w:before="0" w:after="40"/>
              <w:jc w:val="center"/>
            </w:pPr>
            <w:r>
              <w:rPr>
                <w:b w:val="0"/>
                <w:i w:val="0"/>
                <w:color w:val="4B5468"/>
                <w:sz w:val="19"/>
              </w:rPr>
              <w:t>N'hésitez pas à revenir vers Ariane directement.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173B72"/>
                <w:sz w:val="20"/>
              </w:rPr>
              <w:t>contact@arc-gr.fr · 06 91 27 49 41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9CA3AF"/>
        <w:sz w:val="15"/>
      </w:rPr>
      <w:t>ARC Gestion et Recouvrement — arc-gr.fr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A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