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c>
          <w:tcPr>
            <w:tcW w:type="dxa" w:w="5102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63516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16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before="0" w:after="40"/>
              <w:jc w:val="right"/>
            </w:pPr>
            <w:r>
              <w:rPr>
                <w:b/>
                <w:i w:val="0"/>
                <w:color w:val="9CA3AF"/>
                <w:sz w:val="17"/>
              </w:rPr>
              <w:t>COMPTE RENDU — TRANSPORTS LAMENTIN EXPRESS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4"/>
              </w:rPr>
              <w:t>Du 2 septembre 2026 au 1 octobre 2026</w:t>
            </w:r>
          </w:p>
        </w:tc>
      </w:tr>
    </w:tbl>
    <w:p>
      <w:pPr>
        <w:spacing w:before="80" w:after="200"/>
        <w:pBdr>
          <w:bottom w:val="single" w:sz="22" w:space="1" w:color="D9A627"/>
        </w:pBdr>
      </w:pPr>
    </w:p>
    <w:p>
      <w:pPr>
        <w:spacing w:before="0" w:after="200"/>
      </w:pPr>
      <w:r>
        <w:rPr>
          <w:b w:val="0"/>
          <w:i w:val="0"/>
          <w:color w:val="202A3B"/>
          <w:sz w:val="21"/>
        </w:rPr>
        <w:t>Bonjour Jean-Marc Célestine, voici où en sont vos dossiers confiés à ARC Gestion et Recouvrement sur cette période : 2 nouveaux dossiers et 18 actions de relance enregistrées.</w:t>
      </w:r>
    </w:p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VOTRE FICHIER EN UN COUP D'ŒIL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173B72"/>
          </w:tcPr>
          <w:p>
            <w:pPr>
              <w:spacing w:before="0" w:after="40"/>
            </w:pPr>
            <w:r>
              <w:rPr>
                <w:b/>
                <w:i w:val="0"/>
                <w:color w:val="D8DEE9"/>
                <w:sz w:val="13"/>
              </w:rPr>
              <w:t>RECOUVRÉ SUR LA PÉRIODE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E6BE55"/>
                <w:sz w:val="26"/>
              </w:rPr>
              <w:t>1 320 €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RESTANT À RECOUVRER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15 435 €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ACTIFS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6</w:t>
            </w:r>
          </w:p>
        </w:tc>
      </w:tr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CONFIÉS AU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8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MONTANT TOTAL CONFIÉ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22 015 €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RECOUVRÉ DEPUIS LE DÉBUT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1 320 €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RÉCAPITULATIF PAR STATUT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6009"/>
            <w:shd w:val="clear" w:fill="173B72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5"/>
              </w:rPr>
              <w:t>STATUT</w:t>
            </w:r>
          </w:p>
        </w:tc>
        <w:tc>
          <w:tcPr>
            <w:tcW w:type="dxa" w:w="1814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DOSSIERS</w:t>
            </w:r>
          </w:p>
        </w:tc>
        <w:tc>
          <w:tcPr>
            <w:tcW w:type="dxa" w:w="2268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MONTANT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73B72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Nouveau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2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5 360 €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EA5E9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Relancé par mail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4 780 €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9A627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relance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2 480 €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E07B1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négociation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1 875 €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C2626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En litige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D9488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Promesse de règlement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940 €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Réglé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1 320 €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9CA3AF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Perdu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5 260 €</w:t>
            </w:r>
          </w:p>
        </w:tc>
      </w:tr>
      <w:tr>
        <w:tc>
          <w:tcPr>
            <w:tcW w:type="dxa" w:w="6009"/>
            <w:tcBorders>
              <w:top w:val="single" w:sz="8" w:space="0" w:color="173B72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73B72"/>
                <w:sz w:val="20"/>
              </w:rPr>
              <w:t>Total</w:t>
            </w:r>
          </w:p>
        </w:tc>
        <w:tc>
          <w:tcPr>
            <w:tcW w:type="dxa" w:w="1814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8</w:t>
            </w:r>
          </w:p>
        </w:tc>
        <w:tc>
          <w:tcPr>
            <w:tcW w:type="dxa" w:w="2268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22 015 €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6" w:space="0" w:color="D9A627"/>
              <w:bottom w:val="single" w:sz="6" w:space="0" w:color="D9A627"/>
              <w:left w:val="single" w:sz="6" w:space="0" w:color="D9A627"/>
              <w:right w:val="single" w:sz="6" w:space="0" w:color="D9A627"/>
            </w:tcBorders>
            <w:shd w:val="clear" w:fill="FBF7EB"/>
          </w:tcPr>
          <w:p>
            <w:pPr>
              <w:spacing w:before="0" w:after="80"/>
            </w:pPr>
            <w:r>
              <w:rPr>
                <w:b/>
                <w:i w:val="0"/>
                <w:color w:val="8A6D1F"/>
                <w:sz w:val="16"/>
              </w:rPr>
              <w:t>PART DUE À ARC SUR LES MONTANTS RECOUVRÉS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Montant recouvré sur la période</w:t>
            </w:r>
            <w:r>
              <w:rPr>
                <w:b w:val="0"/>
                <w:i w:val="0"/>
                <w:color w:val="202A3B"/>
                <w:sz w:val="20"/>
              </w:rPr>
              <w:tab/>
              <w:t>1 320 €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Taux convenu</w:t>
            </w:r>
            <w:r>
              <w:rPr>
                <w:b w:val="0"/>
                <w:i w:val="0"/>
                <w:color w:val="202A3B"/>
                <w:sz w:val="20"/>
              </w:rPr>
              <w:tab/>
              <w:t>10 %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/>
                <w:i w:val="0"/>
                <w:color w:val="173B72"/>
                <w:sz w:val="23"/>
              </w:rPr>
              <w:t>Part à régler à ARC</w:t>
            </w:r>
            <w:r>
              <w:rPr>
                <w:b/>
                <w:i w:val="0"/>
                <w:color w:val="173B72"/>
                <w:sz w:val="23"/>
              </w:rPr>
              <w:tab/>
              <w:t>132 €</w:t>
            </w:r>
          </w:p>
          <w:p>
            <w:pPr>
              <w:spacing w:before="0" w:after="0"/>
            </w:pPr>
            <w:r>
              <w:rPr>
                <w:b w:val="0"/>
                <w:i/>
                <w:color w:val="8A6D1F"/>
                <w:sz w:val="16"/>
              </w:rPr>
              <w:t>Hors part fixe de l'accompagnement, facturée séparément.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DOSSIERS RÉGLÉS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4876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DÉBITEUR</w:t>
            </w:r>
          </w:p>
        </w:tc>
        <w:tc>
          <w:tcPr>
            <w:tcW w:type="dxa" w:w="2948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RÉGLÉ LE</w:t>
            </w:r>
          </w:p>
        </w:tc>
        <w:tc>
          <w:tcPr>
            <w:tcW w:type="dxa" w:w="2268"/>
            <w:tcBorders>
              <w:bottom w:val="single" w:sz="6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9CA3AF"/>
                <w:sz w:val="15"/>
              </w:rPr>
              <w:t>MONTANT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Ets Bonheur Frères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11 septembre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1 320 €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RECOMMANDATIONS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8" w:space="0" w:color="D9A627"/>
              <w:bottom w:val="single" w:sz="8" w:space="0" w:color="D9A627"/>
              <w:left w:val="single" w:sz="8" w:space="0" w:color="D9A627"/>
              <w:right w:val="single" w:sz="8" w:space="0" w:color="D9A627"/>
            </w:tcBorders>
          </w:tcPr>
          <w:p>
            <w:pPr>
              <w:spacing w:before="0" w:after="80"/>
            </w:pPr>
            <w:r>
              <w:rPr>
                <w:b w:val="0"/>
                <w:i/>
                <w:color w:val="9CA3AF"/>
                <w:sz w:val="18"/>
              </w:rPr>
              <w:t>Espace réservé aux recommandations d'ARC — remplacez ce texte avant l'envoi.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shd w:val="clear" w:fill="F4F6FA"/>
          </w:tcPr>
          <w:p>
            <w:pPr>
              <w:spacing w:before="0" w:after="40"/>
              <w:jc w:val="center"/>
            </w:pPr>
            <w:r>
              <w:rPr>
                <w:b/>
                <w:i w:val="0"/>
                <w:color w:val="173B72"/>
                <w:sz w:val="21"/>
              </w:rPr>
              <w:t>Une question, une remarque sur ce compte rendu ?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4B5468"/>
                <w:sz w:val="19"/>
              </w:rPr>
              <w:t>N'hésitez pas à revenir vers Ariane directement.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173B72"/>
                <w:sz w:val="20"/>
              </w:rPr>
              <w:t>contact@arc-gr.fr · 06 91 27 49 41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CA3AF"/>
        <w:sz w:val="15"/>
      </w:rPr>
      <w:t>ARC Gestion et Recouvrement — arc-gr.fr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