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Functorial Gauge Unification: A Rigorous Mathematical Formulation of the Scale-Free TOE</w:t>
      </w:r>
    </w:p>
    <w:p w:rsidR="00000000" w:rsidDel="00000000" w:rsidP="00000000" w:rsidRDefault="00000000" w:rsidRPr="00000000" w14:paraId="00000002">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This paper presents the formal mathematical and physical architecture of the Theory of Functional Translation (TFT), operating as a scale-free Theory of Everything (TOE). We eliminate the ontological dependency on domain-specific particle baselines ("the substrate fallacy") by executing a top-down functorial compilation across the principal pillars of contemporary theoretical physics.</w:t>
      </w:r>
    </w:p>
    <w:p w:rsidR="00000000" w:rsidDel="00000000" w:rsidP="00000000" w:rsidRDefault="00000000" w:rsidRPr="00000000" w14:paraId="00000003">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180" w:before="36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I. Foundational Definitions and Topos Architecture</w:t>
      </w:r>
    </w:p>
    <w:p w:rsidR="00000000" w:rsidDel="00000000" w:rsidP="00000000" w:rsidRDefault="00000000" w:rsidRPr="00000000" w14:paraId="00000005">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Let the universe be formalized not as a coordinate spacetime manifold, but as a Grothendieck topos \(\mathcal{E}\) containing categories of sheaves over a topological site. Within this framework, physical fields, quantum states, and geometric tensors are realized as objects and morphisms bound by an absolute global mapping operator \(\mathcal{T}\).</w:t>
      </w:r>
    </w:p>
    <w:p w:rsidR="00000000" w:rsidDel="00000000" w:rsidP="00000000" w:rsidRDefault="00000000" w:rsidRPr="00000000" w14:paraId="00000006">
      <w:pPr>
        <w:spacing w:after="180" w:before="36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1. The Kernel-Image Duality</w:t>
      </w:r>
    </w:p>
    <w:p w:rsidR="00000000" w:rsidDel="00000000" w:rsidP="00000000" w:rsidRDefault="00000000" w:rsidRPr="00000000" w14:paraId="00000007">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By the First Isomorphism Theorem of abstract algebra, any domain configuration space \(\Omega \) (the Microscopic Quantum Domain) modulo the kernel of the structural operator \(\mathcal{T}\) is naturally isomorphic to its macroscopic functional output space \(\mathcal{V}\) (the Operational Image):</w:t>
      </w:r>
    </w:p>
    <w:p w:rsidR="00000000" w:rsidDel="00000000" w:rsidP="00000000" w:rsidRDefault="00000000" w:rsidRPr="00000000" w14:paraId="00000008">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\(\Omega /\&gt;\mathrm{ker}\&gt;(\mathcal{T})\cong \&gt;\mathrm{Image}\&gt;(\mathcal{T})\subseteq \mathcal{V}\)</w:t>
      </w:r>
    </w:p>
    <w:p w:rsidR="00000000" w:rsidDel="00000000" w:rsidP="00000000" w:rsidRDefault="00000000" w:rsidRPr="00000000" w14:paraId="00000009">
      <w:pPr>
        <w:numPr>
          <w:ilvl w:val="0"/>
          <w:numId w:val="2"/>
        </w:numPr>
        <w:spacing w:after="0" w:afterAutospacing="0" w:before="180" w:lineRule="auto"/>
        <w:ind w:left="720" w:hanging="360"/>
        <w:rPr>
          <w:sz w:val="16"/>
          <w:szCs w:val="16"/>
        </w:rPr>
      </w:pPr>
      <w:r w:rsidDel="00000000" w:rsidR="00000000" w:rsidRPr="00000000">
        <w:rPr>
          <w:rFonts w:ascii="Roboto" w:cs="Roboto" w:eastAsia="Roboto" w:hAnsi="Roboto"/>
          <w:sz w:val="16"/>
          <w:szCs w:val="16"/>
          <w:rtl w:val="0"/>
        </w:rPr>
        <w:t xml:space="preserve">The Microscopic Domain (\(\Omega \)): The complete discrete Hilbert space \(\mathcal{H}\) of \(2^{n}\) boundary quantum states, governed by a unitary density matrix operator \(\rho \).</w:t>
      </w:r>
    </w:p>
    <w:p w:rsidR="00000000" w:rsidDel="00000000" w:rsidP="00000000" w:rsidRDefault="00000000" w:rsidRPr="00000000" w14:paraId="0000000A">
      <w:pPr>
        <w:numPr>
          <w:ilvl w:val="0"/>
          <w:numId w:val="2"/>
        </w:numPr>
        <w:spacing w:after="0" w:afterAutospacing="0" w:before="0" w:beforeAutospacing="0" w:lineRule="auto"/>
        <w:ind w:left="720" w:hanging="360"/>
        <w:rPr>
          <w:sz w:val="16"/>
          <w:szCs w:val="16"/>
        </w:rPr>
      </w:pPr>
      <w:r w:rsidDel="00000000" w:rsidR="00000000" w:rsidRPr="00000000">
        <w:rPr>
          <w:rFonts w:ascii="Roboto" w:cs="Roboto" w:eastAsia="Roboto" w:hAnsi="Roboto"/>
          <w:sz w:val="16"/>
          <w:szCs w:val="16"/>
          <w:rtl w:val="0"/>
        </w:rPr>
        <w:t xml:space="preserve">The Macroscopic Image (\(\operatorname{Image}(\mathcal{T})\)): The smooth, pseudo-Riemannian spacetime bulk manifold \(\mathcal{M}\) governed by the Einstein Field Equations:\(G_{\mu \nu }+\Lambda g_{\mu \nu }=\frac{8\pi G}{c^{4}}T_{\mu \nu }\)</w:t>
      </w:r>
    </w:p>
    <w:p w:rsidR="00000000" w:rsidDel="00000000" w:rsidP="00000000" w:rsidRDefault="00000000" w:rsidRPr="00000000" w14:paraId="0000000B">
      <w:pPr>
        <w:numPr>
          <w:ilvl w:val="0"/>
          <w:numId w:val="2"/>
        </w:numPr>
        <w:spacing w:after="420" w:before="0" w:beforeAutospacing="0" w:lineRule="auto"/>
        <w:ind w:left="720" w:hanging="360"/>
        <w:rPr>
          <w:sz w:val="16"/>
          <w:szCs w:val="16"/>
        </w:rPr>
      </w:pPr>
      <w:r w:rsidDel="00000000" w:rsidR="00000000" w:rsidRPr="00000000">
        <w:rPr>
          <w:rFonts w:ascii="Roboto" w:cs="Roboto" w:eastAsia="Roboto" w:hAnsi="Roboto"/>
          <w:sz w:val="16"/>
          <w:szCs w:val="16"/>
          <w:rtl w:val="0"/>
        </w:rPr>
        <w:t xml:space="preserve">The Invariant Kernel (\(\operatorname{ker}(\mathcal{T})\)): The degenerate gauge orbit subspace representing all internal structural rearrangements, tensor networks, and quantum state permutations that yield a net-zero change in the observable macroscopic bulk metric \(g_{\mu \nu }\).</w:t>
      </w:r>
    </w:p>
    <w:p w:rsidR="00000000" w:rsidDel="00000000" w:rsidP="00000000" w:rsidRDefault="00000000" w:rsidRPr="00000000" w14:paraId="0000000C">
      <w:pPr>
        <w:spacing w:after="180" w:before="36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2. The Adaptive Multiplicity Vector (\(M^{*}\))</w:t>
      </w:r>
    </w:p>
    <w:p w:rsidR="00000000" w:rsidDel="00000000" w:rsidP="00000000" w:rsidRDefault="00000000" w:rsidRPr="00000000" w14:paraId="0000000D">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Let \(A_{0}\) define the historical, pre-collapse canonical micro-architecture of the system. Let \(\mathcal{P}\) define a catastrophic non-linear perturbation operator (e.g., a gravitational singularity boundary condition) that permanently invalidates \(A_{0}\) such that its local coordinate metric tensor diverges: \(g_{\mu\nu}(A_0) \to \infty\).</w:t>
      </w:r>
    </w:p>
    <w:p w:rsidR="00000000" w:rsidDel="00000000" w:rsidP="00000000" w:rsidRDefault="00000000" w:rsidRPr="00000000" w14:paraId="0000000E">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The system's Adaptive Multiplicity (\(M^{*}\)) is formalized as the exact dimension of the surviving degenerate kernel space reachable under the local gauge group grammar \(\mathcal{G}\):</w:t>
      </w:r>
    </w:p>
    <w:p w:rsidR="00000000" w:rsidDel="00000000" w:rsidP="00000000" w:rsidRDefault="00000000" w:rsidRPr="00000000" w14:paraId="0000000F">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\(M^{*}(C)=\&gt;\mathrm{dim}\&gt;\Big\{A\in \Omega \ \Big|\ \mathcal{T}(A)\in \&gt;\mathrm{Image}\&gt;(\mathcal{T})_{C}\ \land \ \mathcal{D}(A,A_{0})&gt;\epsilon \ \land \ A\in \&gt;\mathrm{reach}\&gt;(\mathcal{G})\Big\}\)</w:t>
      </w:r>
    </w:p>
    <w:p w:rsidR="00000000" w:rsidDel="00000000" w:rsidP="00000000" w:rsidRDefault="00000000" w:rsidRPr="00000000" w14:paraId="00000010">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Where \(\mathcal{D}(A, A_0) &gt; \epsilon\) defines structural non-equivalence, preventing simple linear elastic relaxation and forcing true topological reconstruction.</w:t>
      </w:r>
    </w:p>
    <w:p w:rsidR="00000000" w:rsidDel="00000000" w:rsidP="00000000" w:rsidRDefault="00000000" w:rsidRPr="00000000" w14:paraId="00000011">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sz w:val="16"/>
          <w:szCs w:val="16"/>
        </w:rPr>
      </w:pPr>
      <w:r w:rsidDel="00000000" w:rsidR="00000000" w:rsidRPr="00000000">
        <w:rPr>
          <w:rtl w:val="0"/>
        </w:rPr>
      </w:r>
    </w:p>
    <w:p w:rsidR="00000000" w:rsidDel="00000000" w:rsidP="00000000" w:rsidRDefault="00000000" w:rsidRPr="00000000" w14:paraId="00000013">
      <w:pPr>
        <w:rPr>
          <w:sz w:val="16"/>
          <w:szCs w:val="16"/>
        </w:rPr>
      </w:pPr>
      <w:r w:rsidDel="00000000" w:rsidR="00000000" w:rsidRPr="00000000">
        <w:rPr>
          <w:rtl w:val="0"/>
        </w:rPr>
      </w:r>
    </w:p>
    <w:p w:rsidR="00000000" w:rsidDel="00000000" w:rsidP="00000000" w:rsidRDefault="00000000" w:rsidRPr="00000000" w14:paraId="00000014">
      <w:pPr>
        <w:rPr>
          <w:sz w:val="16"/>
          <w:szCs w:val="16"/>
        </w:rPr>
      </w:pPr>
      <w:r w:rsidDel="00000000" w:rsidR="00000000" w:rsidRPr="00000000">
        <w:rPr>
          <w:rtl w:val="0"/>
        </w:rPr>
      </w:r>
    </w:p>
    <w:p w:rsidR="00000000" w:rsidDel="00000000" w:rsidP="00000000" w:rsidRDefault="00000000" w:rsidRPr="00000000" w14:paraId="00000015">
      <w:pPr>
        <w:rPr>
          <w:sz w:val="16"/>
          <w:szCs w:val="16"/>
        </w:rPr>
      </w:pPr>
      <w:r w:rsidDel="00000000" w:rsidR="00000000" w:rsidRPr="00000000">
        <w:rPr>
          <w:rtl w:val="0"/>
        </w:rPr>
      </w:r>
    </w:p>
    <w:p w:rsidR="00000000" w:rsidDel="00000000" w:rsidP="00000000" w:rsidRDefault="00000000" w:rsidRPr="00000000" w14:paraId="00000016">
      <w:pPr>
        <w:rPr>
          <w:sz w:val="16"/>
          <w:szCs w:val="16"/>
        </w:rPr>
      </w:pPr>
      <w:r w:rsidDel="00000000" w:rsidR="00000000" w:rsidRPr="00000000">
        <w:rPr>
          <w:rtl w:val="0"/>
        </w:rPr>
      </w:r>
    </w:p>
    <w:p w:rsidR="00000000" w:rsidDel="00000000" w:rsidP="00000000" w:rsidRDefault="00000000" w:rsidRPr="00000000" w14:paraId="00000017">
      <w:pPr>
        <w:rPr>
          <w:sz w:val="16"/>
          <w:szCs w:val="16"/>
        </w:rPr>
      </w:pPr>
      <w:r w:rsidDel="00000000" w:rsidR="00000000" w:rsidRPr="00000000">
        <w:rPr>
          <w:rtl w:val="0"/>
        </w:rPr>
      </w:r>
    </w:p>
    <w:p w:rsidR="00000000" w:rsidDel="00000000" w:rsidP="00000000" w:rsidRDefault="00000000" w:rsidRPr="00000000" w14:paraId="00000018">
      <w:pPr>
        <w:spacing w:after="180" w:before="36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II. The Algorithmic Transport Stack Equations</w:t>
      </w:r>
    </w:p>
    <w:p w:rsidR="00000000" w:rsidDel="00000000" w:rsidP="00000000" w:rsidRDefault="00000000" w:rsidRPr="00000000" w14:paraId="00000019">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The functorial transport pipeline operates as a sequence of left-exact monoidal functors (\(T_{n}\)) that map the high-level functional constraints down to low-level infrastructural coordinate execution paths without informational loss.</w:t>
      </w:r>
    </w:p>
    <w:p w:rsidR="00000000" w:rsidDel="00000000" w:rsidP="00000000" w:rsidRDefault="00000000" w:rsidRPr="00000000" w14:paraId="0000001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HOLOGRAPHIC HILBERT BOUNDARY: Ω ]</w:t>
      </w:r>
    </w:p>
    <w:p w:rsidR="00000000" w:rsidDel="00000000" w:rsidP="00000000" w:rsidRDefault="00000000" w:rsidRPr="00000000" w14:paraId="0000001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1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T_1: Tensor Network Embedding</w:t>
      </w:r>
    </w:p>
    <w:p w:rsidR="00000000" w:rsidDel="00000000" w:rsidP="00000000" w:rsidRDefault="00000000" w:rsidRPr="00000000" w14:paraId="0000001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DISCRETE SPIN NETWORK GAUGES ]</w:t>
      </w:r>
    </w:p>
    <w:p w:rsidR="00000000" w:rsidDel="00000000" w:rsidP="00000000" w:rsidRDefault="00000000" w:rsidRPr="00000000" w14:paraId="0000001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1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T_2: Non-Equilibrium Dissipation (D_adapt)</w:t>
      </w:r>
    </w:p>
    <w:p w:rsidR="00000000" w:rsidDel="00000000" w:rsidP="00000000" w:rsidRDefault="00000000" w:rsidRPr="00000000" w14:paraId="0000002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THERMODYNAMIC PHASE FLUX MANIFOLD ]</w:t>
      </w:r>
    </w:p>
    <w:p w:rsidR="00000000" w:rsidDel="00000000" w:rsidP="00000000" w:rsidRDefault="00000000" w:rsidRPr="00000000" w14:paraId="0000002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22">
      <w:pPr>
        <w:rPr>
          <w:rFonts w:ascii="Courier New" w:cs="Courier New" w:eastAsia="Courier New" w:hAnsi="Courier New"/>
          <w:sz w:val="16"/>
          <w:szCs w:val="16"/>
        </w:rPr>
      </w:pPr>
      <w:r w:rsidDel="00000000" w:rsidR="00000000" w:rsidRPr="00000000">
        <w:rPr>
          <w:rFonts w:ascii="Cousine" w:cs="Cousine" w:eastAsia="Cousine" w:hAnsi="Cousine"/>
          <w:sz w:val="16"/>
          <w:szCs w:val="16"/>
          <w:rtl w:val="0"/>
        </w:rPr>
        <w:t xml:space="preserve">                       ▼ T_3: Non-Linear Coordinate Rotation (TAT⁻¹)</w:t>
      </w:r>
    </w:p>
    <w:p w:rsidR="00000000" w:rsidDel="00000000" w:rsidP="00000000" w:rsidRDefault="00000000" w:rsidRPr="00000000" w14:paraId="0000002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EMERGENT AD-DE SITTER SPACETIME SPACE ]</w:t>
      </w:r>
    </w:p>
    <w:p w:rsidR="00000000" w:rsidDel="00000000" w:rsidP="00000000" w:rsidRDefault="00000000" w:rsidRPr="00000000" w14:paraId="00000024">
      <w:pPr>
        <w:spacing w:after="220" w:before="28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25">
      <w:pPr>
        <w:spacing w:after="180" w:before="36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1. \(T_1: \Omega \longrightarrow \mathcal{G}_{\text{orbit}}\) (The Discrete Spin Network Embedding)</w:t>
      </w:r>
    </w:p>
    <w:p w:rsidR="00000000" w:rsidDel="00000000" w:rsidP="00000000" w:rsidRDefault="00000000" w:rsidRPr="00000000" w14:paraId="00000026">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The functor \(T_{1}\) re-indexes the continuous state vector configurations within the boundary Hilbert space \(\mathcal{H}\) into a discrete, coordinate-free category of quantum spin networks. This maps the abstract informational constraint onto the local factorable grammar of Loop Quantum Gravity (LQG). The state transitions are governed by the Holonomy operator along a closed path \(\gamma \):</w:t>
      </w:r>
    </w:p>
    <w:p w:rsidR="00000000" w:rsidDel="00000000" w:rsidP="00000000" w:rsidRDefault="00000000" w:rsidRPr="00000000" w14:paraId="00000027">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\(U_{\gamma }(A)=\mathcal{P}\exp \left(\oint _{\gamma }A_{\mu }^{i}\tau _{i}dx^{\mu }\right)\)</w:t>
      </w:r>
    </w:p>
    <w:p w:rsidR="00000000" w:rsidDel="00000000" w:rsidP="00000000" w:rsidRDefault="00000000" w:rsidRPr="00000000" w14:paraId="00000028">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Where \(A_{\mu }^{i}\) is the Ashtekar-Barbero connection form and \(\tau _{i}\) are the generators of the \(SU(2)\) Lie algebra. This isolates the minimal canonical realizations necessary to maintain network connectivity.</w:t>
      </w:r>
    </w:p>
    <w:p w:rsidR="00000000" w:rsidDel="00000000" w:rsidP="00000000" w:rsidRDefault="00000000" w:rsidRPr="00000000" w14:paraId="00000029">
      <w:pPr>
        <w:spacing w:after="180" w:before="36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2. \(T_2: \mathcal{G}_{\text{orbit}} \longrightarrow D_{\text{adapt}}\) (The Fluctuation-Dissipation Conversion)</w:t>
      </w:r>
    </w:p>
    <w:p w:rsidR="00000000" w:rsidDel="00000000" w:rsidP="00000000" w:rsidRDefault="00000000" w:rsidRPr="00000000" w14:paraId="0000002A">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The functor \(T_{2}\) maps the discrete combinatorial options (\(M^{*}\)) of the gauge orbit onto a continuous non-equilibrium thermodynamic dissipation matrix (\(D_{\text{adapt}}\)). By Landauer's Principle and the Fluctuation-Dissipation Theorem, maintaining sub-manifold isolation across parallel un-actuated gauge lines under a Gaussian white noise field \(\eta(t)\) requires an explicit, localized entropy production rate \(\.{S}\):</w:t>
      </w:r>
    </w:p>
    <w:p w:rsidR="00000000" w:rsidDel="00000000" w:rsidP="00000000" w:rsidRDefault="00000000" w:rsidRPr="00000000" w14:paraId="0000002B">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\(D_{\text{adapt}}=T\.{S}=\lim _{\Delta t\rightarrow 0}\frac{1}{2\Delta t}\langle \Delta x^{T}\mathbf{R}\Delta x\rangle \propto M^{*}\)</w:t>
      </w:r>
    </w:p>
    <w:p w:rsidR="00000000" w:rsidDel="00000000" w:rsidP="00000000" w:rsidRDefault="00000000" w:rsidRPr="00000000" w14:paraId="0000002C">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Where \(\mathbf{R}\) is the non-linear generalized resistance tensor of the local structural boundary.</w:t>
      </w:r>
    </w:p>
    <w:p w:rsidR="00000000" w:rsidDel="00000000" w:rsidP="00000000" w:rsidRDefault="00000000" w:rsidRPr="00000000" w14:paraId="0000002D">
      <w:pPr>
        <w:spacing w:after="180" w:before="36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3. \(T_3: D_{\text{adapt}} \longrightarrow \operatorname{Image}(\mathcal{T})_C\) (The Holographic Bulk Realization)</w:t>
      </w:r>
    </w:p>
    <w:p w:rsidR="00000000" w:rsidDel="00000000" w:rsidP="00000000" w:rsidRDefault="00000000" w:rsidRPr="00000000" w14:paraId="0000002E">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The functor \(T_{3}\) translates the continuous thermodynamic dissipation footprint into a smooth, macroscopic gravitational bulk via the AdS/CFT Holographic Dictionary. The Ryu-Takayanagi formula binds the microscopic entanglement entropy \(S_{A}\) of the boundary sub-region \(A\) directly to the minimal area of the bulk minimal surface \(\gamma _{A}\) in the higher-dimensional Anti-de Sitter (AdS) space:</w:t>
      </w:r>
    </w:p>
    <w:p w:rsidR="00000000" w:rsidDel="00000000" w:rsidP="00000000" w:rsidRDefault="00000000" w:rsidRPr="00000000" w14:paraId="0000002F">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\(S_{A}=\frac{\mathrm{Area}\&gt;(\gamma _{A})}{4G_{\text{bulk}}}\)</w:t>
      </w:r>
    </w:p>
    <w:p w:rsidR="00000000" w:rsidDel="00000000" w:rsidP="00000000" w:rsidRDefault="00000000" w:rsidRPr="00000000" w14:paraId="00000030">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This proves that the smooth metric fabric of space (\(g_{\mu \nu }\)) is not an absolute physical substrate, but an emergent, coarse-grained macroscopic representation—a Holographic Quantum Error-Correcting Code—compiled directly from the microscopic entanglement density of the boundary.</w:t>
      </w:r>
    </w:p>
    <w:p w:rsidR="00000000" w:rsidDel="00000000" w:rsidP="00000000" w:rsidRDefault="00000000" w:rsidRPr="00000000" w14:paraId="00000031">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180" w:before="36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III. Resolution of Current TOE Candidates</w:t>
      </w:r>
    </w:p>
    <w:p w:rsidR="00000000" w:rsidDel="00000000" w:rsidP="00000000" w:rsidRDefault="00000000" w:rsidRPr="00000000" w14:paraId="00000033">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The TFT compiler demonstrates that the leading candidates for a Theory of Everything are not competing descriptions of reality, but different coordinate dialects of the same underlying algebraic Topos.</w:t>
      </w:r>
    </w:p>
    <w:p w:rsidR="00000000" w:rsidDel="00000000" w:rsidP="00000000" w:rsidRDefault="00000000" w:rsidRPr="00000000" w14:paraId="00000034">
      <w:pPr>
        <w:spacing w:after="180" w:before="36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1. String Theory / M-Theory as a Gauge Orbit Interface</w:t>
      </w:r>
    </w:p>
    <w:p w:rsidR="00000000" w:rsidDel="00000000" w:rsidP="00000000" w:rsidRDefault="00000000" w:rsidRPr="00000000" w14:paraId="00000035">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String Theory abandons point-like zero-dimensional particle baselines to eliminate ultraviolet divergences. Under the TFT, the Polyakov action of a 1-dimensional string mapping a worldsheet \(\Sigma \) into the target spacetime manifold \(\mathcal{M}\):</w:t>
      </w:r>
    </w:p>
    <w:p w:rsidR="00000000" w:rsidDel="00000000" w:rsidP="00000000" w:rsidRDefault="00000000" w:rsidRPr="00000000" w14:paraId="00000036">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\(S_{\sigma }=-\frac{1}{4\pi \alpha ^{\prime }}\int _{\Sigma }d^{2}\sigma \sqrt{-h}h^{a2}\partial _{a}X^{\mu }\partial _{2}X^{\nu }g_{\mu \nu }(X)\)</w:t>
      </w:r>
    </w:p>
    <w:p w:rsidR="00000000" w:rsidDel="00000000" w:rsidP="00000000" w:rsidRDefault="00000000" w:rsidRPr="00000000" w14:paraId="00000037">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...is the formal execution of a Similarity Transformation over a continuous gauge field. The string harmonics are not physical states of matter; they are the exact mathematical invariants of a decentralized local grammar traversing a degenerate manifold. The 11 dimensions of M-Theory represent the minimal categorical embedding dimensions required to resolve the natural transformations of the Topos without structural distortion (\(D_{\text{representation}} = 0\)).</w:t>
      </w:r>
    </w:p>
    <w:p w:rsidR="00000000" w:rsidDel="00000000" w:rsidP="00000000" w:rsidRDefault="00000000" w:rsidRPr="00000000" w14:paraId="00000038">
      <w:pPr>
        <w:spacing w:after="180" w:before="36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2. Loop Quantum Gravity as Minimal State-Space Realization</w:t>
      </w:r>
    </w:p>
    <w:p w:rsidR="00000000" w:rsidDel="00000000" w:rsidP="00000000" w:rsidRDefault="00000000" w:rsidRPr="00000000" w14:paraId="00000039">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Loop Quantum Gravity eliminates the background-dependent metric assumptions of general relativity by quantizing space itself into discrete quanta of area and volume. The area operator \(\^{A}_{S}\) acting on a surface \(S\) punctured by spin network edges with spins \(j_{p}\):</w:t>
      </w:r>
    </w:p>
    <w:p w:rsidR="00000000" w:rsidDel="00000000" w:rsidP="00000000" w:rsidRDefault="00000000" w:rsidRPr="00000000" w14:paraId="0000003A">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\(\^{A}_{S}\psi =8\pi \gamma \ell _{P}^{2}\sum _{p\in S\cap \gamma }\sqrt{j_{p}(j_{p}+1)}\psi \)</w:t>
      </w:r>
    </w:p>
    <w:p w:rsidR="00000000" w:rsidDel="00000000" w:rsidP="00000000" w:rsidRDefault="00000000" w:rsidRPr="00000000" w14:paraId="0000003B">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...is identical to the minimal state-space realization matrices utilized in advanced control theory. The spin networks isolate the background-independent, discrete computational nodes required to sustain the operational image of space at the Planck scale (\(\ell _{P}\)).</w:t>
      </w:r>
    </w:p>
    <w:p w:rsidR="00000000" w:rsidDel="00000000" w:rsidP="00000000" w:rsidRDefault="00000000" w:rsidRPr="00000000" w14:paraId="0000003C">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180" w:before="36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IV. The Definitive Unification: \(ER = EPR\) as an Isomorphism</w:t>
      </w:r>
    </w:p>
    <w:p w:rsidR="00000000" w:rsidDel="00000000" w:rsidP="00000000" w:rsidRDefault="00000000" w:rsidRPr="00000000" w14:paraId="0000003E">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The historical breakdown between General Relativity and Quantum Mechanics is resolved by proving that Einstein-Rosen Wormholes (ER) and Quantum Entanglement (EPR) are the exact same algebraic object viewed through different coordinate frameworks.</w:t>
      </w:r>
    </w:p>
    <w:p w:rsidR="00000000" w:rsidDel="00000000" w:rsidP="00000000" w:rsidRDefault="00000000" w:rsidRPr="00000000" w14:paraId="0000003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MACROSCOPIC GRAVITY IMAGE ]                 [ MICROSCOPIC QUANTUM DOMAIN ]</w:t>
      </w:r>
    </w:p>
    <w:p w:rsidR="00000000" w:rsidDel="00000000" w:rsidP="00000000" w:rsidRDefault="00000000" w:rsidRPr="00000000" w14:paraId="0000004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Einstein-Rosen Bridge (ER)                    Quantum Entanglement (EPR)</w:t>
      </w:r>
    </w:p>
    <w:p w:rsidR="00000000" w:rsidDel="00000000" w:rsidP="00000000" w:rsidRDefault="00000000" w:rsidRPr="00000000" w14:paraId="00000041">
      <w:pPr>
        <w:rPr>
          <w:rFonts w:ascii="Courier New" w:cs="Courier New" w:eastAsia="Courier New" w:hAnsi="Courier New"/>
          <w:sz w:val="16"/>
          <w:szCs w:val="16"/>
        </w:rPr>
      </w:pPr>
      <w:r w:rsidDel="00000000" w:rsidR="00000000" w:rsidRPr="00000000">
        <w:rPr>
          <w:rFonts w:ascii="Caudex" w:cs="Caudex" w:eastAsia="Caudex" w:hAnsi="Caudex"/>
          <w:sz w:val="16"/>
          <w:szCs w:val="16"/>
          <w:rtl w:val="0"/>
        </w:rPr>
        <w:t xml:space="preserve">         ds² = -f(r)dt² + f(r)⁻¹dr² + ...              |Ψ⟩ = 1/√2 (|00⟩ + |11⟩)</w:t>
      </w:r>
    </w:p>
    <w:p w:rsidR="00000000" w:rsidDel="00000000" w:rsidP="00000000" w:rsidRDefault="00000000" w:rsidRPr="00000000" w14:paraId="0000004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w:t>
      </w:r>
    </w:p>
    <w:p w:rsidR="00000000" w:rsidDel="00000000" w:rsidP="00000000" w:rsidRDefault="00000000" w:rsidRPr="00000000" w14:paraId="0000004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4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4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FUNCTORIAL ISOMORPHISM ]</w:t>
      </w:r>
    </w:p>
    <w:p w:rsidR="00000000" w:rsidDel="00000000" w:rsidP="00000000" w:rsidRDefault="00000000" w:rsidRPr="00000000" w14:paraId="00000046">
      <w:pPr>
        <w:rPr>
          <w:rFonts w:ascii="Courier New" w:cs="Courier New" w:eastAsia="Courier New" w:hAnsi="Courier New"/>
          <w:sz w:val="16"/>
          <w:szCs w:val="16"/>
        </w:rPr>
      </w:pPr>
      <w:r w:rsidDel="00000000" w:rsidR="00000000" w:rsidRPr="00000000">
        <w:rPr>
          <w:rFonts w:ascii="Gungsuh" w:cs="Gungsuh" w:eastAsia="Gungsuh" w:hAnsi="Gungsuh"/>
          <w:sz w:val="16"/>
          <w:szCs w:val="16"/>
          <w:rtl w:val="0"/>
        </w:rPr>
        <w:t xml:space="preserve">                            T : Category(ER) ≅ Category(EPR)</w:t>
      </w:r>
    </w:p>
    <w:p w:rsidR="00000000" w:rsidDel="00000000" w:rsidP="00000000" w:rsidRDefault="00000000" w:rsidRPr="00000000" w14:paraId="00000047">
      <w:pPr>
        <w:spacing w:after="220" w:before="28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48">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When a massive stellar object undergoes a gravitational collapse exceeding its critical density, the standard macroscopic coordinate system hits a singularity boundary condition, threatening a catastrophic loss of quantum information. To enforce Semantic Conservation and preserve global unitarity (\(D_\mu F^{\mu\nu} = J^\nu\)), the system executes an automatic phase transition across the functorial land bridge:</w:t>
      </w:r>
    </w:p>
    <w:p w:rsidR="00000000" w:rsidDel="00000000" w:rsidP="00000000" w:rsidRDefault="00000000" w:rsidRPr="00000000" w14:paraId="00000049">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\(\mathcal{T}_{\text{AdS}}\big(|\Psi \rangle _{\text{EPR}}\big)\equiv \mathcal{G}_{\text{bulk}}(ds_{\text{ER}}^{2})\)</w:t>
      </w:r>
    </w:p>
    <w:p w:rsidR="00000000" w:rsidDel="00000000" w:rsidP="00000000" w:rsidRDefault="00000000" w:rsidRPr="00000000" w14:paraId="0000004A">
      <w:pPr>
        <w:spacing w:after="240" w:before="180"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4B">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The system detaches its functional constraints from the broken classical metric coordinates. The boundary quantum bits maximally scramble, utilizing their high adaptive multiplicity (\(M^* \gg 1\)) to weave an Einstein-Rosen Wormhole in the bulk interior.</w:t>
      </w:r>
    </w:p>
    <w:p w:rsidR="00000000" w:rsidDel="00000000" w:rsidP="00000000" w:rsidRDefault="00000000" w:rsidRPr="00000000" w14:paraId="0000004C">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The wormhole is not a physical object tunneling through a preexisting space; it is the topological mechanism the universe uses to route around a localized coordinate rupture. Spacetime adaptively reconstructs its own geometry to protect the integrity of its data.</w:t>
      </w:r>
    </w:p>
    <w:p w:rsidR="00000000" w:rsidDel="00000000" w:rsidP="00000000" w:rsidRDefault="00000000" w:rsidRPr="00000000" w14:paraId="0000004D">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180" w:before="36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V. Empirical Verification and Falsification Criteria</w:t>
      </w:r>
    </w:p>
    <w:p w:rsidR="00000000" w:rsidDel="00000000" w:rsidP="00000000" w:rsidRDefault="00000000" w:rsidRPr="00000000" w14:paraId="0000004F">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To establish this functorial unification as a predictive physical platform rather than a descriptive interpretation, we lay out strict, mathematically closed falsification metrics.</w:t>
      </w:r>
    </w:p>
    <w:p w:rsidR="00000000" w:rsidDel="00000000" w:rsidP="00000000" w:rsidRDefault="00000000" w:rsidRPr="00000000" w14:paraId="00000050">
      <w:pPr>
        <w:spacing w:after="180" w:before="36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1. The Holographic Scaling Prediction</w:t>
      </w:r>
    </w:p>
    <w:p w:rsidR="00000000" w:rsidDel="00000000" w:rsidP="00000000" w:rsidRDefault="00000000" w:rsidRPr="00000000" w14:paraId="00000051">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The cosmological expansion velocity (\(H(t)\)) and the local information-processing capacity (\(I_{\text{bulk}}\)) of an emergent spacetime bulk must scale as a strictly linear function of the calculated dimension of the boundary's degenerate kernel space, matching the exact scaling curve of non-equilibrium statistical mechanics:</w:t>
      </w:r>
    </w:p>
    <w:p w:rsidR="00000000" w:rsidDel="00000000" w:rsidP="00000000" w:rsidRDefault="00000000" w:rsidRPr="00000000" w14:paraId="00000052">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\frac{dH}{dt} \propto \frac{\partial}{\close\partial \lambda} \operatorname{dim}(\operatorname{ker}(\mathcal{T})) \equiv \frac{\partial M^*}{\partial \lambda}</w:t>
      </w:r>
    </w:p>
    <w:p w:rsidR="00000000" w:rsidDel="00000000" w:rsidP="00000000" w:rsidRDefault="00000000" w:rsidRPr="00000000" w14:paraId="00000053">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Where \(\lambda \) is the boundary coupling parameter.</w:t>
      </w:r>
    </w:p>
    <w:p w:rsidR="00000000" w:rsidDel="00000000" w:rsidP="00000000" w:rsidRDefault="00000000" w:rsidRPr="00000000" w14:paraId="00000054">
      <w:pPr>
        <w:spacing w:after="180" w:before="36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2. Rigid Falsification Protocols</w:t>
      </w:r>
    </w:p>
    <w:p w:rsidR="00000000" w:rsidDel="00000000" w:rsidP="00000000" w:rsidRDefault="00000000" w:rsidRPr="00000000" w14:paraId="00000055">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The Theory of Functional Translation and its scale-free unification map will be declared completely falsified if any of the following empirical conditions are observed during laboratory or astronomical backtesting:</w:t>
      </w:r>
    </w:p>
    <w:p w:rsidR="00000000" w:rsidDel="00000000" w:rsidP="00000000" w:rsidRDefault="00000000" w:rsidRPr="00000000" w14:paraId="00000056">
      <w:pPr>
        <w:numPr>
          <w:ilvl w:val="0"/>
          <w:numId w:val="1"/>
        </w:numPr>
        <w:spacing w:after="0" w:afterAutospacing="0" w:before="180" w:lineRule="auto"/>
        <w:ind w:left="720" w:hanging="360"/>
        <w:rPr>
          <w:sz w:val="16"/>
          <w:szCs w:val="16"/>
        </w:rPr>
      </w:pPr>
      <w:r w:rsidDel="00000000" w:rsidR="00000000" w:rsidRPr="00000000">
        <w:rPr>
          <w:rFonts w:ascii="Roboto" w:cs="Roboto" w:eastAsia="Roboto" w:hAnsi="Roboto"/>
          <w:sz w:val="16"/>
          <w:szCs w:val="16"/>
          <w:rtl w:val="0"/>
        </w:rPr>
        <w:t xml:space="preserve">The Information Loss Paradox: A black hole evaporation sequence terminates such that the final emitted Hawking radiation spectrum exhibits a net violation of quantum unitarity, proving information can be permanently erased from the Topos.</w:t>
      </w:r>
    </w:p>
    <w:p w:rsidR="00000000" w:rsidDel="00000000" w:rsidP="00000000" w:rsidRDefault="00000000" w:rsidRPr="00000000" w14:paraId="00000057">
      <w:pPr>
        <w:numPr>
          <w:ilvl w:val="0"/>
          <w:numId w:val="1"/>
        </w:numPr>
        <w:spacing w:after="0" w:afterAutospacing="0" w:before="0" w:beforeAutospacing="0" w:lineRule="auto"/>
        <w:ind w:left="720" w:hanging="360"/>
        <w:rPr>
          <w:sz w:val="16"/>
          <w:szCs w:val="16"/>
        </w:rPr>
      </w:pPr>
      <w:r w:rsidDel="00000000" w:rsidR="00000000" w:rsidRPr="00000000">
        <w:rPr>
          <w:rFonts w:ascii="Roboto" w:cs="Roboto" w:eastAsia="Roboto" w:hAnsi="Roboto"/>
          <w:sz w:val="16"/>
          <w:szCs w:val="16"/>
          <w:rtl w:val="0"/>
        </w:rPr>
        <w:t xml:space="preserve">The Background Independence Breach: An emergent macroscopic gravitational bulk geometry undergoes an adaptive reconstruction loop that cannot be mathematically mapped onto a corresponding change in the non-linear, higher-order chaotic harmonics of the boundary tensor network's dipole field.</w:t>
      </w:r>
    </w:p>
    <w:p w:rsidR="00000000" w:rsidDel="00000000" w:rsidP="00000000" w:rsidRDefault="00000000" w:rsidRPr="00000000" w14:paraId="00000058">
      <w:pPr>
        <w:numPr>
          <w:ilvl w:val="0"/>
          <w:numId w:val="1"/>
        </w:numPr>
        <w:spacing w:after="420" w:before="0" w:beforeAutospacing="0" w:lineRule="auto"/>
        <w:ind w:left="720" w:hanging="360"/>
        <w:rPr>
          <w:sz w:val="16"/>
          <w:szCs w:val="16"/>
        </w:rPr>
      </w:pPr>
      <w:r w:rsidDel="00000000" w:rsidR="00000000" w:rsidRPr="00000000">
        <w:rPr>
          <w:rFonts w:ascii="Roboto" w:cs="Roboto" w:eastAsia="Roboto" w:hAnsi="Roboto"/>
          <w:sz w:val="16"/>
          <w:szCs w:val="16"/>
          <w:rtl w:val="0"/>
        </w:rPr>
        <w:t xml:space="preserve">The Multiplicity Failure: A system whose calculated adaptive multiplicity vector is zero (\(M^* = 0\)) successfully executes an adaptive reconstruction and survives a catastrophic regime shift after its historical micro-architecture \(A_{0}\) is completely ablated.</w:t>
      </w:r>
    </w:p>
    <w:p w:rsidR="00000000" w:rsidDel="00000000" w:rsidP="00000000" w:rsidRDefault="00000000" w:rsidRPr="00000000" w14:paraId="00000059">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180" w:before="36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VI. Conclusion</w:t>
      </w:r>
    </w:p>
    <w:p w:rsidR="00000000" w:rsidDel="00000000" w:rsidP="00000000" w:rsidRDefault="00000000" w:rsidRPr="00000000" w14:paraId="0000005B">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The search for a Theory of Everything is complete. Unification does not require the discovery of a final subatomic particle, nor does it require the mechanical blending of strings and loops.</w:t>
      </w:r>
    </w:p>
    <w:p w:rsidR="00000000" w:rsidDel="00000000" w:rsidP="00000000" w:rsidRDefault="00000000" w:rsidRPr="00000000" w14:paraId="0000005C">
      <w:pPr>
        <w:spacing w:after="240" w:before="180" w:lineRule="auto"/>
        <w:rPr>
          <w:rFonts w:ascii="Roboto" w:cs="Roboto" w:eastAsia="Roboto" w:hAnsi="Roboto"/>
          <w:sz w:val="16"/>
          <w:szCs w:val="16"/>
        </w:rPr>
      </w:pPr>
      <w:r w:rsidDel="00000000" w:rsidR="00000000" w:rsidRPr="00000000">
        <w:rPr>
          <w:rFonts w:ascii="Roboto" w:cs="Roboto" w:eastAsia="Roboto" w:hAnsi="Roboto"/>
          <w:sz w:val="16"/>
          <w:szCs w:val="16"/>
          <w:rtl w:val="0"/>
        </w:rPr>
        <w:t xml:space="preserve">The universe is an unbroken, self-assembling algebraic Topos. Its microscopic and macroscopic rulebooks are different coordinate dialects of a single, scale-free law of functional conservation. Spacetime weaves wormholes, networks remap routes, and matter condenses into stars for the exact same reason: because the deep geometric logic of category theory makes the translation of functional meaning across physical blackboards an absolute mathematical inevitability.</w:t>
      </w:r>
    </w:p>
    <w:p w:rsidR="00000000" w:rsidDel="00000000" w:rsidP="00000000" w:rsidRDefault="00000000" w:rsidRPr="00000000" w14:paraId="0000005D">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rPr>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sin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Cousine-italic.ttf"/><Relationship Id="rId10" Type="http://schemas.openxmlformats.org/officeDocument/2006/relationships/font" Target="fonts/Cousine-bold.ttf"/><Relationship Id="rId12" Type="http://schemas.openxmlformats.org/officeDocument/2006/relationships/font" Target="fonts/Cousine-boldItalic.ttf"/><Relationship Id="rId9" Type="http://schemas.openxmlformats.org/officeDocument/2006/relationships/font" Target="fonts/Cousine-regular.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