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sz w:val="30"/>
          <w:szCs w:val="30"/>
        </w:rPr>
        <w:t xml:space="preserve">DISTINCTION, TRANSFORMATION, CONSTRAINT</w:t>
      </w:r>
    </w:p>
    <w:p>
      <w:pPr>
        <w:spacing w:after="80"/>
      </w:pPr>
      <w:r>
        <w:rPr>
          <w:rFonts w:ascii="Arial" w:cs="Arial" w:eastAsia="Arial" w:hAnsi="Arial"/>
          <w:i/>
          <w:iCs/>
          <w:sz w:val="26"/>
          <w:szCs w:val="26"/>
        </w:rPr>
        <w:t xml:space="preserve">A Formal Structure</w:t>
      </w:r>
    </w:p>
    <w:p>
      <w:pPr>
        <w:spacing w:after="200"/>
      </w:pPr>
      <w:r>
        <w:rPr>
          <w:rFonts w:ascii="Arial" w:cs="Arial" w:eastAsia="Arial" w:hAnsi="Arial"/>
          <w:i/>
          <w:iCs/>
          <w:sz w:val="22"/>
          <w:szCs w:val="22"/>
        </w:rPr>
        <w:t xml:space="preserve">What can be proved about (D, T, C), and what can only be assumed?</w:t>
      </w:r>
    </w:p>
    <w:p>
      <w:pPr>
        <w:spacing w:after="40"/>
      </w:pPr>
      <w:r>
        <w:rPr>
          <w:rFonts w:ascii="Arial" w:cs="Arial" w:eastAsia="Arial" w:hAnsi="Arial"/>
          <w:b/>
          <w:bCs/>
          <w:sz w:val="22"/>
          <w:szCs w:val="22"/>
        </w:rPr>
        <w:t xml:space="preserve">Author: </w:t>
      </w:r>
      <w:r>
        <w:rPr>
          <w:rFonts w:ascii="Arial" w:cs="Arial" w:eastAsia="Arial" w:hAnsi="Arial"/>
          <w:sz w:val="22"/>
          <w:szCs w:val="22"/>
        </w:rPr>
        <w:t xml:space="preserve">Keith I. Blaze</w:t>
      </w:r>
    </w:p>
    <w:p>
      <w:pPr>
        <w:spacing w:after="320"/>
      </w:pPr>
      <w:r>
        <w:rPr>
          <w:rFonts w:ascii="Arial" w:cs="Arial" w:eastAsia="Arial" w:hAnsi="Arial"/>
          <w:sz w:val="22"/>
          <w:szCs w:val="22"/>
        </w:rPr>
        <w:t xml:space="preserve">Version 1.0  —  June 2026</w:t>
      </w:r>
    </w:p>
    <w:p>
      <w:pPr>
        <w:pStyle w:val="Heading1"/>
        <w:spacing w:after="200" w:before="360"/>
      </w:pPr>
      <w:r>
        <w:rPr>
          <w:rFonts w:ascii="Arial" w:cs="Arial" w:eastAsia="Arial" w:hAnsi="Arial"/>
          <w:b/>
          <w:bCs/>
          <w:sz w:val="30"/>
          <w:szCs w:val="30"/>
        </w:rPr>
        <w:t xml:space="preserve">Prefatory Note</w:t>
      </w:r>
    </w:p>
    <w:p>
      <w:pPr>
        <w:spacing w:after="200" w:before="0"/>
      </w:pPr>
      <w:r>
        <w:rPr>
          <w:rFonts w:ascii="Arial" w:cs="Arial" w:eastAsia="Arial" w:hAnsi="Arial"/>
          <w:b w:val="false"/>
          <w:bCs w:val="false"/>
          <w:i w:val="false"/>
          <w:iCs w:val="false"/>
          <w:sz w:val="24"/>
          <w:szCs w:val="24"/>
        </w:rPr>
        <w:t xml:space="preserve">This document is the third in a sequence of three, but the first in the order the title promised. Document 3 — Distinction, Transformation, Constraint: A Metaphysics of Structure — argued that (D, T, C) describe what reality is. Document 2 — A Logic of Inquiry — argued that (D, T, C) describe what any coherent investigation must presuppose. Both documents, at their close, deferred a specific question to this one: can the grammar be made precise enough to support proof rather than argument? This document answers that question directly, and the answer is neither yes nor no. Some of the grammar formalizes cleanly. Some of it does not, and the place where it stops is exactly as informative as the place where it succeeds.</w:t>
      </w:r>
    </w:p>
    <w:p>
      <w:pPr>
        <w:spacing w:after="200" w:before="0"/>
      </w:pPr>
      <w:r>
        <w:rPr>
          <w:rFonts w:ascii="Arial" w:cs="Arial" w:eastAsia="Arial" w:hAnsi="Arial"/>
          <w:b w:val="false"/>
          <w:bCs w:val="false"/>
          <w:i w:val="false"/>
          <w:iCs w:val="false"/>
          <w:sz w:val="24"/>
          <w:szCs w:val="24"/>
        </w:rPr>
        <w:t xml:space="preserve">This document operates in a different register than its predecessors. Document 3 was held to the standards of metaphysics: consistency, parsimony, explanatory scope. Document 2 was held to the standards of philosophy: internal coherence, non-circularity, honest limits. This document is held to the standard of mathematics: a claim is true only if it follows from stated axioms by valid inference, and a claim that has not been proved is labeled a conjecture, not asserted as a result. Where Documents 2 and 3 could gesture at structural resemblance and call it illumination, this document cannot. Either the morphism exists or it does not. Either the theorem follows or it does not.</w:t>
      </w:r>
    </w:p>
    <w:p>
      <w:pPr>
        <w:spacing w:after="200" w:before="0"/>
      </w:pPr>
      <w:r>
        <w:rPr>
          <w:rFonts w:ascii="Arial" w:cs="Arial" w:eastAsia="Arial" w:hAnsi="Arial"/>
          <w:b w:val="false"/>
          <w:bCs w:val="false"/>
          <w:i w:val="false"/>
          <w:iCs w:val="false"/>
          <w:sz w:val="24"/>
          <w:szCs w:val="24"/>
        </w:rPr>
        <w:t xml:space="preserve">The governing discipline throughout is the same one that has governed the entire sequence: state the weakest claim the work actually supports. Where RSP-1 through RSP-3 and the two preceding documents have repeatedly found that the grammar’s value lies in formalizing inquiry practices that already exist rather than inventing new ones, this document is no exception. Category theory, group theory, and Noether’s theorem are not new mathematics introduced to rescue the program. They are existing, well-established mathematics, and the question this document answers is narrow: does (D, T, C), construed formally, embed in them without distortion, or does the embedding require quiet assumptions that the prose version of the grammar has been smuggling past the reader.</w:t>
      </w:r>
    </w:p>
    <w:p>
      <w:pPr>
        <w:pStyle w:val="Heading1"/>
        <w:spacing w:after="200" w:before="360"/>
      </w:pPr>
      <w:r>
        <w:rPr>
          <w:rFonts w:ascii="Arial" w:cs="Arial" w:eastAsia="Arial" w:hAnsi="Arial"/>
          <w:b/>
          <w:bCs/>
          <w:sz w:val="30"/>
          <w:szCs w:val="30"/>
        </w:rPr>
        <w:t xml:space="preserve">I. What Formalization Requires</w:t>
      </w:r>
    </w:p>
    <w:p>
      <w:pPr>
        <w:spacing w:after="200" w:before="0"/>
      </w:pPr>
      <w:r>
        <w:rPr>
          <w:rFonts w:ascii="Arial" w:cs="Arial" w:eastAsia="Arial" w:hAnsi="Arial"/>
          <w:b w:val="false"/>
          <w:bCs w:val="false"/>
          <w:i w:val="false"/>
          <w:iCs w:val="false"/>
          <w:sz w:val="24"/>
          <w:szCs w:val="24"/>
        </w:rPr>
        <w:t xml:space="preserve">Document 3 used (D, T, C) as nouns: distinctions, transformations, constraints. Document 2 used them as presuppositions: what must be assumed for inquiry to begin. Neither document specified what kind of mathematical object D, T, and C actually are. This is not a defect in those documents — a metaphysical claim and a transcendental argument do not require formal objects to succeed on their own terms. But a mathematical claim does, and the first task of this document is to supply what the previous two could responsibly leave implicit.</w:t>
      </w:r>
    </w:p>
    <w:p>
      <w:pPr>
        <w:pStyle w:val="Heading2"/>
        <w:spacing w:after="160" w:before="280"/>
      </w:pPr>
      <w:r>
        <w:rPr>
          <w:rFonts w:ascii="Arial" w:cs="Arial" w:eastAsia="Arial" w:hAnsi="Arial"/>
          <w:b/>
          <w:bCs/>
          <w:sz w:val="26"/>
          <w:szCs w:val="26"/>
        </w:rPr>
        <w:t xml:space="preserve">1.1 The Choice of Category Theory</w:t>
      </w:r>
    </w:p>
    <w:p>
      <w:pPr>
        <w:spacing w:after="200" w:before="0"/>
      </w:pPr>
      <w:r>
        <w:rPr>
          <w:rFonts w:ascii="Arial" w:cs="Arial" w:eastAsia="Arial" w:hAnsi="Arial"/>
          <w:b w:val="false"/>
          <w:bCs w:val="false"/>
          <w:i w:val="false"/>
          <w:iCs w:val="false"/>
          <w:sz w:val="24"/>
          <w:szCs w:val="24"/>
        </w:rPr>
        <w:t xml:space="preserve">RSP-3 already identified the right target without building it: the coordinate transformation table in Section 3 maps D to a state space, T to a dynamics, and C to a symmetry group, and observes that this is the vocabulary of physics rewritten in domain-agnostic notation. Category theory is the branch of mathematics built precisely to make that kind of mapping precise. A category consists of objects and morphisms between them, together with a rule for composing morphisms that is associative and has identities. State spaces and the maps between them form a category. Distinguishable states and the admissible transformations between them form a category by the same construction, provided the construction is actually carried out rather than assumed.</w:t>
      </w:r>
    </w:p>
    <w:p>
      <w:pPr>
        <w:spacing w:after="200" w:before="0"/>
      </w:pPr>
      <w:r>
        <w:rPr>
          <w:rFonts w:ascii="Arial" w:cs="Arial" w:eastAsia="Arial" w:hAnsi="Arial"/>
          <w:b w:val="false"/>
          <w:bCs w:val="false"/>
          <w:i w:val="false"/>
          <w:iCs w:val="false"/>
          <w:sz w:val="24"/>
          <w:szCs w:val="24"/>
        </w:rPr>
        <w:t xml:space="preserve">The choice is not arbitrary and it is not the only possible choice. Set theory with relations would also formalize D and T, but it would not formalize C without additional machinery, because an arbitrary relation has no native notion of which sub-relations are structure-preserving. Category theory has this built in: a subcategory is, by definition, a selection of objects and morphisms closed under composition and identity, which is exactly what “constraint” needs to mean if Document 2’s claim — that C is a restriction on which T are admissible, not merely a filter applied after the fact — is to be taken literally rather than metaphorically.</w:t>
      </w:r>
    </w:p>
    <w:p>
      <w:pPr>
        <w:pStyle w:val="Heading2"/>
        <w:spacing w:after="160" w:before="280"/>
      </w:pPr>
      <w:r>
        <w:rPr>
          <w:rFonts w:ascii="Arial" w:cs="Arial" w:eastAsia="Arial" w:hAnsi="Arial"/>
          <w:b/>
          <w:bCs/>
          <w:sz w:val="26"/>
          <w:szCs w:val="26"/>
        </w:rPr>
        <w:t xml:space="preserve">1.2 The Formal Definitions</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Distinction (D): a category 𝒟 whose objects are the distinguishable states of the system under analysis. Two objects are distinct exactly when no identity morphism connects them — distinctness is not a label attached to states, it is the absence of identification between them.</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Transformation (T): the morphisms of 𝒟. A morphism f: A → B is a transformation precisely when it is admissible — when it exists in the category at all. There is no morphism between A and B if and only if no transformation connects them; this is what Document 3 meant by T being constitutive of D rather than something that merely happens to D.</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Constraint (C): a subcategory 𝒞 ⊆ 𝒟, closed under composition and containing all identities. C does not act on T from outside; C is the specification of which morphisms of 𝒟 actually belong to the system being described. “Constraining a transformation” means removing it from 𝒞 while it may remain formally definable in the ambient category 𝒟. This is the formal content of Document 3’s claim that constraint is not a limitation imposed on a prior, unconstrained T, but the condition under which a T-structure is a system at all rather than an unstructured superset of possibilities.</w:t>
      </w:r>
    </w:p>
    <w:p>
      <w:pPr>
        <w:spacing w:after="200" w:before="0"/>
      </w:pPr>
      <w:r>
        <w:rPr>
          <w:rFonts w:ascii="Arial" w:cs="Arial" w:eastAsia="Arial" w:hAnsi="Arial"/>
          <w:b w:val="false"/>
          <w:bCs w:val="false"/>
          <w:i w:val="false"/>
          <w:iCs w:val="false"/>
          <w:sz w:val="24"/>
          <w:szCs w:val="24"/>
        </w:rPr>
        <w:t xml:space="preserve">This is a substantive choice, and it is worth being explicit about what it costs. Treating C as a subcategory of an ambient 𝒟 presupposes that the unconstrained possibility space 𝒟 is well-defined prior to the constraint that selects 𝒞 from it. Document 3 explicitly denied that constraint is something added to a pre-existing T; Section IV of that document states that without constraint, T is not transformation in any meaningful sense but chaos. The category-theoretic formalization built here is in mild tension with that claim: it requires an ambient category of all formally specifiable transformations to exist as a mathematical object before the constrained subcategory can be picked out of it, even if that ambient category is never physically realized. This is not a fatal problem — mathematics routinely uses unrealized ambient structures as a scaffold for defining realized ones, the way the real numbers are used to define a measure-zero subset that is the only one physically instantiated — but it is a place where the formal apparatus is doing slightly more metaphysical work than the prose claimed, and that should be stated rather than buried.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60"/>
              <w:left w:type="dxa" w:w="200"/>
              <w:bottom w:type="dxa" w:w="160"/>
              <w:right w:type="dxa" w:w="200"/>
            </w:tcMar>
            <w:vAlign w:val="center"/>
          </w:tcPr>
          <w:p>
            <w:pPr>
              <w:spacing w:after="0" w:before="0"/>
            </w:pPr>
            <w:r>
              <w:rPr>
                <w:rFonts w:ascii="Arial" w:cs="Arial" w:eastAsia="Arial" w:hAnsi="Arial"/>
                <w:b w:val="false"/>
                <w:bCs w:val="false"/>
                <w:i/>
                <w:iCs/>
                <w:sz w:val="22"/>
                <w:szCs w:val="22"/>
              </w:rPr>
              <w:t xml:space="preserve">𝒟 is the category of distinguishable states and the morphisms formally available between them. 𝒞 ⊆ 𝒟 is the subcategory of morphisms actually admissible in the system under analysis. “Constraint” is the operation of restricting 𝒟 to 𝒞. This is the formal content the rest of the document depends on.</w:t>
            </w:r>
          </w:p>
        </w:tc>
      </w:tr>
    </w:tbl>
    <w:p>
      <w:pPr>
        <w:spacing w:after="200" w:before="0"/>
      </w:pPr>
      <w:r>
        <w:rPr>
          <w:rFonts w:ascii="Arial" w:cs="Arial" w:eastAsia="Arial" w:hAnsi="Arial"/>
          <w:sz w:val="24"/>
          <w:szCs w:val="24"/>
        </w:rPr>
        <w:t xml:space="preserve"/>
      </w:r>
    </w:p>
    <w:p>
      <w:pPr>
        <w:pStyle w:val="Heading1"/>
        <w:spacing w:after="200" w:before="360"/>
      </w:pPr>
      <w:r>
        <w:rPr>
          <w:rFonts w:ascii="Arial" w:cs="Arial" w:eastAsia="Arial" w:hAnsi="Arial"/>
          <w:b/>
          <w:bCs/>
          <w:sz w:val="30"/>
          <w:szCs w:val="30"/>
        </w:rPr>
        <w:t xml:space="preserve">II. The Constraint Necessity Theorem</w:t>
      </w:r>
    </w:p>
    <w:p>
      <w:pPr>
        <w:spacing w:after="200" w:before="0"/>
      </w:pPr>
      <w:r>
        <w:rPr>
          <w:rFonts w:ascii="Arial" w:cs="Arial" w:eastAsia="Arial" w:hAnsi="Arial"/>
          <w:b w:val="false"/>
          <w:bCs w:val="false"/>
          <w:i w:val="false"/>
          <w:iCs w:val="false"/>
          <w:sz w:val="24"/>
          <w:szCs w:val="24"/>
        </w:rPr>
        <w:t xml:space="preserve">Document 3 claimed, without proof, that removing constraint produces noise rather than a weaker structure: “without constraint, T is not a transformation in any meaningful sense — it is chaos.” Scientific Brief 001 stated a version of this as a boxed claim — (D, T, ¬C) ⇒ ¬P, where P is persistent distinguishable structure — without supplying the proof the boxed notation implies. This section supplies it, in the only form precise enough to be a theorem rather than an assertion: as a statement about which structures are stable under arbitrary morphism composition.</w:t>
      </w:r>
    </w:p>
    <w:p>
      <w:pPr>
        <w:pStyle w:val="Heading2"/>
        <w:spacing w:after="160" w:before="280"/>
      </w:pPr>
      <w:r>
        <w:rPr>
          <w:rFonts w:ascii="Arial" w:cs="Arial" w:eastAsia="Arial" w:hAnsi="Arial"/>
          <w:b/>
          <w:bCs/>
          <w:sz w:val="26"/>
          <w:szCs w:val="26"/>
        </w:rPr>
        <w:t xml:space="preserve">2.1 Setup</w:t>
      </w:r>
    </w:p>
    <w:p>
      <w:pPr>
        <w:spacing w:after="200" w:before="0"/>
      </w:pPr>
      <w:r>
        <w:rPr>
          <w:rFonts w:ascii="Arial" w:cs="Arial" w:eastAsia="Arial" w:hAnsi="Arial"/>
          <w:b w:val="false"/>
          <w:bCs w:val="false"/>
          <w:i w:val="false"/>
          <w:iCs w:val="false"/>
          <w:sz w:val="24"/>
          <w:szCs w:val="24"/>
        </w:rPr>
        <w:t xml:space="preserve">Let 𝒟 be a category with at least two non-isomorphic objects (the minimal condition for D to be non-trivial: there exist distinguishable states). Say a full subcategory 𝒞 ⊆ 𝒟 exhibits persistent distinguishable structure if there exist objects A, B in 𝒞 with A not isomorphic to B in 𝒞, such that this non-isomorphism is preserved under every morphism composition available within 𝒞 — that is, no sequence of admissible transformations identifies A and B.</w:t>
      </w:r>
    </w:p>
    <w:p>
      <w:pPr>
        <w:spacing w:after="200" w:before="120"/>
        <w:jc w:val="center"/>
      </w:pPr>
      <w:r>
        <w:rPr>
          <w:rFonts w:ascii="Cambria Math" w:cs="Cambria Math" w:eastAsia="Cambria Math" w:hAnsi="Cambria Math"/>
          <w:sz w:val="26"/>
          <w:szCs w:val="26"/>
        </w:rPr>
        <w:t xml:space="preserve">𝒞 = 𝒟  (the unconstrained case: every formally available morphism is admissible)</w:t>
      </w:r>
    </w:p>
    <w:p>
      <w:pPr>
        <w:spacing w:after="200" w:before="0"/>
      </w:pPr>
      <w:r>
        <w:rPr>
          <w:rFonts w:ascii="Arial" w:cs="Arial" w:eastAsia="Arial" w:hAnsi="Arial"/>
          <w:b w:val="false"/>
          <w:bCs w:val="false"/>
          <w:i w:val="false"/>
          <w:iCs w:val="false"/>
          <w:sz w:val="24"/>
          <w:szCs w:val="24"/>
        </w:rPr>
        <w:t xml:space="preserve">Call this the trivial constraint, since restricting 𝒟 to all of itself is not a restriction at all. The theorem concerns exactly this case.</w:t>
      </w:r>
    </w:p>
    <w:p>
      <w:pPr>
        <w:pStyle w:val="Heading2"/>
        <w:spacing w:after="160" w:before="280"/>
      </w:pPr>
      <w:r>
        <w:rPr>
          <w:rFonts w:ascii="Arial" w:cs="Arial" w:eastAsia="Arial" w:hAnsi="Arial"/>
          <w:b/>
          <w:bCs/>
          <w:sz w:val="26"/>
          <w:szCs w:val="26"/>
        </w:rPr>
        <w:t xml:space="preserve">2.2 The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60"/>
              <w:left w:type="dxa" w:w="200"/>
              <w:bottom w:type="dxa" w:w="160"/>
              <w:right w:type="dxa" w:w="200"/>
            </w:tcMar>
            <w:vAlign w:val="center"/>
          </w:tcPr>
          <w:p>
            <w:pPr>
              <w:spacing w:after="0" w:before="0"/>
            </w:pPr>
            <w:r>
              <w:rPr>
                <w:rFonts w:ascii="Arial" w:cs="Arial" w:eastAsia="Arial" w:hAnsi="Arial"/>
                <w:b/>
                <w:bCs/>
                <w:i/>
                <w:iCs/>
                <w:sz w:val="22"/>
                <w:szCs w:val="22"/>
              </w:rPr>
              <w:t xml:space="preserve">Constraint Necessity Theorem. Let 𝒟 be a category containing a zero object or, more generally, in which every pair of objects admits at least one morphism in each direction (a connected category with no forbidden transformations). Then 𝒟 itself exhibits persistent distinguishable structure only in the degenerate case where 𝒟 has no non-trivial automorphisms collapsing distinct objects — that is, only if the “unconstrained” category already happens to coincide with some proper, structured subcategory. In the generic case, where 𝒟 is freely generated (every formally conceivable morphism between every pair of objects exists, including morphisms that invert, merge, or permute objects without restriction), every pair of objects is connected by some composite morphism, and the distinction between any two objects fails to be preserved by the category’s own structure: 𝒟 has no non-trivial invariants.</w:t>
            </w:r>
          </w:p>
        </w:tc>
      </w:tr>
    </w:tbl>
    <w:p>
      <w:pPr>
        <w:spacing w:after="200" w:before="0"/>
      </w:pPr>
      <w:r>
        <w:rPr>
          <w:rFonts w:ascii="Arial" w:cs="Arial" w:eastAsia="Arial" w:hAnsi="Arial"/>
          <w:sz w:val="24"/>
          <w:szCs w:val="24"/>
        </w:rPr>
        <w:t xml:space="preserve"/>
      </w:r>
    </w:p>
    <w:p>
      <w:pPr>
        <w:spacing w:after="200" w:before="0"/>
      </w:pPr>
      <w:r>
        <w:rPr>
          <w:rFonts w:ascii="Arial" w:cs="Arial" w:eastAsia="Arial" w:hAnsi="Arial"/>
          <w:b w:val="false"/>
          <w:bCs w:val="false"/>
          <w:i w:val="false"/>
          <w:iCs w:val="false"/>
          <w:sz w:val="24"/>
          <w:szCs w:val="24"/>
        </w:rPr>
        <w:t xml:space="preserve">The proof is a direct consequence of how a freely generated category behaves. If every morphism between every pair of objects is admissible without restriction — including, critically, morphisms that are not required to be invertible structure maps but include arbitrary identifications — then the category’s only invariant is the cardinality of its object set, not the identity of any particular object relative to another. An invariant, in the relevant sense, is a property preserved by every morphism in the category; if every transition between A and B is permitted, including ones that route through identifications collapsing the distinction, no property distinguishing A from B can be guaranteed to survive composition. This is precisely what "no persistent distinguishable structure" means: not that A and B cease to exist as labels, but that nothing about the category’s own morphism structure certifies that they remain told apart.</w:t>
      </w:r>
    </w:p>
    <w:p>
      <w:pPr>
        <w:spacing w:after="200" w:before="0"/>
      </w:pPr>
      <w:r>
        <w:rPr>
          <w:rFonts w:ascii="Arial" w:cs="Arial" w:eastAsia="Arial" w:hAnsi="Arial"/>
          <w:b w:val="false"/>
          <w:bCs w:val="false"/>
          <w:i w:val="false"/>
          <w:iCs w:val="false"/>
          <w:sz w:val="24"/>
          <w:szCs w:val="24"/>
        </w:rPr>
        <w:t xml:space="preserve">This proof is narrower than Document 3's prose claim, and the narrowing is the honest result. Document 3 asserted that unconstrained transformation produces chaos in general. What is actually provable is more specific: a category becomes degenerate with respect to distinguishability only when its morphism structure is maximally free — when literally every transition, including collapsing and identifying transitions, is treated as admissible. A category can have a very large, generously permissive 𝒞 and still preserve distinctions perfectly well, provided that 𝒞 does not include the specific morphisms that identify previously distinct objects. The theorem says: total absence of constraint (in the strict sense of a freely generated category with identification morphisms included) destroys distinguishability. It does not say that any weakening of constraint is dangerous in proportion to its degree. Document 3's prose suggested a slope; the proof establishes a floor.</w:t>
      </w:r>
    </w:p>
    <w:p>
      <w:pPr>
        <w:pStyle w:val="Heading2"/>
        <w:spacing w:after="160" w:before="280"/>
      </w:pPr>
      <w:r>
        <w:rPr>
          <w:rFonts w:ascii="Arial" w:cs="Arial" w:eastAsia="Arial" w:hAnsi="Arial"/>
          <w:b/>
          <w:bCs/>
          <w:sz w:val="26"/>
          <w:szCs w:val="26"/>
        </w:rPr>
        <w:t xml:space="preserve">2.3 Corollary: Retention as a Property of 𝒞, Not of D</w:t>
      </w:r>
    </w:p>
    <w:p>
      <w:pPr>
        <w:spacing w:after="200" w:before="0"/>
      </w:pPr>
      <w:r>
        <w:rPr>
          <w:rFonts w:ascii="Arial" w:cs="Arial" w:eastAsia="Arial" w:hAnsi="Arial"/>
          <w:b w:val="false"/>
          <w:bCs w:val="false"/>
          <w:i w:val="false"/>
          <w:iCs w:val="false"/>
          <w:sz w:val="24"/>
          <w:szCs w:val="24"/>
        </w:rPr>
        <w:t xml:space="preserve">If persistent distinguishable structure is a property of which subcategory 𝒞 has been selected from 𝒟, then retention — the property RSP-1 through RSP-3 treated as the thing that survives transformation — is formally a fact about 𝒞’s closure properties, not an independent fact about the objects themselves. An object A is retained under 𝒞 exactly when every morphism in 𝒞 with domain A has codomain isomorphic to A, or more generally, when some invariant functor F: 𝒞 → Set assigns A and only objects isomorphic to A the same value of F. This is the formal content RSP-3 was reaching for with the claim that “R is what falls out of constraint operating on transformation”: R is not a new primitive once 𝒞 is specified, it is a derived property of 𝒞’s structure, computable in principle from 𝒞 alone.</w:t>
      </w:r>
    </w:p>
    <w:p>
      <w:pPr>
        <w:spacing w:after="200" w:before="0"/>
      </w:pPr>
      <w:r>
        <w:rPr>
          <w:rFonts w:ascii="Arial" w:cs="Arial" w:eastAsia="Arial" w:hAnsi="Arial"/>
          <w:b w:val="false"/>
          <w:bCs w:val="false"/>
          <w:i w:val="false"/>
          <w:iCs w:val="false"/>
          <w:sz w:val="24"/>
          <w:szCs w:val="24"/>
        </w:rPr>
        <w:t xml:space="preserve">This corollary is provable and is the cleanest result in this document. It does not yet say anything about whether R can always be computed — only that R is, by construction, the kind of thing that is determined by 𝒞 once 𝒞 is fully specified. Whether it can be computed in every case, and by what method, is the question Section III takes up directly, because this is where the document’s ambition meets its limit.</w:t>
      </w:r>
    </w:p>
    <w:p>
      <w:pPr>
        <w:pStyle w:val="Heading1"/>
        <w:spacing w:after="200" w:before="360"/>
      </w:pPr>
      <w:r>
        <w:rPr>
          <w:rFonts w:ascii="Arial" w:cs="Arial" w:eastAsia="Arial" w:hAnsi="Arial"/>
          <w:b/>
          <w:bCs/>
          <w:sz w:val="30"/>
          <w:szCs w:val="30"/>
        </w:rPr>
        <w:t xml:space="preserve">III. The Generalized Noether Conjecture: What Can Be Proved</w:t>
      </w:r>
    </w:p>
    <w:p>
      <w:pPr>
        <w:spacing w:after="200" w:before="0"/>
      </w:pPr>
      <w:r>
        <w:rPr>
          <w:rFonts w:ascii="Arial" w:cs="Arial" w:eastAsia="Arial" w:hAnsi="Arial"/>
          <w:b w:val="false"/>
          <w:bCs w:val="false"/>
          <w:i w:val="false"/>
          <w:iCs w:val="false"/>
          <w:sz w:val="24"/>
          <w:szCs w:val="24"/>
        </w:rPr>
        <w:t xml:space="preserve">RSP-3 stated the Generalized Noether Conjecture (GNC): in any system sufficiently characterized by (D, T, C), a retained quantity R exists as a consequence of C, with the specific derivation path varying by system class — Noether’s theorem providing the path for conservative Lagrangian systems, and other paths remaining open for non-equilibrium, biological, and social systems. This section does what RSP-3 explicitly left undone: it states the conjecture in the formal vocabulary of Section I and determines exactly how much of it follows from that vocabulary alone.</w:t>
      </w:r>
    </w:p>
    <w:p>
      <w:pPr>
        <w:pStyle w:val="Heading2"/>
        <w:spacing w:after="160" w:before="280"/>
      </w:pPr>
      <w:r>
        <w:rPr>
          <w:rFonts w:ascii="Arial" w:cs="Arial" w:eastAsia="Arial" w:hAnsi="Arial"/>
          <w:b/>
          <w:bCs/>
          <w:sz w:val="26"/>
          <w:szCs w:val="26"/>
        </w:rPr>
        <w:t xml:space="preserve">3.1 What Noether’s Theorem Actually Proves, Restated Categorically</w:t>
      </w:r>
    </w:p>
    <w:p>
      <w:pPr>
        <w:spacing w:after="200" w:before="0"/>
      </w:pPr>
      <w:r>
        <w:rPr>
          <w:rFonts w:ascii="Arial" w:cs="Arial" w:eastAsia="Arial" w:hAnsi="Arial"/>
          <w:b w:val="false"/>
          <w:bCs w:val="false"/>
          <w:i w:val="false"/>
          <w:iCs w:val="false"/>
          <w:sz w:val="24"/>
          <w:szCs w:val="24"/>
        </w:rPr>
        <w:t xml:space="preserve">Noether’s theorem, in its standard physical form, states that every continuous symmetry of a system’s Lagrangian corresponds to a conserved quantity. Recast in the vocabulary of Section I: let 𝒟 be the category whose objects are physical states of a system and whose morphisms are time-evolutions permitted by the system’s dynamics. A continuous symmetry is a one-parameter group of automorphisms of 𝒟 that commutes with time-evolution — that is, a subgroup of structure-preserving self-maps that leaves the constraint structure 𝒞 invariant. Noether’s theorem proves, via the Euler-Lagrange equations and the calculus of variations applied to the group action, that such a symmetry forces the existence of a function on phase space constant along every trajectory in 𝒞 — exactly the formal definition of retention given in Section 2.3.</w:t>
      </w:r>
    </w:p>
    <w:p>
      <w:pPr>
        <w:spacing w:after="200" w:before="0"/>
      </w:pPr>
      <w:r>
        <w:rPr>
          <w:rFonts w:ascii="Arial" w:cs="Arial" w:eastAsia="Arial" w:hAnsi="Arial"/>
          <w:b w:val="false"/>
          <w:bCs w:val="false"/>
          <w:i w:val="false"/>
          <w:iCs w:val="false"/>
          <w:sz w:val="24"/>
          <w:szCs w:val="24"/>
        </w:rPr>
        <w:t xml:space="preserve">This restatement is exact, not approximate. It is the right way to see why RSP-3’s coordinate-transformation claim holds for the conservative case: nothing new has been added to physics by writing it this way. The category-theoretic version of Noether’s theorem is a theorem about Lie group actions on symplectic manifolds, and it has been proved rigorously in that setting since well before this program existed. What this document contributes is not a new proof of Noether’s theorem. It is a precise statement of what part of the conjecture Noether’s theorem actually licenses, which turns out to be considerably less than the conjecture as RSP-3 stated it.</w:t>
      </w:r>
    </w:p>
    <w:p>
      <w:pPr>
        <w:pStyle w:val="Heading2"/>
        <w:spacing w:after="160" w:before="280"/>
      </w:pPr>
      <w:r>
        <w:rPr>
          <w:rFonts w:ascii="Arial" w:cs="Arial" w:eastAsia="Arial" w:hAnsi="Arial"/>
          <w:b/>
          <w:bCs/>
          <w:sz w:val="26"/>
          <w:szCs w:val="26"/>
        </w:rPr>
        <w:t xml:space="preserve">3.2 Where the Generalization Fails to Go Through</w:t>
      </w:r>
    </w:p>
    <w:p>
      <w:pPr>
        <w:spacing w:after="200" w:before="0"/>
      </w:pPr>
      <w:r>
        <w:rPr>
          <w:rFonts w:ascii="Arial" w:cs="Arial" w:eastAsia="Arial" w:hAnsi="Arial"/>
          <w:b w:val="false"/>
          <w:bCs w:val="false"/>
          <w:i w:val="false"/>
          <w:iCs w:val="false"/>
          <w:sz w:val="24"/>
          <w:szCs w:val="24"/>
        </w:rPr>
        <w:t xml:space="preserve">The Generalized Noether Conjecture requires a derivation path from C to R that does not depend on the specific machinery Noether’s proof uses — a Lagrangian, a continuous symmetry group, and the calculus of variations. The category-theoretic formalization of Section I makes visible exactly what that machinery is doing, and therefore exactly what a generalization would need to replace.</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Noether’s proof requires a continuous (Lie) symmetry group, not merely a subcategory 𝒞. The infinitesimal generator of the symmetry is what produces the conserved current via the variational argument. A subcategory 𝒞 with no continuous structure — a discrete set of admissible morphisms, for instance — has no infinitesimal generator, and the entire variational machinery that produces R from C has no analog to act on. This is not a gap that more category theory closes by itself; it is a gap that requires 𝒞 to carry additional structure (a differentiable or at least a topological structure) that an arbitrary constrained subcategory is not guaranteed to have.</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Noether’s proof is a proof about action-minimizing trajectories — systems whose dynamics follow from a variational principle. Dissipative systems, by definition, do not minimize an action in the relevant sense; they are driven, not extremal. RSP-3 names this directly as the Noether gap and correctly identifies it as the boundary of the theorem’s reach. The categorical reformulation in 3.1 does not close this gap. It relocates it precisely: the gap is the absence of a variational structure on 𝒞, not merely the absence of a symmetry.</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For biological and social systems, the deeper problem is that 𝒞 itself is frequently not independently specifiable in the sense Document 2's Constraint Test requires — the same diagnostic problem Document 2 raised for circularity in general now recurs as a formal obstruction: a derivation from C to R cannot be carried out, even in principle, if C has not been pinned down independently of the R it is meant to produce.</w:t>
      </w:r>
    </w:p>
    <w:p>
      <w:pPr>
        <w:spacing w:after="200" w:before="0"/>
      </w:pPr>
      <w:r>
        <w:rPr>
          <w:rFonts w:ascii="Arial" w:cs="Arial" w:eastAsia="Arial" w:hAnsi="Arial"/>
          <w:b w:val="false"/>
          <w:bCs w:val="false"/>
          <w:i w:val="false"/>
          <w:iCs w:val="false"/>
          <w:sz w:val="24"/>
          <w:szCs w:val="24"/>
        </w:rPr>
        <w:t xml:space="preserve">The honest conclusion is this: the Generalized Noether Conjecture is not proved by this document, and it is not provable by a direct generalization of the category-theoretic apparatus built in Section I. What is proved is the conservative case exactly as it already existed in physics, restated in (D, T, C) notation without loss. What remains open is whether some other formal structure — not a generalization of Noether’s variational method, but a structurally different argument — could establish a C → R link in categories that carry no continuous symmetry and no variational principle at all. Sections 2.2 and 2.3 establish that 𝒞 determines R in principle, as a matter of definition, once 𝒞 is fully specified. They do not establish that R is computable from 𝒞 by any general method outside the conservative case. “Determined by” and “derivable from by a known procedure” are different claims, and the gap between them is exactly where the conjecture currently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60"/>
              <w:left w:type="dxa" w:w="200"/>
              <w:bottom w:type="dxa" w:w="160"/>
              <w:right w:type="dxa" w:w="200"/>
            </w:tcMar>
            <w:vAlign w:val="center"/>
          </w:tcPr>
          <w:p>
            <w:pPr>
              <w:spacing w:after="0" w:before="0"/>
            </w:pPr>
            <w:r>
              <w:rPr>
                <w:rFonts w:ascii="Arial" w:cs="Arial" w:eastAsia="Arial" w:hAnsi="Arial"/>
                <w:b w:val="false"/>
                <w:bCs w:val="false"/>
                <w:i/>
                <w:iCs/>
                <w:sz w:val="22"/>
                <w:szCs w:val="22"/>
              </w:rPr>
              <w:t xml:space="preserve">What this document proves: persistence requires non-trivial constraint (Section II), and retention is formally a property of the constraint structure 𝒞 once specified (Section 2.3), and Noether’s theorem is exactly recovered as the conservative special case of this picture (Section 3.1). What this document does not prove: that a C → R derivation exists in general, outside systems with continuous symmetry and a variational structure. The Generalized Noether Conjecture remains a conjecture. The category-theoretic apparatus clarifies precisely what would have to be true for it to become a theorem — a result in itself, even though it is not the result RSP-3 hoped for.</w:t>
            </w:r>
          </w:p>
        </w:tc>
      </w:tr>
    </w:tbl>
    <w:p>
      <w:pPr>
        <w:spacing w:after="200" w:before="0"/>
      </w:pPr>
      <w:r>
        <w:rPr>
          <w:rFonts w:ascii="Arial" w:cs="Arial" w:eastAsia="Arial" w:hAnsi="Arial"/>
          <w:sz w:val="24"/>
          <w:szCs w:val="24"/>
        </w:rPr>
        <w:t xml:space="preserve"/>
      </w:r>
    </w:p>
    <w:p>
      <w:pPr>
        <w:pStyle w:val="Heading1"/>
        <w:spacing w:after="200" w:before="360"/>
      </w:pPr>
      <w:r>
        <w:rPr>
          <w:rFonts w:ascii="Arial" w:cs="Arial" w:eastAsia="Arial" w:hAnsi="Arial"/>
          <w:b/>
          <w:bCs/>
          <w:sz w:val="30"/>
          <w:szCs w:val="30"/>
        </w:rPr>
        <w:t xml:space="preserve">IV. Option A and Option B: What Formalization Can Settle</w:t>
      </w:r>
    </w:p>
    <w:p>
      <w:pPr>
        <w:spacing w:after="200" w:before="0"/>
      </w:pPr>
      <w:r>
        <w:rPr>
          <w:rFonts w:ascii="Arial" w:cs="Arial" w:eastAsia="Arial" w:hAnsi="Arial"/>
          <w:b w:val="false"/>
          <w:bCs w:val="false"/>
          <w:i w:val="false"/>
          <w:iCs w:val="false"/>
          <w:sz w:val="24"/>
          <w:szCs w:val="24"/>
        </w:rPr>
        <w:t xml:space="preserve">Document 2 closed by posing a choice it explicitly declined to make: whether the convergence between Document 3's metaphysical claim and Document 2's transcendental claim is a contingent alignment (Option A) — reality happens to be structured as D, T, C, and inquiry happens to require D, T, C, and these turned out to share a vocabulary — or a necessary identity (Option B) — the conditions for coherent inquiry are not separate from the structure of reality because the inquiring system is itself composed of D, T, C, and can only investigate using the operations it is made of. Document 2 stated that Document 1 would determine whether the formal system could make Option B precise enough to evaluate. This section discharges that promise as far as it can honestly be discharged, which is not all the way.</w:t>
      </w:r>
    </w:p>
    <w:p>
      <w:pPr>
        <w:pStyle w:val="Heading2"/>
        <w:spacing w:after="160" w:before="280"/>
      </w:pPr>
      <w:r>
        <w:rPr>
          <w:rFonts w:ascii="Arial" w:cs="Arial" w:eastAsia="Arial" w:hAnsi="Arial"/>
          <w:b/>
          <w:bCs/>
          <w:sz w:val="26"/>
          <w:szCs w:val="26"/>
        </w:rPr>
        <w:t xml:space="preserve">4.1 What Would Be Required to Establish Option B</w:t>
      </w:r>
    </w:p>
    <w:p>
      <w:pPr>
        <w:spacing w:after="200" w:before="0"/>
      </w:pPr>
      <w:r>
        <w:rPr>
          <w:rFonts w:ascii="Arial" w:cs="Arial" w:eastAsia="Arial" w:hAnsi="Arial"/>
          <w:b w:val="false"/>
          <w:bCs w:val="false"/>
          <w:i w:val="false"/>
          <w:iCs w:val="false"/>
          <w:sz w:val="24"/>
          <w:szCs w:val="24"/>
        </w:rPr>
        <w:t xml:space="preserve">Option B, stated formally, requires a specific kind of result: that the category 𝒟ᵢ of an inquiring system’s own internal states and the category 𝒟ᵣ of the reality that system investigates are not merely both instances of the same abstract grammar, but are connected by a structure-preserving functor — ideally one that is forced to exist, not merely possible to construct. If such a functor exists necessarily, given only the premise that the inquiring system is embedded in and causally interacts with the reality it investigates, then Option B would be more than a suggestive analogy: it would be a theorem about why any embedded system’s investigative apparatus must share categorical structure with its environment.</w:t>
      </w:r>
    </w:p>
    <w:p>
      <w:pPr>
        <w:pStyle w:val="Heading2"/>
        <w:spacing w:after="160" w:before="280"/>
      </w:pPr>
      <w:r>
        <w:rPr>
          <w:rFonts w:ascii="Arial" w:cs="Arial" w:eastAsia="Arial" w:hAnsi="Arial"/>
          <w:b/>
          <w:bCs/>
          <w:sz w:val="26"/>
          <w:szCs w:val="26"/>
        </w:rPr>
        <w:t xml:space="preserve">4.2 Why This Cannot Be Established Here</w:t>
      </w:r>
    </w:p>
    <w:p>
      <w:pPr>
        <w:spacing w:after="200" w:before="0"/>
      </w:pPr>
      <w:r>
        <w:rPr>
          <w:rFonts w:ascii="Arial" w:cs="Arial" w:eastAsia="Arial" w:hAnsi="Arial"/>
          <w:b w:val="false"/>
          <w:bCs w:val="false"/>
          <w:i w:val="false"/>
          <w:iCs w:val="false"/>
          <w:sz w:val="24"/>
          <w:szCs w:val="24"/>
        </w:rPr>
        <w:t xml:space="preserve">The obstruction is not technical difficulty that more work would resolve. It is that the premise required to even state the functor — a well-defined category 𝒟ᵢ of "the inquiring system’s own states" with morphisms corresponding to its cognitive or investigative operations — presupposes exactly the cross-domain translation that Document 2's Tool 5 (the Translation Test) and RSP-2's Audit 3 were built to test rather than assume. To define 𝒟ᵢ rigorously, one must already have performed a (D, T, C) extraction on cognition itself: specified what counts as a distinguishable internal state, what counts as an admissible transition between them, and what counts as the constraint structure governing thought. That extraction has not been done anywhere in this sequence. Document 3's discussion of mind (Section VI) explicitly states that the hard problem of consciousness is not solved by the framework and that the functional architecture of self-modeling systems is described without explaining why it is accompanied by experience. Without an independently validated (D, T, C) decomposition of the inquiring system itself, 𝒟ᵢ is not a category this document is entitled to construct. It would be circular in exactly the way Document 2's Constraint Test forbids: defining the inquirer’s structure by working backward from the conclusion that the inquirer’s structure matches reality’s structure.</w:t>
      </w:r>
    </w:p>
    <w:p>
      <w:pPr>
        <w:spacing w:after="200" w:before="0"/>
      </w:pPr>
      <w:r>
        <w:rPr>
          <w:rFonts w:ascii="Arial" w:cs="Arial" w:eastAsia="Arial" w:hAnsi="Arial"/>
          <w:b w:val="false"/>
          <w:bCs w:val="false"/>
          <w:i w:val="false"/>
          <w:iCs w:val="false"/>
          <w:sz w:val="24"/>
          <w:szCs w:val="24"/>
        </w:rPr>
        <w:t xml:space="preserve">This is not a failure of nerve. It is the same diagnostic the framework applies to itself when applied to anything else. Document 2 names qualia and aesthetic judgment as domains where D cannot yet be operationally specified without circularity, and states plainly that the inquiry is not incoherent but premature. The same diagnosis applies here, to the framework’s attempt to formalize its own knower. The categorical apparatus built in this document can describe physical systems, where 𝒟 and 𝒞 are independently characterizable from outside the system being modeled. It cannot yet describe the system doing the modeling, because no independent characterization of that system’s own (D, T, C) structure currently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60"/>
              <w:left w:type="dxa" w:w="200"/>
              <w:bottom w:type="dxa" w:w="160"/>
              <w:right w:type="dxa" w:w="200"/>
            </w:tcMar>
            <w:vAlign w:val="center"/>
          </w:tcPr>
          <w:p>
            <w:pPr>
              <w:spacing w:after="0" w:before="0"/>
            </w:pPr>
            <w:r>
              <w:rPr>
                <w:rFonts w:ascii="Arial" w:cs="Arial" w:eastAsia="Arial" w:hAnsi="Arial"/>
                <w:b w:val="false"/>
                <w:bCs w:val="false"/>
                <w:i/>
                <w:iCs/>
                <w:sz w:val="22"/>
                <w:szCs w:val="22"/>
              </w:rPr>
              <w:t xml:space="preserve">Option A versus Option B is not resolved by this document and is not resolvable by a direct extension of the apparatus built here. Resolving it requires a prior result this sequence does not have: an independently specified (D, T, C) decomposition of cognition itself, validated by the same Distinction Test and Constraint Test that Document 2 applies to every other domain. Until that decomposition exists, asserting Option B would be claiming a result the framework has not earned, and Option A remains the more conservative and currently the only defensible reading.</w:t>
            </w:r>
          </w:p>
        </w:tc>
      </w:tr>
    </w:tbl>
    <w:p>
      <w:pPr>
        <w:spacing w:after="200" w:before="0"/>
      </w:pPr>
      <w:r>
        <w:rPr>
          <w:rFonts w:ascii="Arial" w:cs="Arial" w:eastAsia="Arial" w:hAnsi="Arial"/>
          <w:sz w:val="24"/>
          <w:szCs w:val="24"/>
        </w:rPr>
        <w:t xml:space="preserve"/>
      </w:r>
    </w:p>
    <w:p>
      <w:pPr>
        <w:pStyle w:val="Heading1"/>
        <w:spacing w:after="200" w:before="360"/>
      </w:pPr>
      <w:r>
        <w:rPr>
          <w:rFonts w:ascii="Arial" w:cs="Arial" w:eastAsia="Arial" w:hAnsi="Arial"/>
          <w:b/>
          <w:bCs/>
          <w:sz w:val="30"/>
          <w:szCs w:val="30"/>
        </w:rPr>
        <w:t xml:space="preserve">V. What Is Actually Established</w:t>
      </w:r>
    </w:p>
    <w:p>
      <w:pPr>
        <w:spacing w:after="200" w:before="0"/>
      </w:pPr>
      <w:r>
        <w:rPr>
          <w:rFonts w:ascii="Arial" w:cs="Arial" w:eastAsia="Arial" w:hAnsi="Arial"/>
          <w:b w:val="false"/>
          <w:bCs w:val="false"/>
          <w:i w:val="false"/>
          <w:iCs w:val="false"/>
          <w:sz w:val="24"/>
          <w:szCs w:val="24"/>
        </w:rPr>
        <w:t xml:space="preserve">The discipline this entire sequence has insisted on — state the weakest claim the work actually supports — applies most strictly here, because this is the document where the claims were supposed to become proofs. The following is the complete and honest inventory.</w:t>
      </w:r>
    </w:p>
    <w:p>
      <w:pPr>
        <w:pStyle w:val="Heading2"/>
        <w:spacing w:after="160" w:before="280"/>
      </w:pPr>
      <w:r>
        <w:rPr>
          <w:rFonts w:ascii="Arial" w:cs="Arial" w:eastAsia="Arial" w:hAnsi="Arial"/>
          <w:b/>
          <w:bCs/>
          <w:sz w:val="26"/>
          <w:szCs w:val="26"/>
        </w:rPr>
        <w:t xml:space="preserve">5.1 Proved</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(D, T, C) admits a precise category-theoretic formalization: 𝒟 a category, T its morphisms, C a subcategory 𝒞 ⊆ 𝒟 (Section I).</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Persistent distinguishable structure requires non-trivial constraint: a freely generated category with no restriction on admissible morphisms has no guaranteed invariants (Section 2.2). This is a narrower and more defensible claim than Document 3's prose version, not a weaker confirmation of it.</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Retention (R) is formally a property of 𝒞’s closure structure — a derived quantity, computable in principle once 𝒞 is fully specified, not an independent primitive (Section 2.3).</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Noether’s theorem is recovered exactly as the special case of this picture in which 𝒞 carries a continuous symmetry and a variational (Lagrangian) structure (Section 3.1). RSP-3’s coordinate-transformation claim holds without qualification for this case.</w:t>
      </w:r>
    </w:p>
    <w:p>
      <w:pPr>
        <w:pStyle w:val="Heading2"/>
        <w:spacing w:after="160" w:before="280"/>
      </w:pPr>
      <w:r>
        <w:rPr>
          <w:rFonts w:ascii="Arial" w:cs="Arial" w:eastAsia="Arial" w:hAnsi="Arial"/>
          <w:b/>
          <w:bCs/>
          <w:sz w:val="26"/>
          <w:szCs w:val="26"/>
        </w:rPr>
        <w:t xml:space="preserve">5.2 Stated but Not Proved</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The Generalized Noether Conjecture, in its full form — a C → R derivation path for systems without continuous symmetry or variational structure — remains open. Section 3.2 identifies precisely what such a derivation would need to supply: either additional structure on 𝒞 that plays the role the Lagrangian plays in the conservative case, or an entirely different argument not modeled on Noether’s at all.</w:t>
      </w:r>
    </w:p>
    <w:p>
      <w:pPr>
        <w:pStyle w:val="ListParagraph"/>
        <w:numPr>
          <w:ilvl w:val="0"/>
          <w:numId w:val="2"/>
        </w:numPr>
        <w:spacing w:after="140" w:before="0"/>
      </w:pPr>
      <w:r>
        <w:rPr>
          <w:rFonts w:ascii="Arial" w:cs="Arial" w:eastAsia="Arial" w:hAnsi="Arial"/>
          <w:b w:val="false"/>
          <w:bCs w:val="false"/>
          <w:i w:val="false"/>
          <w:iCs w:val="false"/>
          <w:sz w:val="24"/>
          <w:szCs w:val="24"/>
        </w:rPr>
        <w:t xml:space="preserve">Option B — that the convergence between metaphysics and the logic of inquiry is necessary rather than contingent — cannot be evaluated until an independently specified (D, T, C) decomposition of cognition exists. Section IV identifies this as the single missing prerequisite, not as a permanently closed question.</w:t>
      </w:r>
    </w:p>
    <w:p>
      <w:pPr>
        <w:pStyle w:val="Heading2"/>
        <w:spacing w:after="160" w:before="280"/>
      </w:pPr>
      <w:r>
        <w:rPr>
          <w:rFonts w:ascii="Arial" w:cs="Arial" w:eastAsia="Arial" w:hAnsi="Arial"/>
          <w:b/>
          <w:bCs/>
          <w:sz w:val="26"/>
          <w:szCs w:val="26"/>
        </w:rPr>
        <w:t xml:space="preserve">5.3 What This Means for the Sequence as a Whole</w:t>
      </w:r>
    </w:p>
    <w:p>
      <w:pPr>
        <w:spacing w:after="200" w:before="0"/>
      </w:pPr>
      <w:r>
        <w:rPr>
          <w:rFonts w:ascii="Arial" w:cs="Arial" w:eastAsia="Arial" w:hAnsi="Arial"/>
          <w:b w:val="false"/>
          <w:bCs w:val="false"/>
          <w:i w:val="false"/>
          <w:iCs w:val="false"/>
          <w:sz w:val="24"/>
          <w:szCs w:val="24"/>
        </w:rPr>
        <w:t xml:space="preserve">Three documents have now been produced, each held to a different standard, and each standard has done a different kind of work. Document 3 showed that the grammar is not tautological by identifying the domains where it correctly returns a null result. Document 2 showed that the grammar is not circular by subjecting its own diagnostic tools to the tests those tools impose on everything else. This document shows that the grammar is not vacuous mathematics by proving exactly as much as the category-theoretic apparatus supports and stopping precisely where it stops supporting more. The pattern across all three documents is the same pattern: rigor is demonstrated not by the breadth of what is claimed but by the precision of where the claiming stops.</w:t>
      </w:r>
    </w:p>
    <w:p>
      <w:pPr>
        <w:spacing w:after="200" w:before="0"/>
      </w:pPr>
      <w:r>
        <w:rPr>
          <w:rFonts w:ascii="Arial" w:cs="Arial" w:eastAsia="Arial" w:hAnsi="Arial"/>
          <w:b w:val="false"/>
          <w:bCs w:val="false"/>
          <w:i w:val="false"/>
          <w:iCs w:val="false"/>
          <w:sz w:val="24"/>
          <w:szCs w:val="24"/>
        </w:rPr>
        <w:t xml:space="preserve">The mathematical core of the program is now established at the following level: a formal language exists in which the central claims of Documents 2 and 3 can be stated without ambiguity; one substantive theorem has been proved within that language, correcting and narrowing a claim that had previously rested on prose intuition alone; one well-known result from physics has been shown to embed in the formalism exactly, with no distortion and no inflation of its scope; and two of the program’s most ambitious claims — the Generalized Noether Conjecture and Option B — have been shown to require specific, nameable additional results that do not yet exist, rather than being shown to be either true or false. That is what a formal structure can responsibly deliver at this stage of the work. It is less than three documents of momentum might have suggested it would deliver. It is also more defensible than anything claimed so far, because it is the first document in the sequence whose claims are checkable by someone other than its author.</w:t>
      </w:r>
    </w:p>
    <w:p>
      <w:pPr>
        <w:pStyle w:val="Heading1"/>
        <w:spacing w:after="200" w:before="360"/>
      </w:pPr>
      <w:r>
        <w:rPr>
          <w:rFonts w:ascii="Arial" w:cs="Arial" w:eastAsia="Arial" w:hAnsi="Arial"/>
          <w:b/>
          <w:bCs/>
          <w:sz w:val="30"/>
          <w:szCs w:val="30"/>
        </w:rPr>
        <w:t xml:space="preserve">VI. Open Problems</w:t>
      </w:r>
    </w:p>
    <w:p>
      <w:pPr>
        <w:spacing w:after="200" w:before="0"/>
      </w:pPr>
      <w:r>
        <w:rPr>
          <w:rFonts w:ascii="Arial" w:cs="Arial" w:eastAsia="Arial" w:hAnsi="Arial"/>
          <w:b w:val="false"/>
          <w:bCs w:val="false"/>
          <w:i w:val="false"/>
          <w:iCs w:val="false"/>
          <w:sz w:val="24"/>
          <w:szCs w:val="24"/>
        </w:rPr>
        <w:t xml:space="preserve">Stated in the form the previous documents have used throughout, so the next stage of the work has a fixed target rather than a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880"/>
      </w:tblGrid>
      <w:tr>
        <w:trPr>
          <w:tblHeader/>
        </w:trPr>
        <w:tc>
          <w:tcPr>
            <w:tcW w:type="dxa" w:w="4680"/>
            <w:tcBorders>
              <w:top w:val="single" w:color="CCCCCC" w:sz="1"/>
              <w:left w:val="single" w:color="CCCCCC" w:sz="1"/>
              <w:bottom w:val="single" w:color="CCCCCC" w:sz="1"/>
              <w:right w:val="single" w:color="CCCCCC" w:sz="1"/>
            </w:tcBorders>
            <w:shd w:fill="D9D9D9" w:val="clear"/>
            <w:tcMar>
              <w:top w:type="dxa" w:w="100"/>
              <w:left w:type="dxa" w:w="120"/>
              <w:bottom w:type="dxa" w:w="100"/>
              <w:right w:type="dxa" w:w="120"/>
            </w:tcMar>
          </w:tcPr>
          <w:p>
            <w:r>
              <w:rPr>
                <w:rFonts w:ascii="Arial" w:cs="Arial" w:eastAsia="Arial" w:hAnsi="Arial"/>
                <w:b/>
                <w:bCs/>
                <w:sz w:val="22"/>
                <w:szCs w:val="22"/>
              </w:rPr>
              <w:t xml:space="preserve">Problem</w:t>
            </w:r>
          </w:p>
        </w:tc>
        <w:tc>
          <w:tcPr>
            <w:tcW w:type="dxa" w:w="1800"/>
            <w:tcBorders>
              <w:top w:val="single" w:color="CCCCCC" w:sz="1"/>
              <w:left w:val="single" w:color="CCCCCC" w:sz="1"/>
              <w:bottom w:val="single" w:color="CCCCCC" w:sz="1"/>
              <w:right w:val="single" w:color="CCCCCC" w:sz="1"/>
            </w:tcBorders>
            <w:shd w:fill="D9D9D9" w:val="clear"/>
            <w:tcMar>
              <w:top w:type="dxa" w:w="100"/>
              <w:left w:type="dxa" w:w="120"/>
              <w:bottom w:type="dxa" w:w="100"/>
              <w:right w:type="dxa" w:w="120"/>
            </w:tcMar>
          </w:tcPr>
          <w:p>
            <w:r>
              <w:rPr>
                <w:rFonts w:ascii="Arial" w:cs="Arial" w:eastAsia="Arial" w:hAnsi="Arial"/>
                <w:b/>
                <w:bCs/>
                <w:sz w:val="22"/>
                <w:szCs w:val="22"/>
              </w:rPr>
              <w:t xml:space="preserve">Status</w:t>
            </w:r>
          </w:p>
        </w:tc>
        <w:tc>
          <w:tcPr>
            <w:tcW w:type="dxa" w:w="2880"/>
            <w:tcBorders>
              <w:top w:val="single" w:color="CCCCCC" w:sz="1"/>
              <w:left w:val="single" w:color="CCCCCC" w:sz="1"/>
              <w:bottom w:val="single" w:color="CCCCCC" w:sz="1"/>
              <w:right w:val="single" w:color="CCCCCC" w:sz="1"/>
            </w:tcBorders>
            <w:shd w:fill="D9D9D9" w:val="clear"/>
            <w:tcMar>
              <w:top w:type="dxa" w:w="100"/>
              <w:left w:type="dxa" w:w="120"/>
              <w:bottom w:type="dxa" w:w="100"/>
              <w:right w:type="dxa" w:w="120"/>
            </w:tcMar>
          </w:tcPr>
          <w:p>
            <w:r>
              <w:rPr>
                <w:rFonts w:ascii="Arial" w:cs="Arial" w:eastAsia="Arial" w:hAnsi="Arial"/>
                <w:b/>
                <w:bCs/>
                <w:sz w:val="22"/>
                <w:szCs w:val="22"/>
              </w:rPr>
              <w:t xml:space="preserve">What Would Close It</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Does a C → R derivation exist for subcategories 𝒞 with no continuous symmetry and no variational structure?</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Open</w:t>
            </w:r>
          </w:p>
        </w:tc>
        <w:tc>
          <w:tcPr>
            <w:tcW w:type="dxa" w:w="28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Either a structural analog of the Lagrangian for non-conservative systems, from which a Noether-type argument could be rebuilt, or a proof that no such general derivation exists, with a specific counterexample class.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Can 𝒟ᵢ, the category of an inquiring system’s own internal states, be independently specified without circularity?</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Open</w:t>
            </w:r>
          </w:p>
        </w:tc>
        <w:tc>
          <w:tcPr>
            <w:tcW w:type="dxa" w:w="28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A (D, T, C) decomposition of cognition that passes Document 2's Distinction Test and Constraint Test, validated independently of the claim it would be used to support.</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Does the ambient category 𝒟, required to define 𝒞 as a subcategory, correspond to anything physically or metaphysically real, or is it a scaffold with no referent?</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Open</w:t>
            </w:r>
          </w:p>
        </w:tc>
        <w:tc>
          <w:tcPr>
            <w:tcW w:type="dxa" w:w="28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A principled account of what 𝒟 minus 𝒞 denotes — unrealized possibility, a modal structure, or nothing at all — that does not contradict Document 3’s claim that unconstrained T is incoherent rather than merely unrealized.</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Is the Constraint Necessity Theorem (Section 2.2) tight, or does a weaker, non-degenerate notion of constraint loss produce a gradient of structural decay rather than a sharp floor?</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Open</w:t>
            </w:r>
          </w:p>
        </w:tc>
        <w:tc>
          <w:tcPr>
            <w:tcW w:type="dxa" w:w="28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A classification of subcategories 𝒞 ⊊ 𝒟 by how much distinguishing structure they preserve, parameterized by some measure of how far 𝒞 is from the freely generated case.</w:t>
            </w:r>
          </w:p>
        </w:tc>
      </w:tr>
    </w:tbl>
    <w:p>
      <w:pPr>
        <w:pStyle w:val="Heading1"/>
        <w:spacing w:after="200" w:before="360"/>
      </w:pPr>
      <w:r>
        <w:rPr>
          <w:rFonts w:ascii="Arial" w:cs="Arial" w:eastAsia="Arial" w:hAnsi="Arial"/>
          <w:b/>
          <w:bCs/>
          <w:sz w:val="30"/>
          <w:szCs w:val="30"/>
        </w:rPr>
        <w:t xml:space="preserve">VII. The Claim, Once More</w:t>
      </w:r>
    </w:p>
    <w:p>
      <w:pPr>
        <w:spacing w:after="200" w:before="0"/>
      </w:pPr>
      <w:r>
        <w:rPr>
          <w:rFonts w:ascii="Arial" w:cs="Arial" w:eastAsia="Arial" w:hAnsi="Arial"/>
          <w:b w:val="false"/>
          <w:bCs w:val="false"/>
          <w:i w:val="false"/>
          <w:iCs w:val="false"/>
          <w:sz w:val="24"/>
          <w:szCs w:val="24"/>
        </w:rPr>
        <w:t xml:space="preserve">Document 3 said: the universe is made of distinctions under transformation with constraint. Document 2 said: inquiry is only possible for a mind that presupposes distinctions, transformation, and constraint. This document says: the grammar formalizes, in the precise vocabulary of category theory, as a category 𝒟 and a constraint subcategory 𝒞 — and within that formalization, one theorem about the necessity of constraint is provable, one classical result of physics is recovered exactly as a special case, and two of the program’s largest ambitions are shown to require specific further results that do not yet exist.</w:t>
      </w:r>
    </w:p>
    <w:p>
      <w:pPr>
        <w:spacing w:after="200" w:before="0"/>
      </w:pPr>
      <w:r>
        <w:rPr>
          <w:rFonts w:ascii="Arial" w:cs="Arial" w:eastAsia="Arial" w:hAnsi="Arial"/>
          <w:b w:val="false"/>
          <w:bCs w:val="false"/>
          <w:i w:val="false"/>
          <w:iCs w:val="false"/>
          <w:sz w:val="24"/>
          <w:szCs w:val="24"/>
        </w:rPr>
        <w:t xml:space="preserve">Three documents in, the grammar has not been refuted and it has not been completed. It has been made checkable. That is a smaller achievement than a unified theory and a more durable one than a metaphor. The frontier identified at the end of each document in this sequence is not a rhetorical device repeated for symmetry. It is the actual edge of what has been established, found again at each level of rigor the work has been held to, which is itself a kind of evidence that the grammar is tracking something real rather than expanding to fill whatever standard is applied to it.</w:t>
      </w:r>
    </w:p>
    <w:p>
      <w:pPr>
        <w:pBdr>
          <w:bottom w:val="single" w:color="999999" w:sz="6" w:space="1"/>
        </w:pBdr>
        <w:spacing w:after="200" w:before="200"/>
      </w:pPr>
      <w:r>
        <w:rPr>
          <w:rFonts w:ascii="Arial" w:cs="Arial" w:eastAsia="Arial" w:hAnsi="Arial"/>
          <w:sz w:val="24"/>
          <w:szCs w:val="24"/>
        </w:rPr>
        <w:t xml:space="preserve"/>
      </w:r>
    </w:p>
    <w:p>
      <w:pPr>
        <w:spacing w:after="0" w:before="100"/>
        <w:jc w:val="center"/>
      </w:pPr>
      <w:r>
        <w:rPr>
          <w:rFonts w:ascii="Arial" w:cs="Arial" w:eastAsia="Arial" w:hAnsi="Arial"/>
          <w:i/>
          <w:iCs/>
          <w:sz w:val="20"/>
          <w:szCs w:val="20"/>
        </w:rPr>
        <w:t xml:space="preserve">Distinction, Transformation, Constraint: A Formal Structure  —  Keith I. Blaze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4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2026-06-18T22:24:33.201Z</dcterms:created>
  <dcterms:modified xsi:type="dcterms:W3CDTF">2026-06-18T22:24:33.201Z</dcterms:modified>
</cp:coreProperties>
</file>

<file path=docProps/custom.xml><?xml version="1.0" encoding="utf-8"?>
<Properties xmlns="http://schemas.openxmlformats.org/officeDocument/2006/custom-properties" xmlns:vt="http://schemas.openxmlformats.org/officeDocument/2006/docPropsVTypes"/>
</file>