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ManualReview BackgroundCheck DocumentSigning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howon@fountain.com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ADVANCE howon@fountain.com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DECIDE howon@fountain.com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l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