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Cambria" w:cs="Cambria" w:eastAsia="Cambria" w:hAnsi="Cambria"/>
          <w:b/>
          <w:bCs/>
          <w:color w:val="1B2A41"/>
          <w:sz w:val="56"/>
          <w:szCs w:val="56"/>
        </w:rPr>
        <w:t xml:space="preserve">BuiltSmart AI</w:t>
      </w:r>
    </w:p>
    <w:p>
      <w:pPr>
        <w:spacing w:after="40" w:before="80"/>
      </w:pPr>
      <w:r>
        <w:rPr>
          <w:rFonts w:ascii="Cambria" w:cs="Cambria" w:eastAsia="Cambria" w:hAnsi="Cambria"/>
          <w:b/>
          <w:bCs/>
          <w:color w:val="B08D4F"/>
          <w:sz w:val="32"/>
          <w:szCs w:val="32"/>
        </w:rPr>
        <w:t xml:space="preserve">Automatisierung und Künstliche Intelligenz im Einsatz</w:t>
      </w:r>
    </w:p>
    <w:p>
      <w:pPr>
        <w:spacing w:after="400" w:before="0"/>
      </w:pPr>
      <w:r>
        <w:rPr>
          <w:rFonts w:ascii="Calibri" w:cs="Calibri" w:eastAsia="Calibri" w:hAnsi="Calibri"/>
          <w:i/>
          <w:iCs/>
          <w:color w:val="5A5A5A"/>
          <w:sz w:val="24"/>
          <w:szCs w:val="24"/>
        </w:rPr>
        <w:t xml:space="preserve">Referenz für Kundengespräche</w:t>
      </w:r>
    </w:p>
    <w:p>
      <w:pPr>
        <w:spacing w:after="40"/>
      </w:pPr>
      <w:r>
        <w:rPr>
          <w:rFonts w:ascii="Calibri" w:cs="Calibri" w:eastAsia="Calibri" w:hAnsi="Calibri"/>
          <w:color w:val="222222"/>
          <w:sz w:val="20"/>
          <w:szCs w:val="20"/>
        </w:rPr>
        <w:t xml:space="preserve">Bernhard Metzger, BuiltSmart AI, powered by BuiltSmart Hub</w:t>
      </w:r>
    </w:p>
    <w:p>
      <w:pPr>
        <w:spacing w:after="400"/>
      </w:pPr>
      <w:r>
        <w:rPr>
          <w:rFonts w:ascii="Calibri" w:cs="Calibri" w:eastAsia="Calibri" w:hAnsi="Calibri"/>
          <w:color w:val="1B2A41"/>
          <w:sz w:val="20"/>
          <w:szCs w:val="20"/>
        </w:rPr>
        <w:t xml:space="preserve">www.builtsmart-ai.app</w:t>
      </w:r>
    </w:p>
    <w:p>
      <w:pPr>
        <w:pStyle w:val="Heading2"/>
        <w:spacing w:after="120" w:before="260"/>
      </w:pPr>
      <w:r>
        <w:rPr>
          <w:rFonts w:ascii="Cambria" w:cs="Cambria" w:eastAsia="Cambria" w:hAnsi="Cambria"/>
          <w:b/>
          <w:bCs/>
          <w:color w:val="1B2A41"/>
          <w:sz w:val="24"/>
          <w:szCs w:val="24"/>
        </w:rPr>
        <w:t xml:space="preserve">Worum es geht</w:t>
      </w:r>
    </w:p>
    <w:p>
      <w:pPr>
        <w:spacing w:after="140" w:line="276"/>
      </w:pPr>
      <w:r>
        <w:rPr>
          <w:rFonts w:ascii="Calibri" w:cs="Calibri" w:eastAsia="Calibri" w:hAnsi="Calibri"/>
          <w:color w:val="222222"/>
          <w:sz w:val="20"/>
          <w:szCs w:val="20"/>
        </w:rPr>
        <w:t xml:space="preserve">BuiltSmart AI entwickelt praxisnahe KI-Anwendungen für Bau, Immobilien und den Mittelstand. Aktuell umfasst das Portfolio 24 Apps in fünf Kategorien: Risiko-, Vertrags- und Compliance-Management, Wissenssysteme und Content Intelligence, Projektsteuerung und Prognose, Organisation, Kommunikation und Produktivität sowie Karriere und Entwicklung. Jede dieser Kategorien adressiert einen eigenen, klar abgegrenzten Bereich des Arbeitsalltags, in dem wiederkehrende Aufgaben besonders viel Zeit binden oder besonders viel Sorgfalt erfordern.</w:t>
      </w:r>
    </w:p>
    <w:p>
      <w:pPr>
        <w:spacing w:after="140" w:line="276"/>
      </w:pPr>
      <w:r>
        <w:rPr>
          <w:rFonts w:ascii="Calibri" w:cs="Calibri" w:eastAsia="Calibri" w:hAnsi="Calibri"/>
          <w:color w:val="222222"/>
          <w:sz w:val="20"/>
          <w:szCs w:val="20"/>
        </w:rPr>
        <w:t xml:space="preserve">Dieses Dokument beschreibt für jede App ausführlich, welcher konkrete Arbeitsschritt automatisiert wird, wie Künstliche Intelligenz dabei im Detail eingesetzt wird, und welchen Effekt das auf Effizienz, Produktivität und Entscheidungsqualität hat. Es ist als Gesprächsgrundlage für den direkten Kundenkontakt gedacht, nicht als reiner Marketingtext, und kann Punkt für Punkt in Beratungsgesprächen, Angeboten oder internen Schulungen verwendet werden.</w:t>
      </w:r>
    </w:p>
    <w:p>
      <w:pPr>
        <w:spacing w:after="140" w:line="276"/>
      </w:pPr>
      <w:r>
        <w:rPr>
          <w:rFonts w:ascii="Calibri" w:cs="Calibri" w:eastAsia="Calibri" w:hAnsi="Calibri"/>
          <w:color w:val="222222"/>
          <w:sz w:val="20"/>
          <w:szCs w:val="20"/>
        </w:rPr>
        <w:t xml:space="preserve">Der Aufbau folgt bewusst der Logik eines Beratungsgesprächs: Zuerst wird erklärt, auf welchen drei Ebenen Automatisierung und KI grundsätzlich wirken. Danach folgt eine ausführliche App für App Übersicht je Kategorie. Anschließend wird vertieft dargestellt, wie sich Produktivität und Effizienz durch den Einsatz konkret steigern lassen, mit Mechanismen, Beispielen und der zugehörigen Wirtschaftlichkeitsrechnung. Zum Abschluss folgen Hinweise zu Sicherheit und Vertrauen sowie fertige Kernbotschaften für das Gespräch selbst.</w:t>
      </w:r>
    </w:p>
    <w:p>
      <w:pPr>
        <w:pStyle w:val="Heading2"/>
        <w:spacing w:after="120" w:before="260"/>
      </w:pPr>
      <w:r>
        <w:rPr>
          <w:rFonts w:ascii="Cambria" w:cs="Cambria" w:eastAsia="Cambria" w:hAnsi="Cambria"/>
          <w:b/>
          <w:bCs/>
          <w:color w:val="1B2A41"/>
          <w:sz w:val="24"/>
          <w:szCs w:val="24"/>
        </w:rPr>
        <w:t xml:space="preserve">Die drei Wirkungsebenen</w:t>
      </w:r>
    </w:p>
    <w:p>
      <w:pPr>
        <w:spacing w:after="140" w:line="276"/>
      </w:pPr>
      <w:r>
        <w:rPr>
          <w:rFonts w:ascii="Calibri" w:cs="Calibri" w:eastAsia="Calibri" w:hAnsi="Calibri"/>
          <w:color w:val="222222"/>
          <w:sz w:val="20"/>
          <w:szCs w:val="20"/>
        </w:rPr>
        <w:t xml:space="preserve">Jede App lässt sich einer oder mehreren dieser drei Ebenen zuordnen. Das hilft im Kundengespräch, schnell einzuordnen, was eine App konkret leistet und wo genau der wirtschaftliche Hebel liegt.</w:t>
      </w:r>
    </w:p>
    <w:p>
      <w:pPr>
        <w:pStyle w:val="ListParagraph"/>
        <w:numPr>
          <w:ilvl w:val="0"/>
          <w:numId w:val="1"/>
        </w:numPr>
        <w:spacing w:after="80"/>
      </w:pPr>
      <w:r>
        <w:rPr>
          <w:rFonts w:ascii="Calibri" w:cs="Calibri" w:eastAsia="Calibri" w:hAnsi="Calibri"/>
          <w:color w:val="222222"/>
          <w:sz w:val="20"/>
          <w:szCs w:val="20"/>
        </w:rPr>
        <w:t xml:space="preserve">Automatisieren: Wiederkehrende Arbeitsschritte werden reduziert oder entfallen ganz, zum Beispiel der Abgleich von Rechnungen und Lieferscheinen, die Überwachung von Fristen oder die Ablage von Dokumenten. Der unmittelbare Effekt ist eine spürbare Effizienzsteigerung, weil dieselbe Aufgabe in deutlich kürzerer Zeit oder vollständig ohne manuellen Eingriff erledigt wird.</w:t>
      </w:r>
    </w:p>
    <w:p>
      <w:pPr>
        <w:pStyle w:val="ListParagraph"/>
        <w:numPr>
          <w:ilvl w:val="0"/>
          <w:numId w:val="1"/>
        </w:numPr>
        <w:spacing w:after="80"/>
      </w:pPr>
      <w:r>
        <w:rPr>
          <w:rFonts w:ascii="Calibri" w:cs="Calibri" w:eastAsia="Calibri" w:hAnsi="Calibri"/>
          <w:color w:val="222222"/>
          <w:sz w:val="20"/>
          <w:szCs w:val="20"/>
        </w:rPr>
        <w:t xml:space="preserve">Assistieren: KI liefert fachliche Unterstützung direkt im laufenden Prozess, zum Beispiel bei der Risikobewertung eines Vertrags, bei Formulierungshilfen für Korrespondenz oder bei der Zusammenfassung umfangreicher Dokumente. Der Effekt zeigt sich vor allem als Produktivitätssteigerung, weil eine Person in derselben Zeit mehr fachlich fundierte Ergebnisse erzielt.</w:t>
      </w:r>
    </w:p>
    <w:p>
      <w:pPr>
        <w:pStyle w:val="ListParagraph"/>
        <w:numPr>
          <w:ilvl w:val="0"/>
          <w:numId w:val="1"/>
        </w:numPr>
        <w:spacing w:after="80"/>
      </w:pPr>
      <w:r>
        <w:rPr>
          <w:rFonts w:ascii="Calibri" w:cs="Calibri" w:eastAsia="Calibri" w:hAnsi="Calibri"/>
          <w:color w:val="222222"/>
          <w:sz w:val="20"/>
          <w:szCs w:val="20"/>
        </w:rPr>
        <w:t xml:space="preserve">Entwickeln: Für Anforderungen, die es vorher nicht als standardisiertes Werkzeug gab, entstehen digitale Werkzeuge und Workflows, maßgeschneidert auf den jeweiligen Prozess. Der Effekt liegt hier in der Skalierbarkeit: einmal entwickelte Lösungen lassen sich beliebig oft wiederverwenden und steigern damit sowohl Effizienz als auch Produktivität dauerhaft, nicht nur einmalig.</w:t>
      </w:r>
    </w:p>
    <w:p>
      <w:pPr>
        <w:spacing w:after="140" w:line="276"/>
      </w:pPr>
      <w:r>
        <w:rPr>
          <w:rFonts w:ascii="Calibri" w:cs="Calibri" w:eastAsia="Calibri" w:hAnsi="Calibri"/>
          <w:color w:val="222222"/>
          <w:sz w:val="20"/>
          <w:szCs w:val="20"/>
        </w:rPr>
        <w:t xml:space="preserve">In der Praxis wirken die drei Ebenen meist gemeinsam: Eine App wie SMART BauDocs automatisiert den Abgleich von Lieferscheinen und Rechnungen, assistiert gleichzeitig bei der Erkennung von Abweichungen und ist als digitales Werkzeug so entwickelt, dass sie sich nahtlos in bestehende Freigabeprozesse einfügt. Genau diese Kombination aus allen drei Ebenen erzeugt den größten wirtschaftlichen Effekt.</w:t>
      </w:r>
    </w:p>
    <w:p>
      <w:pPr>
        <w:pStyle w:val="Heading2"/>
        <w:spacing w:after="120" w:before="260"/>
      </w:pPr>
      <w:r>
        <w:rPr>
          <w:rFonts w:ascii="Cambria" w:cs="Cambria" w:eastAsia="Cambria" w:hAnsi="Cambria"/>
          <w:b/>
          <w:bCs/>
          <w:color w:val="1B2A41"/>
          <w:sz w:val="24"/>
          <w:szCs w:val="24"/>
        </w:rPr>
        <w:t xml:space="preserve">Wie im Gespräch einsteigen</w:t>
      </w:r>
    </w:p>
    <w:p>
      <w:pPr>
        <w:spacing w:after="140" w:line="276"/>
      </w:pPr>
      <w:r>
        <w:rPr>
          <w:rFonts w:ascii="Calibri" w:cs="Calibri" w:eastAsia="Calibri" w:hAnsi="Calibri"/>
          <w:color w:val="222222"/>
          <w:sz w:val="20"/>
          <w:szCs w:val="20"/>
        </w:rPr>
        <w:t xml:space="preserve">Empfohlener Aufbau für ein Kundengespräch, Schritt für Schritt:</w:t>
      </w:r>
    </w:p>
    <w:p>
      <w:pPr>
        <w:pStyle w:val="ListParagraph"/>
        <w:numPr>
          <w:ilvl w:val="0"/>
          <w:numId w:val="1"/>
        </w:numPr>
        <w:spacing w:after="80"/>
      </w:pPr>
      <w:r>
        <w:rPr>
          <w:rFonts w:ascii="Calibri" w:cs="Calibri" w:eastAsia="Calibri" w:hAnsi="Calibri"/>
          <w:color w:val="222222"/>
          <w:sz w:val="20"/>
          <w:szCs w:val="20"/>
        </w:rPr>
        <w:t xml:space="preserve">Erstens: Prozess des Kunden identifizieren. Welcher Arbeitsschritt kostet aktuell am meisten Zeit, oder birgt das größte Risiko, wenn er nicht sorgfältig genug ausgeführt wird?</w:t>
      </w:r>
    </w:p>
    <w:p>
      <w:pPr>
        <w:pStyle w:val="ListParagraph"/>
        <w:numPr>
          <w:ilvl w:val="0"/>
          <w:numId w:val="1"/>
        </w:numPr>
        <w:spacing w:after="80"/>
      </w:pPr>
      <w:r>
        <w:rPr>
          <w:rFonts w:ascii="Calibri" w:cs="Calibri" w:eastAsia="Calibri" w:hAnsi="Calibri"/>
          <w:color w:val="222222"/>
          <w:sz w:val="20"/>
          <w:szCs w:val="20"/>
        </w:rPr>
        <w:t xml:space="preserve">Zweitens: Passende App oder App-Kombination aus der Tabelle unten zeigen, mit der Spalte „Was wird automatisiert?“ als konkreten Aufhänger für den Kunden.</w:t>
      </w:r>
    </w:p>
    <w:p>
      <w:pPr>
        <w:pStyle w:val="ListParagraph"/>
        <w:numPr>
          <w:ilvl w:val="0"/>
          <w:numId w:val="1"/>
        </w:numPr>
        <w:spacing w:after="80"/>
      </w:pPr>
      <w:r>
        <w:rPr>
          <w:rFonts w:ascii="Calibri" w:cs="Calibri" w:eastAsia="Calibri" w:hAnsi="Calibri"/>
          <w:color w:val="222222"/>
          <w:sz w:val="20"/>
          <w:szCs w:val="20"/>
        </w:rPr>
        <w:t xml:space="preserve">Drittens: Den konkreten KI-Beitrag erklären, mit der Spalte „Wie kommt KI zum Einsatz?“, damit der Kunde versteht, dass es sich nicht um bloße Formularautomatisierung handelt, sondern um echte KI-Unterstützung.</w:t>
      </w:r>
    </w:p>
    <w:p>
      <w:pPr>
        <w:pStyle w:val="ListParagraph"/>
        <w:numPr>
          <w:ilvl w:val="0"/>
          <w:numId w:val="1"/>
        </w:numPr>
        <w:spacing w:after="80"/>
      </w:pPr>
      <w:r>
        <w:rPr>
          <w:rFonts w:ascii="Calibri" w:cs="Calibri" w:eastAsia="Calibri" w:hAnsi="Calibri"/>
          <w:color w:val="222222"/>
          <w:sz w:val="20"/>
          <w:szCs w:val="20"/>
        </w:rPr>
        <w:t xml:space="preserve">Viertens: Den wirtschaftlichen Effekt mit dem ROI-Rechner und den Mechanismen aus dem Abschnitt zur Produktivitäts- und Effizienzsteigerung plausibilisieren, am besten mit den tatsächlichen Zahlen des Kunden.</w:t>
      </w:r>
    </w:p>
    <w:p>
      <w:pPr>
        <w:sectPr>
          <w:pgSz w:w="12240" w:h="15840" w:orient="portrait"/>
          <w:pgMar w:top="1080" w:right="1080" w:bottom="1080" w:left="1080" w:header="708" w:footer="708" w:gutter="0"/>
          <w:pgNumType/>
          <w:docGrid w:linePitch="360"/>
        </w:sectPr>
      </w:pPr>
    </w:p>
    <w:p>
      <w:pPr>
        <w:pStyle w:val="Heading1"/>
        <w:pBdr>
          <w:bottom w:val="single" w:color="B08D4F" w:sz="6" w:space="6"/>
        </w:pBdr>
        <w:spacing w:after="160" w:before="320"/>
      </w:pPr>
      <w:r>
        <w:rPr>
          <w:rFonts w:ascii="Cambria" w:cs="Cambria" w:eastAsia="Cambria" w:hAnsi="Cambria"/>
          <w:b/>
          <w:bCs/>
          <w:color w:val="1B2A41"/>
          <w:sz w:val="30"/>
          <w:szCs w:val="30"/>
        </w:rPr>
        <w:t xml:space="preserve">App-Übersicht: Automatisierung und KI je Kategorie</w:t>
      </w:r>
    </w:p>
    <w:p>
      <w:pPr>
        <w:pStyle w:val="Heading2"/>
        <w:spacing w:after="120" w:before="260"/>
      </w:pPr>
      <w:r>
        <w:rPr>
          <w:rFonts w:ascii="Cambria" w:cs="Cambria" w:eastAsia="Cambria" w:hAnsi="Cambria"/>
          <w:b/>
          <w:bCs/>
          <w:color w:val="1B2A41"/>
          <w:sz w:val="24"/>
          <w:szCs w:val="24"/>
        </w:rPr>
        <w:t xml:space="preserve">1. Risiko-, Vertrags- und Compliance-Management</w:t>
      </w:r>
    </w:p>
    <w:p>
      <w:pPr>
        <w:spacing w:after="140" w:line="276"/>
      </w:pPr>
      <w:r>
        <w:rPr>
          <w:rFonts w:ascii="Calibri" w:cs="Calibri" w:eastAsia="Calibri" w:hAnsi="Calibri"/>
          <w:color w:val="222222"/>
          <w:sz w:val="20"/>
          <w:szCs w:val="20"/>
        </w:rPr>
        <w:t xml:space="preserve">Diese Gruppe von Anwendungen ersetzt die manuelle Sichtprüfung durch eine strukturierte, KI-gestützte Analyse. Verträge, Risiken, Rechnungen und Bauakten werden nicht mehr Zeile für Zeile von Hand durchgesehen, sondern automatisiert eingelesen, systematisch geprüft und lückenlos dokumentiert. Das verkürzt Prüfzyklen spürbar und macht die Ergebnisse jederzeit nachvollziehbar, auch für Dritte wie Banken, Versicherungen oder Aufsichtsgremien.</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4100"/>
        <w:gridCol w:w="3700"/>
      </w:tblGrid>
      <w:tr>
        <w:trPr>
          <w:tblHeader/>
        </w:trPr>
        <w:tc>
          <w:tcPr>
            <w:tcW w:type="dxa" w:w="23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App</w:t>
            </w:r>
          </w:p>
        </w:tc>
        <w:tc>
          <w:tcPr>
            <w:tcW w:type="dxa" w:w="39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Was wird automatisiert?</w:t>
            </w:r>
          </w:p>
        </w:tc>
        <w:tc>
          <w:tcPr>
            <w:tcW w:type="dxa" w:w="41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Wie kommt KI zum Einsatz?</w:t>
            </w:r>
          </w:p>
        </w:tc>
        <w:tc>
          <w:tcPr>
            <w:tcW w:type="dxa" w:w="37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Effekt (Effizienz, Produktivität, Entscheidung)</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RISK Vertragsanalyse</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Die manuelle Vertragssichtung entfällt weitgehend. Verträge werden automatisch eingelesen, strukturiert geprüft und in einer einheitlichen Systematik erfasst, sodass keine Klausel mehr übersehen werden kann.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erkennt kritische Klauseln, typische Risikomuster und konkrete Handlungsfelder in juristischen Texten und bereitet diese verständlich für die Entscheidung im Unternehmen auf.</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hoch. Entscheidung: sehr hoch.</w:t>
            </w:r>
          </w:p>
        </w:tc>
      </w:tr>
      <w:tr>
        <w:tc>
          <w:tcPr>
            <w:tcW w:type="dxa" w:w="23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RISK Risiko-Register</w:t>
            </w:r>
          </w:p>
        </w:tc>
        <w:tc>
          <w:tcPr>
            <w:tcW w:type="dxa" w:w="39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Risikoerfassung, Priorisierung sowie die Verfolgung von Fristen und Maßnahmen laufen in einer strukturierten Risikomatrix statt verteilt in Einzeldokumenten, E-Mails oder Excel-Tabellen.</w:t>
            </w:r>
          </w:p>
        </w:tc>
        <w:tc>
          <w:tcPr>
            <w:tcW w:type="dxa" w:w="41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unterstützt die qualitative und quantitative Bewertung von Projektrisiken und schlägt eine sachgerechte Priorisierung vor, die im Bericht weiterverwendet werden kann.</w:t>
            </w:r>
          </w:p>
        </w:tc>
        <w:tc>
          <w:tcPr>
            <w:tcW w:type="dxa" w:w="37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hoch. Entscheidung: sehr hoch.</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REVISION</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Fristen werden automatisch überwacht, Revisionsberichte automatisiert generiert und Feststellungen zentral in einem projektbezogenen Portal geführt, statt in separaten Aktenvermerken verstreut zu werden.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strukturiert und dokumentiert Feststellungen aus Bauprojekten und Planerleistungen und bereitet sie so auf, dass Bauherren, Revisoren und Investoren jederzeit den Fortschritt einsehen können.</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hoch. Entscheidung: sehr hoch.</w:t>
            </w:r>
          </w:p>
        </w:tc>
      </w:tr>
      <w:tr>
        <w:tc>
          <w:tcPr>
            <w:tcW w:type="dxa" w:w="23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Validate</w:t>
            </w:r>
          </w:p>
        </w:tc>
        <w:tc>
          <w:tcPr>
            <w:tcW w:type="dxa" w:w="39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Rechnungen, Leistungsstände und Abrechnungspositionen werden automatisiert auf Plausibilität, Vollständigkeit und Nachvollziehbarkeit geprüft, Freigaben werden transparent dokumentiert.</w:t>
            </w:r>
          </w:p>
        </w:tc>
        <w:tc>
          <w:tcPr>
            <w:tcW w:type="dxa" w:w="41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unterstützt die Erkennung von Abweichungen zwischen Soll und Ist und die Aufbereitung nachvollziehbarer, prüfsicherer Vermerke für den Freigabeprozess.</w:t>
            </w:r>
          </w:p>
        </w:tc>
        <w:tc>
          <w:tcPr>
            <w:tcW w:type="dxa" w:w="37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hoch. Entscheidung: hoch.</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BauAkte</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Bauakten, Dokumente, Rechnungen, Fristen und Aufgaben laufen in einer zentralen Arbeitsplattform mit klar geregelten Workflows und Rollenrechten zusammen, statt verteilt in Ordnern und Postfächern zu liegen.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KI-gestützte Analyse und OCR-Erkennung lesen eingehende Dokumente automatisch aus, ordnen sie dem richtigen Projekt zu und machen sie sofort durchsuchbar.</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hoch. Entscheidung: sehr hoch.</w:t>
            </w:r>
          </w:p>
        </w:tc>
      </w:tr>
      <w:tr>
        <w:tc>
          <w:tcPr>
            <w:tcW w:type="dxa" w:w="23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BauDocs</w:t>
            </w:r>
          </w:p>
        </w:tc>
        <w:tc>
          <w:tcPr>
            <w:tcW w:type="dxa" w:w="39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Die Rechnungsprüfung gegen Bestellungen und mobil erfasste Lieferscheine läuft vollständig papierlos, ohne manuelle Übertragung, inklusive eines dokumentierten Freigabeworkflows direkt von der Baustelle.</w:t>
            </w:r>
          </w:p>
        </w:tc>
        <w:tc>
          <w:tcPr>
            <w:tcW w:type="dxa" w:w="41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liest Lieferscheine und Rechnungen automatisch aus, sogenannte KI-Auslesung, und gleicht die Positionen selbstständig mit den Bestellungen ab.</w:t>
            </w:r>
          </w:p>
        </w:tc>
        <w:tc>
          <w:tcPr>
            <w:tcW w:type="dxa" w:w="37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hoch. Entscheidung: hoch.</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OfferFlow</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Angebote mit Leistungsverzeichnis, Firmenprofil, Kundendaten und Konditionen werden automatisiert erstellt, als Link oder PDF versendet und anschließend direkt in Aufträge und Abrechnung überführt.</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unterstützt bei Leistungsbeschreibungen, der Struktur des Leistungsverzeichnisses, passenden Formulierungen und bei Klarstellungen im Angebot, sodass weniger Rückfragen entstehen.</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hoch. Entscheidung: hoch.</w:t>
            </w:r>
          </w:p>
        </w:tc>
      </w:tr>
    </w:tbl>
    <w:p>
      <w:pPr>
        <w:spacing w:after="200"/>
      </w:pPr>
    </w:p>
    <w:p>
      <w:pPr>
        <w:pStyle w:val="Heading2"/>
        <w:spacing w:after="120" w:before="260"/>
      </w:pPr>
      <w:r>
        <w:rPr>
          <w:rFonts w:ascii="Cambria" w:cs="Cambria" w:eastAsia="Cambria" w:hAnsi="Cambria"/>
          <w:b/>
          <w:bCs/>
          <w:color w:val="1B2A41"/>
          <w:sz w:val="24"/>
          <w:szCs w:val="24"/>
        </w:rPr>
        <w:t xml:space="preserve">2. Wissenssysteme und Content Intelligence</w:t>
      </w:r>
    </w:p>
    <w:p>
      <w:pPr>
        <w:spacing w:after="140" w:line="276"/>
      </w:pPr>
      <w:r>
        <w:rPr>
          <w:rFonts w:ascii="Calibri" w:cs="Calibri" w:eastAsia="Calibri" w:hAnsi="Calibri"/>
          <w:color w:val="222222"/>
          <w:sz w:val="20"/>
          <w:szCs w:val="20"/>
        </w:rPr>
        <w:t xml:space="preserve">In dieser Kategorie werden Wissen, Dokumente und Kommunikation automatisch strukturiert, verdichtet und wiederverwendbar gemacht, statt bei jeder neuen Anfrage erneut von Grund auf erarbeitet zu werden. Das reduziert Doppelarbeit erheblich und stellt sicher, dass einmal erarbeitetes Wissen im gesamten Unternehmen verfügbar bleibt, auch wenn einzelne Personen wechseln oder ausfallen.</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4100"/>
        <w:gridCol w:w="3700"/>
      </w:tblGrid>
      <w:tr>
        <w:trPr>
          <w:tblHeader/>
        </w:trPr>
        <w:tc>
          <w:tcPr>
            <w:tcW w:type="dxa" w:w="23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App</w:t>
            </w:r>
          </w:p>
        </w:tc>
        <w:tc>
          <w:tcPr>
            <w:tcW w:type="dxa" w:w="39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Was wird automatisiert?</w:t>
            </w:r>
          </w:p>
        </w:tc>
        <w:tc>
          <w:tcPr>
            <w:tcW w:type="dxa" w:w="41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Wie kommt KI zum Einsatz?</w:t>
            </w:r>
          </w:p>
        </w:tc>
        <w:tc>
          <w:tcPr>
            <w:tcW w:type="dxa" w:w="37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Effekt (Effizienz, Produktivität, Entscheidung)</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SnippetFlow</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Prompts, Code, Workflows und Notizen werden als wiederverwendbare Bausteine in einer zentralen Arbeitsbibliothek verwaltet, statt verstreut in Notizzetteln, Chatverläufen oder Einzeldateien abgelegt zu werden.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erzeugt unterschiedliche Varianten von Prompts und Workflows, die anschließend verglichen, bewertet und gezielt weiterentwickelt werden können.</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sehr hoch. Entscheidung: mittel.</w:t>
            </w:r>
          </w:p>
        </w:tc>
      </w:tr>
      <w:tr>
        <w:tc>
          <w:tcPr>
            <w:tcW w:type="dxa" w:w="23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PromptCreator</w:t>
            </w:r>
          </w:p>
        </w:tc>
        <w:tc>
          <w:tcPr>
            <w:tcW w:type="dxa" w:w="39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Eine lokale Prompt-Bibliothek wird strukturiert verwaltet und für wiederkehrende Anfragen konsequent wiederverwendet, statt Formulierungen jedes Mal neu zu entwickeln.</w:t>
            </w:r>
          </w:p>
        </w:tc>
        <w:tc>
          <w:tcPr>
            <w:tcW w:type="dxa" w:w="41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entwickelt eingegebene Prompts automatisch zu professionellen, präziseren Fassungen weiter und optimiert sie für bestmögliche Ergebnisse.</w:t>
            </w:r>
          </w:p>
        </w:tc>
        <w:tc>
          <w:tcPr>
            <w:tcW w:type="dxa" w:w="37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sehr hoch. Entscheidung: hoch.</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SummaryAssistent</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Komplexe Dokumente, Protokolle und Fachinhalte werden automatisch verdichtet, statt Seite für Seite manuell zusammengefasst zu werden.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erstellt strukturierte, präzise Zusammenfassungen anhand individuell definierbarer Ausgabeprofile, die direkt als Entscheidungs- und Arbeitsgrundlage dienen.</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hoch. Entscheidung: hoch.</w:t>
            </w:r>
          </w:p>
        </w:tc>
      </w:tr>
      <w:tr>
        <w:tc>
          <w:tcPr>
            <w:tcW w:type="dxa" w:w="23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ReplySuite</w:t>
            </w:r>
          </w:p>
        </w:tc>
        <w:tc>
          <w:tcPr>
            <w:tcW w:type="dxa" w:w="39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Antworten auf geschäftliche und private Korrespondenz, E-Mails und Anfragen werden automatisiert anhand von Vorlagen und Stilprofilen vorbereitet, statt jede Antwort einzeln zu verfassen.</w:t>
            </w:r>
          </w:p>
        </w:tc>
        <w:tc>
          <w:tcPr>
            <w:tcW w:type="dxa" w:w="41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formuliert passende, mehrsprachige Antworten, in bis zu fünf Sprachen, nach klar definierbaren Antwortparametern.</w:t>
            </w:r>
          </w:p>
        </w:tc>
        <w:tc>
          <w:tcPr>
            <w:tcW w:type="dxa" w:w="37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sehr hoch. Entscheidung: mittel.</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ContentEngine</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Erstellung, Aufbereitung und Veröffentlichung von Inhalten für Blog, Website, Newsletter, Podcast und Social Media laufen über standardisierte Workflows, statt für jeden Kanal separat neu aufgesetzt zu werden.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unterstützt die Umsetzung von Ideen in strukturierte, konsistente Beiträge und sichert dabei eine gleichbleibende Qualität über alle Kanäle hinweg.</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sehr hoch. Entscheidung: mittel.</w:t>
            </w:r>
          </w:p>
        </w:tc>
      </w:tr>
      <w:tr>
        <w:tc>
          <w:tcPr>
            <w:tcW w:type="dxa" w:w="23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DokumentIntelligence</w:t>
            </w:r>
          </w:p>
        </w:tc>
        <w:tc>
          <w:tcPr>
            <w:tcW w:type="dxa" w:w="39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Verträge, Rechnungen, Nachträge, E-Mails und Projektunterlagen werden automatisch analysiert und für Dashboards und Reports aufbereitet, statt einzeln von Hand ausgewertet zu werden.</w:t>
            </w:r>
          </w:p>
        </w:tc>
        <w:tc>
          <w:tcPr>
            <w:tcW w:type="dxa" w:w="41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erkennt Risiken, Fristen, Aufgaben und Quellenbezüge in unstrukturierten Dokumenten und ermöglicht zusätzlich einen direkten Dokumentenchat.</w:t>
            </w:r>
          </w:p>
        </w:tc>
        <w:tc>
          <w:tcPr>
            <w:tcW w:type="dxa" w:w="37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hoch. Entscheidung: sehr hoch.</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DIS-AI</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Unternehmensdokumente werden automatisch analysiert, Fristen, Risiken und Vertragspartner werden erkannt, ohne dass manuell danach gesucht werden muss.</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ermöglicht eine intelligente Suche und einen KI-Chat, über den Informationen sofort nutzbar sind und Unternehmen mehr Transparenz gewinnen.</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hoch. Entscheidung: sehr hoch.</w:t>
            </w:r>
          </w:p>
        </w:tc>
      </w:tr>
    </w:tbl>
    <w:p>
      <w:pPr>
        <w:spacing w:after="200"/>
      </w:pPr>
    </w:p>
    <w:p>
      <w:pPr>
        <w:pStyle w:val="Heading2"/>
        <w:spacing w:after="120" w:before="260"/>
      </w:pPr>
      <w:r>
        <w:rPr>
          <w:rFonts w:ascii="Cambria" w:cs="Cambria" w:eastAsia="Cambria" w:hAnsi="Cambria"/>
          <w:b/>
          <w:bCs/>
          <w:color w:val="1B2A41"/>
          <w:sz w:val="24"/>
          <w:szCs w:val="24"/>
        </w:rPr>
        <w:t xml:space="preserve">3. Projektsteuerung und Prognose</w:t>
      </w:r>
    </w:p>
    <w:p>
      <w:pPr>
        <w:spacing w:after="140" w:line="276"/>
      </w:pPr>
      <w:r>
        <w:rPr>
          <w:rFonts w:ascii="Calibri" w:cs="Calibri" w:eastAsia="Calibri" w:hAnsi="Calibri"/>
          <w:color w:val="222222"/>
          <w:sz w:val="20"/>
          <w:szCs w:val="20"/>
        </w:rPr>
        <w:t xml:space="preserve">Kosten-, Termin- und Investitionsentscheidungen werden hier auf Basis automatisiert berechneter Szenarien getroffen, statt sich auf einzelne Schätzungen oder Bauchgefühl zu verlassen. Die Anwendungen machen Unsicherheiten sichtbar, statt sie zu verdrängen, und liefern damit belastbarere Zahlen für Budget- und Investitionsentscheidungen.</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4100"/>
        <w:gridCol w:w="3700"/>
      </w:tblGrid>
      <w:tr>
        <w:trPr>
          <w:tblHeader/>
        </w:trPr>
        <w:tc>
          <w:tcPr>
            <w:tcW w:type="dxa" w:w="23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App</w:t>
            </w:r>
          </w:p>
        </w:tc>
        <w:tc>
          <w:tcPr>
            <w:tcW w:type="dxa" w:w="39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Was wird automatisiert?</w:t>
            </w:r>
          </w:p>
        </w:tc>
        <w:tc>
          <w:tcPr>
            <w:tcW w:type="dxa" w:w="41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Wie kommt KI zum Einsatz?</w:t>
            </w:r>
          </w:p>
        </w:tc>
        <w:tc>
          <w:tcPr>
            <w:tcW w:type="dxa" w:w="37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Effekt (Effizienz, Produktivität, Entscheidung)</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COST PERT-Prognose</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Best-Case-, Mittel-Case- und Worst-Case-Szenarien werden automatisiert zu Erwartungswerten und Budgetbandbreiten verrechnet, statt einzeln von Hand kalkuliert zu werden.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Eine KI-gestützte Berechnungslogik macht Unsicherheiten in frühen Projektphasen quantifizierbar und schafft damit eine belastbare Grundlage für Budgetentscheidungen.</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mittel. Entscheidung: sehr hoch.</w:t>
            </w:r>
          </w:p>
        </w:tc>
      </w:tr>
      <w:tr>
        <w:tc>
          <w:tcPr>
            <w:tcW w:type="dxa" w:w="23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RISK Monte-Carlo-Simulation</w:t>
            </w:r>
          </w:p>
        </w:tc>
        <w:tc>
          <w:tcPr>
            <w:tcW w:type="dxa" w:w="39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Kosten-, Termin- und Investitionsszenarien werden automatisiert simuliert, statt jedes Szenario einzeln manuell durchzurechnen.</w:t>
            </w:r>
          </w:p>
        </w:tc>
        <w:tc>
          <w:tcPr>
            <w:tcW w:type="dxa" w:w="41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Eine KI-gestützte, datenbasierte Simulation macht Wahrscheinlichkeiten, notwendige Risikopuffer und strategische Auswirkungen sichtbar.</w:t>
            </w:r>
          </w:p>
        </w:tc>
        <w:tc>
          <w:tcPr>
            <w:tcW w:type="dxa" w:w="37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mittel. Entscheidung: sehr hoch.</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CapEx</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Investitions-, CapEx- und Wirtschaftlichkeitsszenarien werden strukturiert und automatisiert vergleichbar gemacht, statt in separaten Tabellen nebeneinander zu existieren.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unterstützt die strukturierte Analyse wirtschaftlicher Auswirkungen und macht Szenarien direkt vergleichbar, was Budget- und Rentabilitätsentscheidungen erleichtert.</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hoch. Entscheidung: sehr hoch.</w:t>
            </w:r>
          </w:p>
        </w:tc>
      </w:tr>
    </w:tbl>
    <w:p>
      <w:pPr>
        <w:spacing w:after="200"/>
      </w:pPr>
    </w:p>
    <w:p>
      <w:pPr>
        <w:pStyle w:val="Heading2"/>
        <w:spacing w:after="120" w:before="260"/>
      </w:pPr>
      <w:r>
        <w:rPr>
          <w:rFonts w:ascii="Cambria" w:cs="Cambria" w:eastAsia="Cambria" w:hAnsi="Cambria"/>
          <w:b/>
          <w:bCs/>
          <w:color w:val="1B2A41"/>
          <w:sz w:val="24"/>
          <w:szCs w:val="24"/>
        </w:rPr>
        <w:t xml:space="preserve">4. Organisation, Kommunikation und Produktivität</w:t>
      </w:r>
    </w:p>
    <w:p>
      <w:pPr>
        <w:spacing w:after="140" w:line="276"/>
      </w:pPr>
      <w:r>
        <w:rPr>
          <w:rFonts w:ascii="Calibri" w:cs="Calibri" w:eastAsia="Calibri" w:hAnsi="Calibri"/>
          <w:color w:val="222222"/>
          <w:sz w:val="20"/>
          <w:szCs w:val="20"/>
        </w:rPr>
        <w:t xml:space="preserve">Wiederkehrende organisatorische Aufgaben, etwa Meetings, Übersetzung, Terminbuchung, Präsentationserstellung, Recruiting oder Fokusarbeit, laufen in dieser Kategorie automatisiert und KI-gestützt ab, statt jedes Mal manuell koordiniert zu werden. Der Effekt ist besonders im Arbeitsalltag spürbar, weil viele kleine, aber häufige Aufgaben zusammen einen großen Zeitanteil binden.</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4100"/>
        <w:gridCol w:w="3700"/>
      </w:tblGrid>
      <w:tr>
        <w:trPr>
          <w:tblHeader/>
        </w:trPr>
        <w:tc>
          <w:tcPr>
            <w:tcW w:type="dxa" w:w="23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App</w:t>
            </w:r>
          </w:p>
        </w:tc>
        <w:tc>
          <w:tcPr>
            <w:tcW w:type="dxa" w:w="39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Was wird automatisiert?</w:t>
            </w:r>
          </w:p>
        </w:tc>
        <w:tc>
          <w:tcPr>
            <w:tcW w:type="dxa" w:w="41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Wie kommt KI zum Einsatz?</w:t>
            </w:r>
          </w:p>
        </w:tc>
        <w:tc>
          <w:tcPr>
            <w:tcW w:type="dxa" w:w="37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Effekt (Effizienz, Produktivität, Entscheidung)</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MeetingNavigator</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Transkripte, Protokolle, Aufgaben und Entscheidungen aus Meetings werden automatisiert strukturiert bereitgestellt, statt im Nachgang mühsam von Hand protokolliert zu werden.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leitet Aufgaben und Entscheidungen direkt aus dem Meetinginhalt ab und reduziert damit den Aufwand für die Nachbereitung erheblich.</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hoch. Entscheidung: hoch.</w:t>
            </w:r>
          </w:p>
        </w:tc>
      </w:tr>
      <w:tr>
        <w:tc>
          <w:tcPr>
            <w:tcW w:type="dxa" w:w="23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LingoLive</w:t>
            </w:r>
          </w:p>
        </w:tc>
        <w:tc>
          <w:tcPr>
            <w:tcW w:type="dxa" w:w="39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Videokonferenzen werden live ins Deutsche übertragen und automatisch als exportfähiges Gesprächsprotokoll dokumentiert, statt im Nachgang manuell übersetzt oder mitgeschrieben zu werden.</w:t>
            </w:r>
          </w:p>
        </w:tc>
        <w:tc>
          <w:tcPr>
            <w:tcW w:type="dxa" w:w="41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Ein KI-gestützter Live-Übersetzer erkennt, übersetzt und speichert Fachbegriffe in einem persönlichen Glossar, verfügbar in fünf Sprachen.</w:t>
            </w:r>
          </w:p>
        </w:tc>
        <w:tc>
          <w:tcPr>
            <w:tcW w:type="dxa" w:w="37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sehr hoch. Entscheidung: mittel.</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Booking</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Die Terminbuchung für Beratungen, Demos und Kundengespräche läuft automatisiert mit Kalenderabgleich und E-Mail-Bestätigung, statt per Telefon oder E-Mail-Verkehr manuell abgestimmt zu werden.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Individuelle, KI-gestützte Buchungsprofile steuern einen strukturierten Buchungsprozess und optionale Meeting-Links, ohne dass manuell nachgefasst werden muss.</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hoch. Entscheidung: mittel.</w:t>
            </w:r>
          </w:p>
        </w:tc>
      </w:tr>
      <w:tr>
        <w:tc>
          <w:tcPr>
            <w:tcW w:type="dxa" w:w="23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DeckBuilder Pro</w:t>
            </w:r>
          </w:p>
        </w:tc>
        <w:tc>
          <w:tcPr>
            <w:tcW w:type="dxa" w:w="39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Executive-Präsentationen werden automatisiert aus Storyline und Design-System erstellt und direkt für PowerPoint oder PDF exportfähig aufbereitet, statt Folie für Folie manuell gestaltet zu werden.</w:t>
            </w:r>
          </w:p>
        </w:tc>
        <w:tc>
          <w:tcPr>
            <w:tcW w:type="dxa" w:w="41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entwickelt Folienarchitektur und Narrativ auf Basis der Kerninhalte und sorgt für ein hochwertiges, konsistentes Layout.</w:t>
            </w:r>
          </w:p>
        </w:tc>
        <w:tc>
          <w:tcPr>
            <w:tcW w:type="dxa" w:w="37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sehr hoch. Entscheidung: hoch.</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RecruitPilot</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Der Bewerbungsprozess läuft weitgehend vollautomatisiert, Lebenslauf hochladen, KI-Pipeline starten, und liefert in unter zwei Minuten ein vollständiges Ergebnis, direkt im Browser und ohne Installation.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erstellt einen Match-Score, einen Skill-Abgleich, passende Interviewfragen und einen vollständigen Recruiting-Bericht für die Personalauswahl.</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sehr hoch. Produktivität: sehr hoch. Entscheidung: hoch.</w:t>
            </w:r>
          </w:p>
        </w:tc>
      </w:tr>
      <w:tr>
        <w:tc>
          <w:tcPr>
            <w:tcW w:type="dxa" w:w="23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Focus</w:t>
            </w:r>
          </w:p>
        </w:tc>
        <w:tc>
          <w:tcPr>
            <w:tcW w:type="dxa" w:w="39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Tagesplanung, Pomodoro-Technik und Kanban-Boards strukturieren Arbeitsabläufe automatisiert nach Priorität, statt Aufgaben lose im Kopf oder auf Zetteln zu verwalten.</w:t>
            </w:r>
          </w:p>
        </w:tc>
        <w:tc>
          <w:tcPr>
            <w:tcW w:type="dxa" w:w="41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Eine KI-gestützte Fokus- und Workflowsteuerung unterstützt Priorisierung, Konzentration und die effiziente Umsetzung von Aufgaben im Arbeitsalltag.</w:t>
            </w:r>
          </w:p>
        </w:tc>
        <w:tc>
          <w:tcPr>
            <w:tcW w:type="dxa" w:w="3700"/>
            <w:tcBorders>
              <w:top w:val="single" w:color="D9D2C2" w:sz="4"/>
              <w:left w:val="single" w:color="D9D2C2" w:sz="4"/>
              <w:bottom w:val="single" w:color="D9D2C2" w:sz="4"/>
              <w:right w:val="single" w:color="D9D2C2" w:sz="4"/>
            </w:tcBorders>
            <w:shd w:fill="F7F3EA"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sehr hoch. Entscheidung: mittel.</w:t>
            </w:r>
          </w:p>
        </w:tc>
      </w:tr>
    </w:tbl>
    <w:p>
      <w:pPr>
        <w:spacing w:after="200"/>
      </w:pPr>
    </w:p>
    <w:p>
      <w:pPr>
        <w:pStyle w:val="Heading2"/>
        <w:spacing w:after="120" w:before="260"/>
      </w:pPr>
      <w:r>
        <w:rPr>
          <w:rFonts w:ascii="Cambria" w:cs="Cambria" w:eastAsia="Cambria" w:hAnsi="Cambria"/>
          <w:b/>
          <w:bCs/>
          <w:color w:val="1B2A41"/>
          <w:sz w:val="24"/>
          <w:szCs w:val="24"/>
        </w:rPr>
        <w:t xml:space="preserve">5. Karriere und Entwicklung</w:t>
      </w:r>
    </w:p>
    <w:p>
      <w:pPr>
        <w:spacing w:after="140" w:line="276"/>
      </w:pPr>
      <w:r>
        <w:rPr>
          <w:rFonts w:ascii="Calibri" w:cs="Calibri" w:eastAsia="Calibri" w:hAnsi="Calibri"/>
          <w:color w:val="222222"/>
          <w:sz w:val="20"/>
          <w:szCs w:val="20"/>
        </w:rPr>
        <w:t xml:space="preserve">Karriereentscheidungen werden hier datenbasiert und strukturiert vorbereitet, statt intuitiv oder unter Zeitdruck getroffen zu werden. Gerade weil eine Bewerbung oder ein Positionswechsel selten geübt wird, hilft eine strukturierte Vorbereitung besonders stark dabei, Chancen nicht ungenutzt zu lassen.</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4100"/>
        <w:gridCol w:w="3700"/>
      </w:tblGrid>
      <w:tr>
        <w:trPr>
          <w:tblHeader/>
        </w:trPr>
        <w:tc>
          <w:tcPr>
            <w:tcW w:type="dxa" w:w="23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App</w:t>
            </w:r>
          </w:p>
        </w:tc>
        <w:tc>
          <w:tcPr>
            <w:tcW w:type="dxa" w:w="39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Was wird automatisiert?</w:t>
            </w:r>
          </w:p>
        </w:tc>
        <w:tc>
          <w:tcPr>
            <w:tcW w:type="dxa" w:w="41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Wie kommt KI zum Einsatz?</w:t>
            </w:r>
          </w:p>
        </w:tc>
        <w:tc>
          <w:tcPr>
            <w:tcW w:type="dxa" w:w="3700"/>
            <w:tcBorders>
              <w:top w:val="single" w:color="D9D2C2" w:sz="4"/>
              <w:left w:val="single" w:color="D9D2C2" w:sz="4"/>
              <w:bottom w:val="single" w:color="D9D2C2" w:sz="4"/>
              <w:right w:val="single" w:color="D9D2C2" w:sz="4"/>
            </w:tcBorders>
            <w:shd w:fill="1B2A41"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8"/>
                <w:szCs w:val="18"/>
              </w:rPr>
              <w:t xml:space="preserve">Effekt (Effizienz, Produktivität, Entscheidung)</w:t>
            </w:r>
          </w:p>
        </w:tc>
      </w:tr>
      <w:tr>
        <w:tc>
          <w:tcPr>
            <w:tcW w:type="dxa" w:w="23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1B2A41"/>
                <w:sz w:val="18"/>
                <w:szCs w:val="18"/>
              </w:rPr>
              <w:t xml:space="preserve">SMART CareerNavigator</w:t>
            </w:r>
          </w:p>
        </w:tc>
        <w:tc>
          <w:tcPr>
            <w:tcW w:type="dxa" w:w="39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Stellenanalyse, Bewerbungsunterlagen und Interviewvorbereitung laufen strukturiert und automatisiert von der ersten Analyse bis zur professionellen Positionierung, statt Schritt für Schritt manuell erarbeitet zu werden.</w:t>
            </w:r>
          </w:p>
        </w:tc>
        <w:tc>
          <w:tcPr>
            <w:tcW w:type="dxa" w:w="41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KI unterstützt datenbasiert bei Stellenanalyse, Unterlagenerstellung und Interviewvorbereitung und schärft so das persönliche Profil gezielt für die jeweilige Position.</w:t>
            </w:r>
          </w:p>
        </w:tc>
        <w:tc>
          <w:tcPr>
            <w:tcW w:type="dxa" w:w="3700"/>
            <w:tcBorders>
              <w:top w:val="single" w:color="D9D2C2" w:sz="4"/>
              <w:left w:val="single" w:color="D9D2C2" w:sz="4"/>
              <w:bottom w:val="single" w:color="D9D2C2" w:sz="4"/>
              <w:right w:val="single" w:color="D9D2C2" w:sz="4"/>
            </w:tcBorders>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8"/>
                <w:szCs w:val="18"/>
              </w:rPr>
              <w:t xml:space="preserve">Effizienz: hoch. Produktivität: hoch. Entscheidung: hoch.</w:t>
            </w:r>
          </w:p>
        </w:tc>
      </w:tr>
    </w:tbl>
    <w:p>
      <w:pPr>
        <w:sectPr>
          <w:pgSz w:w="15840" w:h="12240" w:orient="landscape"/>
          <w:pgMar w:top="900" w:right="720" w:bottom="900" w:left="720" w:header="708" w:footer="708" w:gutter="0"/>
          <w:pgNumType/>
          <w:docGrid w:linePitch="360"/>
        </w:sectPr>
      </w:pPr>
    </w:p>
    <w:p>
      <w:pPr>
        <w:pStyle w:val="Heading1"/>
        <w:pBdr>
          <w:bottom w:val="single" w:color="B08D4F" w:sz="6" w:space="6"/>
        </w:pBdr>
        <w:spacing w:after="160" w:before="320"/>
      </w:pPr>
      <w:r>
        <w:rPr>
          <w:rFonts w:ascii="Cambria" w:cs="Cambria" w:eastAsia="Cambria" w:hAnsi="Cambria"/>
          <w:b/>
          <w:bCs/>
          <w:color w:val="1B2A41"/>
          <w:sz w:val="30"/>
          <w:szCs w:val="30"/>
        </w:rPr>
        <w:t xml:space="preserve">Produktivitäts- und Effizienzsteigerung im Detail</w:t>
      </w:r>
    </w:p>
    <w:p>
      <w:pPr>
        <w:spacing w:after="140" w:line="276"/>
      </w:pPr>
      <w:r>
        <w:rPr>
          <w:rFonts w:ascii="Calibri" w:cs="Calibri" w:eastAsia="Calibri" w:hAnsi="Calibri"/>
          <w:color w:val="222222"/>
          <w:sz w:val="20"/>
          <w:szCs w:val="20"/>
        </w:rPr>
        <w:t xml:space="preserve">Dieser Abschnitt geht tiefer auf die Frage ein, wie genau Produktivität und Effizienz durch die BuiltSmart AI Anwendungen gesteigert werden. Für Kundengespräche ist es oft entscheidend, nicht nur zu sagen, dass KI Zeit spart, sondern auch zu erklären, an welcher Stelle im Arbeitsprozess diese Zeitersparnis tatsächlich entsteht, und wie sie sich in konkrete Zahlen übersetzen lässt.</w:t>
      </w:r>
    </w:p>
    <w:p>
      <w:pPr>
        <w:pStyle w:val="Heading2"/>
        <w:spacing w:after="120" w:before="260"/>
      </w:pPr>
      <w:r>
        <w:rPr>
          <w:rFonts w:ascii="Cambria" w:cs="Cambria" w:eastAsia="Cambria" w:hAnsi="Cambria"/>
          <w:b/>
          <w:bCs/>
          <w:color w:val="1B2A41"/>
          <w:sz w:val="24"/>
          <w:szCs w:val="24"/>
        </w:rPr>
        <w:t xml:space="preserve">Fünf Mechanismen, über die Produktivität und Effizienz steigen</w:t>
      </w:r>
    </w:p>
    <w:p>
      <w:pPr>
        <w:spacing w:after="60" w:before="160"/>
      </w:pPr>
      <w:r>
        <w:rPr>
          <w:rFonts w:ascii="Calibri" w:cs="Calibri" w:eastAsia="Calibri" w:hAnsi="Calibri"/>
          <w:b/>
          <w:bCs/>
          <w:color w:val="B08D4F"/>
          <w:sz w:val="20"/>
          <w:szCs w:val="20"/>
        </w:rPr>
        <w:t xml:space="preserve">1. Wegfall manueller Wiederholungsarbeit</w:t>
      </w:r>
    </w:p>
    <w:p>
      <w:pPr>
        <w:spacing w:after="140" w:line="276"/>
      </w:pPr>
      <w:r>
        <w:rPr>
          <w:rFonts w:ascii="Calibri" w:cs="Calibri" w:eastAsia="Calibri" w:hAnsi="Calibri"/>
          <w:color w:val="222222"/>
          <w:sz w:val="20"/>
          <w:szCs w:val="20"/>
        </w:rPr>
        <w:t xml:space="preserve">Viele Aufgaben in Bau- und Immobilienunternehmen bestehen aus wiederkehrenden, grundsätzlich gleichartigen Schritten: Rechnungen prüfen, Lieferscheine abgleichen, Fristen überwachen, Dokumente ablegen. Diese Schritte binden viel Arbeitszeit, obwohl sie inhaltlich wenig Entscheidungsspielraum bieten. Werden sie automatisiert, etwa durch SMART BauDocs oder SMART BauAkte, sinkt der Zeitaufwand für dieselbe Aufgabe drastisch, während die Fehlerquote gleichzeitig zurückgeht, weil Übertragungsfehler entfallen.</w:t>
      </w:r>
    </w:p>
    <w:p>
      <w:pPr>
        <w:spacing w:after="60" w:before="160"/>
      </w:pPr>
      <w:r>
        <w:rPr>
          <w:rFonts w:ascii="Calibri" w:cs="Calibri" w:eastAsia="Calibri" w:hAnsi="Calibri"/>
          <w:b/>
          <w:bCs/>
          <w:color w:val="B08D4F"/>
          <w:sz w:val="20"/>
          <w:szCs w:val="20"/>
        </w:rPr>
        <w:t xml:space="preserve">2. Beschleunigte fachliche Bewertung durch KI-Assistenz</w:t>
      </w:r>
    </w:p>
    <w:p>
      <w:pPr>
        <w:spacing w:after="140" w:line="276"/>
      </w:pPr>
      <w:r>
        <w:rPr>
          <w:rFonts w:ascii="Calibri" w:cs="Calibri" w:eastAsia="Calibri" w:hAnsi="Calibri"/>
          <w:color w:val="222222"/>
          <w:sz w:val="20"/>
          <w:szCs w:val="20"/>
        </w:rPr>
        <w:t xml:space="preserve">Aufgaben wie die Bewertung eines Vertrags, die Priorisierung eines Risikos oder die Zusammenfassung eines langen Berichts erfordern fachliches Urteilsvermögen und lassen sich nicht vollständig automatisieren. Hier setzt KI als Assistenzfunktion an: Sie liefert eine strukturierte Vorbewertung, auf deren Basis die verantwortliche Person schneller und fundierter entscheiden kann. Die Produktivität steigt, weil weniger Zeit für das reine Sichten und Strukturieren von Informationen aufgewendet werden muss, und mehr Zeit für die eigentliche fachliche Beurteilung bleibt.</w:t>
      </w:r>
    </w:p>
    <w:p>
      <w:pPr>
        <w:spacing w:after="60" w:before="160"/>
      </w:pPr>
      <w:r>
        <w:rPr>
          <w:rFonts w:ascii="Calibri" w:cs="Calibri" w:eastAsia="Calibri" w:hAnsi="Calibri"/>
          <w:b/>
          <w:bCs/>
          <w:color w:val="B08D4F"/>
          <w:sz w:val="20"/>
          <w:szCs w:val="20"/>
        </w:rPr>
        <w:t xml:space="preserve">3. Wiederverwendung von Wissen statt Neuerstellung</w:t>
      </w:r>
    </w:p>
    <w:p>
      <w:pPr>
        <w:spacing w:after="140" w:line="276"/>
      </w:pPr>
      <w:r>
        <w:rPr>
          <w:rFonts w:ascii="Calibri" w:cs="Calibri" w:eastAsia="Calibri" w:hAnsi="Calibri"/>
          <w:color w:val="222222"/>
          <w:sz w:val="20"/>
          <w:szCs w:val="20"/>
        </w:rPr>
        <w:t xml:space="preserve">Prompts, Textbausteine, Vertragsklauseln oder Kommunikationsvorlagen müssen mit Anwendungen wie SMART SnippetFlow, SMART PromptCreator oder SMART ReplySuite nicht mehr bei jedem neuen Vorgang komplett neu erarbeitet werden. Einmal erstelltes Wissen wird strukturiert abgelegt und beim nächsten vergleichbaren Fall direkt wiederverwendet oder mit wenigen Anpassungen übernommen. Dieser Effekt verstärkt sich mit der Zeit: Je länger eine Organisation die Anwendungen nutzt, desto größer wird die wiederverwendbare Wissensbasis, und desto schneller werden neue, ähnliche Vorgänge bearbeitet.</w:t>
      </w:r>
    </w:p>
    <w:p>
      <w:pPr>
        <w:spacing w:after="60" w:before="160"/>
      </w:pPr>
      <w:r>
        <w:rPr>
          <w:rFonts w:ascii="Calibri" w:cs="Calibri" w:eastAsia="Calibri" w:hAnsi="Calibri"/>
          <w:b/>
          <w:bCs/>
          <w:color w:val="B08D4F"/>
          <w:sz w:val="20"/>
          <w:szCs w:val="20"/>
        </w:rPr>
        <w:t xml:space="preserve">4. Schnellere und belastbarere Entscheidungsgrundlagen</w:t>
      </w:r>
    </w:p>
    <w:p>
      <w:pPr>
        <w:spacing w:after="140" w:line="276"/>
      </w:pPr>
      <w:r>
        <w:rPr>
          <w:rFonts w:ascii="Calibri" w:cs="Calibri" w:eastAsia="Calibri" w:hAnsi="Calibri"/>
          <w:color w:val="222222"/>
          <w:sz w:val="20"/>
          <w:szCs w:val="20"/>
        </w:rPr>
        <w:t xml:space="preserve">Anwendungen wie SMART COST PERT-Prognose, SMART RISK Monte-Carlo-Simulation oder SMART CapEx liefern Kosten-, Termin- und Investitionsszenarien in einem Bruchteil der Zeit, die eine manuelle Szenarioanalyse erfordern würde. Das erhöht nicht nur die Geschwindigkeit, sondern auch die Qualität der Entscheidung, weil mehr Szenarien betrachtet und Unsicherheiten sauber quantifiziert werden können, statt sich auf eine einzelne Schätzung zu verlassen.</w:t>
      </w:r>
    </w:p>
    <w:p>
      <w:pPr>
        <w:spacing w:after="60" w:before="160"/>
      </w:pPr>
      <w:r>
        <w:rPr>
          <w:rFonts w:ascii="Calibri" w:cs="Calibri" w:eastAsia="Calibri" w:hAnsi="Calibri"/>
          <w:b/>
          <w:bCs/>
          <w:color w:val="B08D4F"/>
          <w:sz w:val="20"/>
          <w:szCs w:val="20"/>
        </w:rPr>
        <w:t xml:space="preserve">5. Skalierung ohne proportionalen Personalaufbau</w:t>
      </w:r>
    </w:p>
    <w:p>
      <w:pPr>
        <w:spacing w:after="140" w:line="276"/>
      </w:pPr>
      <w:r>
        <w:rPr>
          <w:rFonts w:ascii="Calibri" w:cs="Calibri" w:eastAsia="Calibri" w:hAnsi="Calibri"/>
          <w:color w:val="222222"/>
          <w:sz w:val="20"/>
          <w:szCs w:val="20"/>
        </w:rPr>
        <w:t xml:space="preserve">Weil viele Prüf-, Analyse- und Dokumentationsprozesse automatisiert oder KI-gestützt ablaufen, kann ein wachsendes Auftragsvolumen oder eine wachsende Zahl an Projekten bearbeitet werden, ohne dass die Belegschaft im gleichen Umfang mitwachsen muss. Das ist besonders in einem Umfeld mit Fachkräftemangel ein zentrales Argument: Die gewonnene Zeit bedeutet keinen Personalabbau, sondern zusätzliche operative Kapazität für Kunden, Projekte, Qualität und Wachstum.</w:t>
      </w:r>
    </w:p>
    <w:p>
      <w:pPr>
        <w:pStyle w:val="Heading2"/>
        <w:spacing w:after="120" w:before="260"/>
      </w:pPr>
      <w:r>
        <w:rPr>
          <w:rFonts w:ascii="Cambria" w:cs="Cambria" w:eastAsia="Cambria" w:hAnsi="Cambria"/>
          <w:b/>
          <w:bCs/>
          <w:color w:val="1B2A41"/>
          <w:sz w:val="24"/>
          <w:szCs w:val="24"/>
        </w:rPr>
        <w:t xml:space="preserve">Wo die Effekte in der Nutzen-Matrix besonders stark sind</w:t>
      </w:r>
    </w:p>
    <w:p>
      <w:pPr>
        <w:spacing w:after="140" w:line="276"/>
      </w:pPr>
      <w:r>
        <w:rPr>
          <w:rFonts w:ascii="Calibri" w:cs="Calibri" w:eastAsia="Calibri" w:hAnsi="Calibri"/>
          <w:color w:val="222222"/>
          <w:sz w:val="20"/>
          <w:szCs w:val="20"/>
        </w:rPr>
        <w:t xml:space="preserve">Die Nutzen-Matrix von BuiltSmart AI bewertet jede App entlang der drei Dimensionen Effizienz, Produktivität und Entscheidungssicherheit. Für Kundengespräche lassen sich daraus klare Schwerpunkte ableiten:</w:t>
      </w:r>
    </w:p>
    <w:p>
      <w:pPr>
        <w:pStyle w:val="ListParagraph"/>
        <w:numPr>
          <w:ilvl w:val="0"/>
          <w:numId w:val="1"/>
        </w:numPr>
        <w:spacing w:after="80"/>
      </w:pPr>
      <w:r>
        <w:rPr>
          <w:rFonts w:ascii="Calibri" w:cs="Calibri" w:eastAsia="Calibri" w:hAnsi="Calibri"/>
          <w:color w:val="222222"/>
          <w:sz w:val="20"/>
          <w:szCs w:val="20"/>
        </w:rPr>
        <w:t xml:space="preserve">Sehr hohe Effizienzwirkung, also der stärkste Zeitgewinn bei gleichbleibender Qualität, zeigen insbesondere SMART BauAkte, SMART BauDocs, SMART OfferFlow, SMART SnippetFlow, SMART SummaryAssistent, SMART ReplySuite, SMART ContentEngine, SMART DokumentIntelligence, SMART DIS-AI, SMART MeetingNavigator, SMART Booking und SMART RecruitPilot.</w:t>
      </w:r>
    </w:p>
    <w:p>
      <w:pPr>
        <w:pStyle w:val="ListParagraph"/>
        <w:numPr>
          <w:ilvl w:val="0"/>
          <w:numId w:val="1"/>
        </w:numPr>
        <w:spacing w:after="80"/>
      </w:pPr>
      <w:r>
        <w:rPr>
          <w:rFonts w:ascii="Calibri" w:cs="Calibri" w:eastAsia="Calibri" w:hAnsi="Calibri"/>
          <w:color w:val="222222"/>
          <w:sz w:val="20"/>
          <w:szCs w:val="20"/>
        </w:rPr>
        <w:t xml:space="preserve">Sehr hohe Produktivitätswirkung, also der stärkste Zuwachs an Ergebnis pro Arbeitsstunde, zeigen insbesondere SMART SnippetFlow, SMART PromptCreator, SMART ReplySuite, SMART ContentEngine, SMART LingoLive, SMART DeckBuilder Pro, SMART RecruitPilot und SMART Focus.</w:t>
      </w:r>
    </w:p>
    <w:p>
      <w:pPr>
        <w:pStyle w:val="ListParagraph"/>
        <w:numPr>
          <w:ilvl w:val="0"/>
          <w:numId w:val="1"/>
        </w:numPr>
        <w:spacing w:after="80"/>
      </w:pPr>
      <w:r>
        <w:rPr>
          <w:rFonts w:ascii="Calibri" w:cs="Calibri" w:eastAsia="Calibri" w:hAnsi="Calibri"/>
          <w:color w:val="222222"/>
          <w:sz w:val="20"/>
          <w:szCs w:val="20"/>
        </w:rPr>
        <w:t xml:space="preserve">Sehr hohe Wirkung auf die Entscheidungssicherheit zeigen insbesondere SMART RISK Vertragsanalyse, SMART RISK Risiko-Register, SMART REVISION, SMART BauAkte, SMART DokumentIntelligence, SMART DIS-AI, SMART COST PERT-Prognose, SMART RISK Monte-Carlo-Simulation und SMART CapEx.</w:t>
      </w:r>
    </w:p>
    <w:p>
      <w:pPr>
        <w:spacing w:after="140" w:line="276"/>
      </w:pPr>
      <w:r>
        <w:rPr>
          <w:rFonts w:ascii="Calibri" w:cs="Calibri" w:eastAsia="Calibri" w:hAnsi="Calibri"/>
          <w:color w:val="222222"/>
          <w:sz w:val="20"/>
          <w:szCs w:val="20"/>
        </w:rPr>
        <w:t xml:space="preserve">Für ein Kundengespräch bedeutet das konkret: Wer primär Zeit sparen möchte, sollte zuerst bei den Apps mit sehr hoher Effizienzwirkung ansetzen. Wer primär mehr Ergebnis aus derselben Teamgröße herausholen möchte, sollte die Apps mit sehr hoher Produktivitätswirkung in den Vordergrund stellen. Wer primär Risiken reduzieren und Entscheidungen absichern möchte, sollte die Apps mit sehr hoher Entscheidungswirkung zeigen.</w:t>
      </w:r>
    </w:p>
    <w:p>
      <w:pPr>
        <w:pStyle w:val="Heading2"/>
        <w:spacing w:after="120" w:before="260"/>
      </w:pPr>
      <w:r>
        <w:rPr>
          <w:rFonts w:ascii="Cambria" w:cs="Cambria" w:eastAsia="Cambria" w:hAnsi="Cambria"/>
          <w:b/>
          <w:bCs/>
          <w:color w:val="1B2A41"/>
          <w:sz w:val="24"/>
          <w:szCs w:val="24"/>
        </w:rPr>
        <w:t xml:space="preserve">Wirtschaftlicher Nutzen anhand des ROI-Rechners</w:t>
      </w:r>
    </w:p>
    <w:p>
      <w:pPr>
        <w:spacing w:after="140" w:line="276"/>
      </w:pPr>
      <w:r>
        <w:rPr>
          <w:rFonts w:ascii="Calibri" w:cs="Calibri" w:eastAsia="Calibri" w:hAnsi="Calibri"/>
          <w:color w:val="222222"/>
          <w:sz w:val="20"/>
          <w:szCs w:val="20"/>
        </w:rPr>
        <w:t xml:space="preserve">Der ROI-Rechner auf builtsmart-ai.app arbeitet mit fünf Stellgrößen, die im Kundengespräch direkt gemeinsam mit dem Kunden befüllt werden können: Anzahl der Nutzer, wöchentliche Arbeitszeit pro Nutzer, geschätzte Zeitersparnis durch KI in Prozent, interner Stundensatz und monatliche KI-Investition.</w:t>
      </w:r>
    </w:p>
    <w:p>
      <w:pPr>
        <w:spacing w:after="140" w:line="276"/>
      </w:pPr>
      <w:r>
        <w:rPr>
          <w:rFonts w:ascii="Calibri" w:cs="Calibri" w:eastAsia="Calibri" w:hAnsi="Calibri"/>
          <w:color w:val="222222"/>
          <w:sz w:val="20"/>
          <w:szCs w:val="20"/>
        </w:rPr>
        <w:t xml:space="preserve">Die zugrunde liegende Formel lautet: Der Netto-Nutzen pro Monat ergibt sich aus den eingesparten Stunden multipliziert mit dem Stundensatz, abzüglich der monatlichen KI-Investition. Der ROI ergibt sich aus dem Netto-Nutzen geteilt durch die monatliche Investition, multipliziert mit hundert.</w:t>
      </w:r>
    </w:p>
    <w:p>
      <w:pPr>
        <w:spacing w:after="140" w:line="276"/>
      </w:pPr>
      <w:r>
        <w:rPr>
          <w:rFonts w:ascii="Calibri" w:cs="Calibri" w:eastAsia="Calibri" w:hAnsi="Calibri"/>
          <w:color w:val="222222"/>
          <w:sz w:val="20"/>
          <w:szCs w:val="20"/>
        </w:rPr>
        <w:t xml:space="preserve">Ein konkretes Praxisbeispiel liefert das Produktivitäts-Bundle aus SMART PromptCreator, SMART SummaryAssistent und SMART ReplySuite: Bei einem Nutzer, dreißig Minuten Zeitersparnis pro Arbeitstag, zwanzig Arbeitstagen pro Monat und einem internen Stundensatz von 75 Euro ergibt sich ein Jahreswert von rund 9.000 Euro. Bei einem Bundlepreis von 259 Euro netto pro Jahr bleibt ein Netto-Nutzen von rund 8.741 Euro. Es handelt sich dabei ausdrücklich um eine Beispielrechnung ohne Garantiewirkung, die aber gut zeigt, wie schnell sich schon kleine, alltägliche Zeitersparnisse wirtschaftlich summieren.</w:t>
      </w:r>
    </w:p>
    <w:p>
      <w:pPr>
        <w:spacing w:after="140" w:line="276"/>
      </w:pPr>
      <w:r>
        <w:rPr>
          <w:rFonts w:ascii="Calibri" w:cs="Calibri" w:eastAsia="Calibri" w:hAnsi="Calibri"/>
          <w:color w:val="222222"/>
          <w:sz w:val="20"/>
          <w:szCs w:val="20"/>
        </w:rPr>
        <w:t xml:space="preserve">Wichtige Botschaft für das Kundengespräch: Zeitgewinn bedeutet zusätzliche operative Kapazität, mehr Fokus für Prüfung, Bewertung und fachliche Klärung, weniger Rückstau bei Dokumentation und Abstimmung, sowie mehr Spielraum für Kunden, Projekte, Qualität und Wachstum. Es geht ausdrücklich nicht um Personalabbau, sondern um die Frage, wofür die gewonnene Zeit im Unternehmen sinnvoll eingesetzt werden kann.</w:t>
      </w:r>
    </w:p>
    <w:p>
      <w:pPr>
        <w:sectPr>
          <w:pgSz w:w="12240" w:h="15840" w:orient="portrait"/>
          <w:pgMar w:top="1080" w:right="1080" w:bottom="1080" w:left="1080" w:header="708" w:footer="708" w:gutter="0"/>
          <w:pgNumType/>
          <w:docGrid w:linePitch="360"/>
        </w:sectPr>
      </w:pPr>
    </w:p>
    <w:p>
      <w:pPr>
        <w:pStyle w:val="Heading1"/>
        <w:pBdr>
          <w:bottom w:val="single" w:color="B08D4F" w:sz="6" w:space="6"/>
        </w:pBdr>
        <w:spacing w:after="160" w:before="320"/>
      </w:pPr>
      <w:r>
        <w:rPr>
          <w:rFonts w:ascii="Cambria" w:cs="Cambria" w:eastAsia="Cambria" w:hAnsi="Cambria"/>
          <w:b/>
          <w:bCs/>
          <w:color w:val="1B2A41"/>
          <w:sz w:val="30"/>
          <w:szCs w:val="30"/>
        </w:rPr>
        <w:t xml:space="preserve">Sicherheit und Vertrauen: Gesprächssicherheit für kritische Rückfragen</w:t>
      </w:r>
    </w:p>
    <w:p>
      <w:pPr>
        <w:spacing w:after="140" w:line="276"/>
      </w:pPr>
      <w:r>
        <w:rPr>
          <w:rFonts w:ascii="Calibri" w:cs="Calibri" w:eastAsia="Calibri" w:hAnsi="Calibri"/>
          <w:color w:val="222222"/>
          <w:sz w:val="20"/>
          <w:szCs w:val="20"/>
        </w:rPr>
        <w:t xml:space="preserve">Gerade in der Bau- und Immobilienwirtschaft, mit vertraulichen Verträgen, personenbezogenen Daten und wirtschaftlich sensiblen Kennzahlen, ist Datenschutz häufig die erste kritische Rückfrage im Gespräch. Die folgenden Punkte lassen sich direkt als Antworten verwenden:</w:t>
      </w:r>
    </w:p>
    <w:p>
      <w:pPr>
        <w:pStyle w:val="ListParagraph"/>
        <w:numPr>
          <w:ilvl w:val="0"/>
          <w:numId w:val="1"/>
        </w:numPr>
        <w:spacing w:after="80"/>
      </w:pPr>
      <w:r>
        <w:rPr>
          <w:rFonts w:ascii="Calibri" w:cs="Calibri" w:eastAsia="Calibri" w:hAnsi="Calibri"/>
          <w:color w:val="222222"/>
          <w:sz w:val="20"/>
          <w:szCs w:val="20"/>
        </w:rPr>
        <w:t xml:space="preserve">EU-Betrieb möglich: Bei entsprechender Konfiguration kann Claude über Amazon Bedrock in der AWS-Region Frankfurt genutzt werden, sodass Daten innerhalb der Europäischen Union verarbeitet werden können.</w:t>
      </w:r>
    </w:p>
    <w:p>
      <w:pPr>
        <w:pStyle w:val="ListParagraph"/>
        <w:numPr>
          <w:ilvl w:val="0"/>
          <w:numId w:val="1"/>
        </w:numPr>
        <w:spacing w:after="80"/>
      </w:pPr>
      <w:r>
        <w:rPr>
          <w:rFonts w:ascii="Calibri" w:cs="Calibri" w:eastAsia="Calibri" w:hAnsi="Calibri"/>
          <w:color w:val="222222"/>
          <w:sz w:val="20"/>
          <w:szCs w:val="20"/>
        </w:rPr>
        <w:t xml:space="preserve">Lokale Datenhaltung möglich: Für lokale Tools, Einzelplatzlösungen oder interne Ablagen ist eine lokale Datenhaltung projektbezogen umsetzbar.</w:t>
      </w:r>
    </w:p>
    <w:p>
      <w:pPr>
        <w:pStyle w:val="ListParagraph"/>
        <w:numPr>
          <w:ilvl w:val="0"/>
          <w:numId w:val="1"/>
        </w:numPr>
        <w:spacing w:after="80"/>
      </w:pPr>
      <w:r>
        <w:rPr>
          <w:rFonts w:ascii="Calibri" w:cs="Calibri" w:eastAsia="Calibri" w:hAnsi="Calibri"/>
          <w:color w:val="222222"/>
          <w:sz w:val="20"/>
          <w:szCs w:val="20"/>
        </w:rPr>
        <w:t xml:space="preserve">Verschlüsselte Übertragung: Web- und Browser-Anwendungen nutzen durchgängig gesicherte HTTPS-Verbindungen.</w:t>
      </w:r>
    </w:p>
    <w:p>
      <w:pPr>
        <w:pStyle w:val="ListParagraph"/>
        <w:numPr>
          <w:ilvl w:val="0"/>
          <w:numId w:val="1"/>
        </w:numPr>
        <w:spacing w:after="80"/>
      </w:pPr>
      <w:r>
        <w:rPr>
          <w:rFonts w:ascii="Calibri" w:cs="Calibri" w:eastAsia="Calibri" w:hAnsi="Calibri"/>
          <w:color w:val="222222"/>
          <w:sz w:val="20"/>
          <w:szCs w:val="20"/>
        </w:rPr>
        <w:t xml:space="preserve">Kontrollierte Zugriffe: Rollen, Berechtigungen und Freigaben werden nachvollziehbar geregelt, sodass jederzeit klar ist, wer auf welche Information zugreifen darf.</w:t>
      </w:r>
    </w:p>
    <w:p>
      <w:pPr>
        <w:pStyle w:val="ListParagraph"/>
        <w:numPr>
          <w:ilvl w:val="0"/>
          <w:numId w:val="1"/>
        </w:numPr>
        <w:spacing w:after="80"/>
      </w:pPr>
      <w:r>
        <w:rPr>
          <w:rFonts w:ascii="Calibri" w:cs="Calibri" w:eastAsia="Calibri" w:hAnsi="Calibri"/>
          <w:color w:val="222222"/>
          <w:sz w:val="20"/>
          <w:szCs w:val="20"/>
        </w:rPr>
        <w:t xml:space="preserve">Kein Training ohne Freigabe: Kundendaten werden nicht ohne ausdrückliche Freigabe für Trainingszwecke verwendet.</w:t>
      </w:r>
    </w:p>
    <w:p>
      <w:pPr>
        <w:pStyle w:val="ListParagraph"/>
        <w:numPr>
          <w:ilvl w:val="0"/>
          <w:numId w:val="1"/>
        </w:numPr>
        <w:spacing w:after="80"/>
      </w:pPr>
      <w:r>
        <w:rPr>
          <w:rFonts w:ascii="Calibri" w:cs="Calibri" w:eastAsia="Calibri" w:hAnsi="Calibri"/>
          <w:color w:val="222222"/>
          <w:sz w:val="20"/>
          <w:szCs w:val="20"/>
        </w:rPr>
        <w:t xml:space="preserve">Nachvollziehbare Verarbeitung: Ergebnisse, Grundlagen und Prüfschritte können transparent dokumentiert werden, was insbesondere für Revisionen und Nachweispflichten wichtig ist.</w:t>
      </w:r>
    </w:p>
    <w:p>
      <w:pPr>
        <w:pStyle w:val="ListParagraph"/>
        <w:numPr>
          <w:ilvl w:val="0"/>
          <w:numId w:val="1"/>
        </w:numPr>
        <w:spacing w:after="80"/>
      </w:pPr>
      <w:r>
        <w:rPr>
          <w:rFonts w:ascii="Calibri" w:cs="Calibri" w:eastAsia="Calibri" w:hAnsi="Calibri"/>
          <w:color w:val="222222"/>
          <w:sz w:val="20"/>
          <w:szCs w:val="20"/>
        </w:rPr>
        <w:t xml:space="preserve">Projektbezogene Abstimmung: Das jeweilige Einsatzmodell wird je Lösung geprüft und individuell mit dem Kunden abgestimmt, es gibt kein starres Standardmodell, das unabhängig vom konkreten Anwendungsfall übergestülpt wird.</w:t>
      </w:r>
    </w:p>
    <w:p>
      <w:pPr>
        <w:pStyle w:val="Heading1"/>
        <w:pBdr>
          <w:bottom w:val="single" w:color="B08D4F" w:sz="6" w:space="6"/>
        </w:pBdr>
        <w:spacing w:after="160" w:before="320"/>
      </w:pPr>
      <w:r>
        <w:rPr>
          <w:rFonts w:ascii="Cambria" w:cs="Cambria" w:eastAsia="Cambria" w:hAnsi="Cambria"/>
          <w:b/>
          <w:bCs/>
          <w:color w:val="1B2A41"/>
          <w:sz w:val="30"/>
          <w:szCs w:val="30"/>
        </w:rPr>
        <w:t xml:space="preserve">Kernbotschaften für das Kundengespräch</w:t>
      </w:r>
    </w:p>
    <w:p>
      <w:pPr>
        <w:pStyle w:val="ListParagraph"/>
        <w:numPr>
          <w:ilvl w:val="0"/>
          <w:numId w:val="1"/>
        </w:numPr>
        <w:spacing w:after="80"/>
      </w:pPr>
      <w:r>
        <w:rPr>
          <w:rFonts w:ascii="Calibri" w:cs="Calibri" w:eastAsia="Calibri" w:hAnsi="Calibri"/>
          <w:color w:val="222222"/>
          <w:sz w:val="20"/>
          <w:szCs w:val="20"/>
        </w:rPr>
        <w:t xml:space="preserve">Keine Standardsoftware von der Stange: Alle Apps sind aus 38 Jahren Bau- und Immobilienpraxis entstanden, nicht am Reißbrett entworfen, sondern aus konkreten Problemen der Praxis heraus entwickelt.</w:t>
      </w:r>
    </w:p>
    <w:p>
      <w:pPr>
        <w:pStyle w:val="ListParagraph"/>
        <w:numPr>
          <w:ilvl w:val="0"/>
          <w:numId w:val="1"/>
        </w:numPr>
        <w:spacing w:after="80"/>
      </w:pPr>
      <w:r>
        <w:rPr>
          <w:rFonts w:ascii="Calibri" w:cs="Calibri" w:eastAsia="Calibri" w:hAnsi="Calibri"/>
          <w:color w:val="222222"/>
          <w:sz w:val="20"/>
          <w:szCs w:val="20"/>
        </w:rPr>
        <w:t xml:space="preserve">Individuell anpassbar: Funktionen, Ausgabeprofile, Workflows und fachliche Prüflogiken können an konkrete Kundenanforderungen angepasst werden, statt einen starren Funktionsumfang vorzugeben.</w:t>
      </w:r>
    </w:p>
    <w:p>
      <w:pPr>
        <w:pStyle w:val="ListParagraph"/>
        <w:numPr>
          <w:ilvl w:val="0"/>
          <w:numId w:val="1"/>
        </w:numPr>
        <w:spacing w:after="80"/>
      </w:pPr>
      <w:r>
        <w:rPr>
          <w:rFonts w:ascii="Calibri" w:cs="Calibri" w:eastAsia="Calibri" w:hAnsi="Calibri"/>
          <w:color w:val="222222"/>
          <w:sz w:val="20"/>
          <w:szCs w:val="20"/>
        </w:rPr>
        <w:t xml:space="preserve">Schlanker Einstieg: Von der Idee über einen MVP oder Prototyp bis zur produktiven Lösung, mit Feedback und gezielter Anpassung, bevor größere Investitionen erfolgen.</w:t>
      </w:r>
    </w:p>
    <w:p>
      <w:pPr>
        <w:pStyle w:val="ListParagraph"/>
        <w:numPr>
          <w:ilvl w:val="0"/>
          <w:numId w:val="1"/>
        </w:numPr>
        <w:spacing w:after="80"/>
      </w:pPr>
      <w:r>
        <w:rPr>
          <w:rFonts w:ascii="Calibri" w:cs="Calibri" w:eastAsia="Calibri" w:hAnsi="Calibri"/>
          <w:color w:val="222222"/>
          <w:sz w:val="20"/>
          <w:szCs w:val="20"/>
        </w:rPr>
        <w:t xml:space="preserve">Der Nutzen ist immer dreifach: Effizienz, also schneller arbeiten, Produktivität, also mehr Ergebnis pro Zeiteinheit erzielen, und Entscheidungssicherheit, also auf belastbareren Grundlagen entscheiden.</w:t>
      </w:r>
    </w:p>
    <w:p>
      <w:pPr>
        <w:pStyle w:val="ListParagraph"/>
        <w:numPr>
          <w:ilvl w:val="0"/>
          <w:numId w:val="1"/>
        </w:numPr>
        <w:spacing w:after="80"/>
      </w:pPr>
      <w:r>
        <w:rPr>
          <w:rFonts w:ascii="Calibri" w:cs="Calibri" w:eastAsia="Calibri" w:hAnsi="Calibri"/>
          <w:color w:val="222222"/>
          <w:sz w:val="20"/>
          <w:szCs w:val="20"/>
        </w:rPr>
        <w:t xml:space="preserve">Empfohlene Einstiegsfrage für jedes Kundengespräch: Welcher wiederkehrende Arbeitsschritt kostet bei Ihnen aktuell am meisten Zeit, oder birgt das größte Risiko, wenn er nicht sorgfältig genug ausgeführt wird?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2026-07-01T11:41:06.433Z</dcterms:created>
  <dcterms:modified xsi:type="dcterms:W3CDTF">2026-07-01T11:41:06.446Z</dcterms:modified>
</cp:coreProperties>
</file>

<file path=docProps/custom.xml><?xml version="1.0" encoding="utf-8"?>
<Properties xmlns="http://schemas.openxmlformats.org/officeDocument/2006/custom-properties" xmlns:vt="http://schemas.openxmlformats.org/officeDocument/2006/docPropsVTypes"/>
</file>