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Bdr>
          <w:top w:space="0" w:sz="0" w:val="nil"/>
          <w:left w:space="0" w:sz="0" w:val="nil"/>
          <w:bottom w:space="0" w:sz="0" w:val="nil"/>
          <w:right w:space="0" w:sz="0" w:val="nil"/>
          <w:between w:space="0" w:sz="0" w:val="nil"/>
        </w:pBdr>
        <w:shd w:fill="auto" w:val="clear"/>
        <w:spacing w:after="1200" w:lineRule="auto"/>
        <w:jc w:val="center"/>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2">
      <w:pPr>
        <w:pBdr>
          <w:top w:space="0" w:sz="0" w:val="nil"/>
          <w:left w:space="0" w:sz="0" w:val="nil"/>
          <w:bottom w:space="0" w:sz="0" w:val="nil"/>
          <w:right w:space="0" w:sz="0" w:val="nil"/>
          <w:between w:space="0" w:sz="0" w:val="nil"/>
        </w:pBdr>
        <w:shd w:fill="auto" w:val="clear"/>
        <w:jc w:val="center"/>
        <w:rPr>
          <w:b w:val="1"/>
          <w:bCs w:val="1"/>
          <w:sz w:val="22"/>
          <w:szCs w:val="22"/>
        </w:rPr>
      </w:pPr>
      <w:r w:rsidDel="00000000" w:rsidR="00000000" w:rsidRPr="00000000">
        <w:rPr>
          <w:b w:val="1"/>
          <w:bCs w:val="1"/>
          <w:sz w:val="22"/>
          <w:szCs w:val="22"/>
          <w:rtl w:val="0"/>
        </w:rPr>
        <w:t xml:space="preserve">UNIVERSIDADE DE SÃO PAULO</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jc w:val="center"/>
        <w:rPr>
          <w:b w:val="1"/>
          <w:bCs w:val="1"/>
          <w:sz w:val="22"/>
          <w:szCs w:val="22"/>
        </w:rPr>
      </w:pPr>
      <w:r w:rsidDel="00000000" w:rsidR="00000000" w:rsidRPr="00000000">
        <w:rPr>
          <w:b w:val="1"/>
          <w:bCs w:val="1"/>
          <w:sz w:val="22"/>
          <w:szCs w:val="22"/>
          <w:rtl w:val="0"/>
        </w:rPr>
        <w:t xml:space="preserve">INSTITUTO DE CIÊNCIAS MATEMÁTICAS E DE COMPUTAÇÃO</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after="200" w:lineRule="auto"/>
        <w:jc w:val="center"/>
        <w:rPr>
          <w:b w:val="1"/>
          <w:bCs w:val="1"/>
          <w:sz w:val="22"/>
          <w:szCs w:val="22"/>
        </w:rPr>
      </w:pPr>
      <w:r w:rsidDel="00000000" w:rsidR="00000000" w:rsidRPr="00000000">
        <w:rPr>
          <w:b w:val="1"/>
          <w:bCs w:val="1"/>
          <w:sz w:val="22"/>
          <w:szCs w:val="22"/>
          <w:rtl w:val="0"/>
        </w:rPr>
        <w:t xml:space="preserve">MBA EM INTELIGÊNCIA ARTIFICIAL E BIG DATA</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spacing w:after="960" w:lineRule="auto"/>
        <w:jc w:val="center"/>
        <w:rPr>
          <w:b w:val="1"/>
          <w:bCs w:val="1"/>
          <w:sz w:val="22"/>
          <w:szCs w:val="22"/>
        </w:rPr>
      </w:pPr>
      <w:r w:rsidDel="00000000" w:rsidR="00000000" w:rsidRPr="00000000">
        <w:rPr>
          <w:b w:val="1"/>
          <w:bCs w:val="1"/>
          <w:sz w:val="22"/>
          <w:szCs w:val="22"/>
          <w:rtl w:val="0"/>
        </w:rPr>
        <w:t xml:space="preserve">Matheus Rezende</w:t>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spacing w:after="960" w:lineRule="auto"/>
        <w:jc w:val="center"/>
        <w:rPr>
          <w:b w:val="1"/>
          <w:bCs w:val="1"/>
          <w:sz w:val="28"/>
          <w:szCs w:val="28"/>
        </w:rPr>
      </w:pPr>
      <w:r w:rsidDel="00000000" w:rsidR="00000000" w:rsidRPr="00000000">
        <w:rPr>
          <w:b w:val="1"/>
          <w:bCs w:val="1"/>
          <w:sz w:val="28"/>
          <w:szCs w:val="28"/>
          <w:rtl w:val="0"/>
        </w:rPr>
        <w:t xml:space="preserve">Plataforma de Inteligência Imobiliária com Inteligência Artificial para Análise de Viabilidade de Empreendimentos de Habitação Popular (MCMV): um estudo de caso</w:t>
      </w:r>
    </w:p>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jc w:val="center"/>
        <w:rPr>
          <w:b w:val="1"/>
          <w:bCs w:val="1"/>
          <w:sz w:val="28"/>
          <w:szCs w:val="28"/>
        </w:rPr>
      </w:pPr>
      <w:r w:rsidDel="00000000" w:rsidR="00000000" w:rsidRPr="00000000">
        <w:rPr>
          <w:rtl w:val="0"/>
        </w:rPr>
      </w:r>
    </w:p>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jc w:val="center"/>
        <w:rPr>
          <w:sz w:val="22"/>
          <w:szCs w:val="22"/>
        </w:rPr>
      </w:pPr>
      <w:r w:rsidDel="00000000" w:rsidR="00000000" w:rsidRPr="00000000">
        <w:rPr>
          <w:sz w:val="22"/>
          <w:szCs w:val="22"/>
          <w:rtl w:val="0"/>
        </w:rPr>
        <w:t xml:space="preserve">São Carlos</w:t>
      </w:r>
    </w:p>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spacing w:after="200" w:lineRule="auto"/>
        <w:jc w:val="center"/>
        <w:rPr>
          <w:sz w:val="22"/>
          <w:szCs w:val="22"/>
        </w:rPr>
      </w:pPr>
      <w:r w:rsidDel="00000000" w:rsidR="00000000" w:rsidRPr="00000000">
        <w:rPr>
          <w:sz w:val="22"/>
          <w:szCs w:val="22"/>
          <w:rtl w:val="0"/>
        </w:rPr>
        <w:t xml:space="preserve">2026</w:t>
      </w:r>
    </w:p>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spacing w:after="960" w:lineRule="auto"/>
        <w:jc w:val="center"/>
        <w:rPr>
          <w:b w:val="1"/>
          <w:bCs w:val="1"/>
          <w:sz w:val="22"/>
          <w:szCs w:val="22"/>
        </w:rPr>
      </w:pPr>
      <w:r w:rsidDel="00000000" w:rsidR="00000000" w:rsidRPr="00000000">
        <w:rPr>
          <w:b w:val="1"/>
          <w:bCs w:val="1"/>
          <w:sz w:val="22"/>
          <w:szCs w:val="22"/>
          <w:rtl w:val="0"/>
        </w:rPr>
        <w:t xml:space="preserve">Matheus Rezende</w:t>
      </w:r>
    </w:p>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spacing w:after="960" w:lineRule="auto"/>
        <w:jc w:val="center"/>
        <w:rPr>
          <w:b w:val="1"/>
          <w:bCs w:val="1"/>
          <w:sz w:val="28"/>
          <w:szCs w:val="28"/>
        </w:rPr>
      </w:pPr>
      <w:r w:rsidDel="00000000" w:rsidR="00000000" w:rsidRPr="00000000">
        <w:rPr>
          <w:b w:val="1"/>
          <w:bCs w:val="1"/>
          <w:sz w:val="28"/>
          <w:szCs w:val="28"/>
          <w:rtl w:val="0"/>
        </w:rPr>
        <w:t xml:space="preserve">Plataforma de Inteligência Imobiliária com Inteligência Artificial para Análise de Viabilidade de Empreendimentos de Habitação Popular (MCMV): um estudo de caso</w:t>
      </w:r>
    </w:p>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spacing w:after="200" w:lineRule="auto"/>
        <w:jc w:val="both"/>
        <w:rPr>
          <w:sz w:val="20"/>
          <w:szCs w:val="20"/>
        </w:rPr>
      </w:pPr>
      <w:r w:rsidDel="00000000" w:rsidR="00000000" w:rsidRPr="00000000">
        <w:rPr>
          <w:sz w:val="20"/>
          <w:szCs w:val="20"/>
          <w:rtl w:val="0"/>
        </w:rPr>
        <w:t xml:space="preserve">Monografia apresentada ao Instituto de Ciências Matemáticas e de Computação da Universidade de São Paulo (ICMC/USP), como parte dos requisitos para obtenção do título de Especialista em Inteligência Artificial e Big Data.</w:t>
      </w:r>
    </w:p>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jc w:val="both"/>
        <w:rPr>
          <w:sz w:val="20"/>
          <w:szCs w:val="20"/>
        </w:rPr>
      </w:pPr>
      <w:r w:rsidDel="00000000" w:rsidR="00000000" w:rsidRPr="00000000">
        <w:rPr>
          <w:b w:val="1"/>
          <w:bCs w:val="1"/>
          <w:sz w:val="20"/>
          <w:szCs w:val="20"/>
          <w:rtl w:val="0"/>
        </w:rPr>
        <w:t xml:space="preserve">Área de Concentração:</w:t>
      </w:r>
      <w:r w:rsidDel="00000000" w:rsidR="00000000" w:rsidRPr="00000000">
        <w:rPr>
          <w:sz w:val="20"/>
          <w:szCs w:val="20"/>
          <w:rtl w:val="0"/>
        </w:rPr>
        <w:t xml:space="preserve"> Inteligência Artificial</w:t>
      </w:r>
    </w:p>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spacing w:after="960" w:lineRule="auto"/>
        <w:jc w:val="both"/>
        <w:rPr>
          <w:sz w:val="20"/>
          <w:szCs w:val="20"/>
        </w:rPr>
      </w:pPr>
      <w:r w:rsidDel="00000000" w:rsidR="00000000" w:rsidRPr="00000000">
        <w:rPr>
          <w:b w:val="1"/>
          <w:bCs w:val="1"/>
          <w:sz w:val="20"/>
          <w:szCs w:val="20"/>
          <w:rtl w:val="0"/>
        </w:rPr>
        <w:t xml:space="preserve">Orientador:</w:t>
      </w:r>
      <w:r w:rsidDel="00000000" w:rsidR="00000000" w:rsidRPr="00000000">
        <w:rPr>
          <w:sz w:val="20"/>
          <w:szCs w:val="20"/>
          <w:rtl w:val="0"/>
        </w:rPr>
        <w:t xml:space="preserve"> Prof. Dr. Leandro Franco de Souza</w:t>
      </w:r>
    </w:p>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spacing w:after="360" w:lineRule="auto"/>
        <w:jc w:val="center"/>
        <w:rPr>
          <w:sz w:val="20"/>
          <w:szCs w:val="20"/>
        </w:rPr>
      </w:pPr>
      <w:r w:rsidDel="00000000" w:rsidR="00000000" w:rsidRPr="00000000">
        <w:rPr>
          <w:rtl w:val="0"/>
        </w:rPr>
      </w:r>
    </w:p>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jc w:val="center"/>
        <w:rPr>
          <w:sz w:val="22"/>
          <w:szCs w:val="22"/>
        </w:rPr>
      </w:pPr>
      <w:r w:rsidDel="00000000" w:rsidR="00000000" w:rsidRPr="00000000">
        <w:rPr>
          <w:sz w:val="22"/>
          <w:szCs w:val="22"/>
          <w:rtl w:val="0"/>
        </w:rPr>
        <w:t xml:space="preserve">São Carlos</w:t>
      </w:r>
    </w:p>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spacing w:after="200" w:lineRule="auto"/>
        <w:jc w:val="center"/>
        <w:rPr>
          <w:sz w:val="22"/>
          <w:szCs w:val="22"/>
        </w:rPr>
      </w:pPr>
      <w:r w:rsidDel="00000000" w:rsidR="00000000" w:rsidRPr="00000000">
        <w:rPr>
          <w:sz w:val="22"/>
          <w:szCs w:val="22"/>
          <w:rtl w:val="0"/>
        </w:rPr>
        <w:t xml:space="preserve">2026</w:t>
      </w:r>
    </w:p>
    <w:p w:rsidR="00000000" w:rsidDel="00000000" w:rsidP="00000000" w:rsidRDefault="00000000" w:rsidRPr="00000000" w14:paraId="00000012">
      <w:pPr>
        <w:pStyle w:val="Heading2"/>
        <w:pBdr>
          <w:top w:space="0" w:sz="0" w:val="nil"/>
          <w:left w:space="0" w:sz="0" w:val="nil"/>
          <w:bottom w:space="0" w:sz="0" w:val="nil"/>
          <w:right w:space="0" w:sz="0" w:val="nil"/>
          <w:between w:space="0" w:sz="0" w:val="nil"/>
        </w:pBdr>
        <w:shd w:fill="auto" w:val="clear"/>
        <w:spacing w:after="400" w:before="0" w:lineRule="auto"/>
        <w:rPr/>
      </w:pPr>
      <w:r w:rsidDel="00000000" w:rsidR="00000000" w:rsidRPr="00000000">
        <w:rPr>
          <w:rtl w:val="0"/>
        </w:rPr>
        <w:t xml:space="preserve">FICHA CATALOGRÁFICA</w:t>
      </w:r>
    </w:p>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spacing w:after="720" w:before="320" w:lineRule="auto"/>
        <w:ind w:left="320" w:right="320" w:firstLine="0"/>
        <w:rPr/>
      </w:pPr>
      <w:r w:rsidDel="00000000" w:rsidR="00000000" w:rsidRPr="00000000">
        <w:rPr>
          <w:rtl w:val="0"/>
        </w:rPr>
      </w:r>
    </w:p>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spacing w:after="200" w:lineRule="auto"/>
        <w:ind w:left="320" w:right="320" w:firstLine="0"/>
        <w:jc w:val="both"/>
        <w:rPr>
          <w:sz w:val="22"/>
          <w:szCs w:val="22"/>
        </w:rPr>
      </w:pPr>
      <w:r w:rsidDel="00000000" w:rsidR="00000000" w:rsidRPr="00000000">
        <w:rPr>
          <w:sz w:val="22"/>
          <w:szCs w:val="22"/>
          <w:rtl w:val="0"/>
        </w:rPr>
        <w:t xml:space="preserve">Rezende, Matheus</w:t>
      </w:r>
    </w:p>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ind w:left="720" w:right="320" w:firstLine="0"/>
        <w:jc w:val="both"/>
        <w:rPr>
          <w:sz w:val="22"/>
          <w:szCs w:val="22"/>
        </w:rPr>
      </w:pPr>
      <w:r w:rsidDel="00000000" w:rsidR="00000000" w:rsidRPr="00000000">
        <w:rPr>
          <w:sz w:val="22"/>
          <w:szCs w:val="22"/>
          <w:rtl w:val="0"/>
        </w:rPr>
        <w:t xml:space="preserve">Plataforma de Inteligência Imobiliária com Inteligência Artificial para Análise de Viabilidade de Empreendimentos de Habitação Popular (MCMV): um estudo de caso / Matheus Rezende; orientador Leandro Franco de Souza. -- São Carlos, 2026.</w:t>
      </w:r>
    </w:p>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spacing w:after="200" w:lineRule="auto"/>
        <w:ind w:left="720" w:right="320" w:firstLine="0"/>
        <w:jc w:val="both"/>
        <w:rPr>
          <w:sz w:val="22"/>
          <w:szCs w:val="22"/>
        </w:rPr>
      </w:pPr>
      <w:r w:rsidDel="00000000" w:rsidR="00000000" w:rsidRPr="00000000">
        <w:rPr>
          <w:sz w:val="22"/>
          <w:szCs w:val="22"/>
          <w:rtl w:val="0"/>
        </w:rPr>
        <w:t xml:space="preserve">54 p.</w:t>
      </w:r>
    </w:p>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spacing w:after="200" w:lineRule="auto"/>
        <w:ind w:left="720" w:right="320" w:firstLine="0"/>
        <w:jc w:val="both"/>
        <w:rPr>
          <w:sz w:val="22"/>
          <w:szCs w:val="22"/>
        </w:rPr>
      </w:pPr>
      <w:r w:rsidDel="00000000" w:rsidR="00000000" w:rsidRPr="00000000">
        <w:rPr>
          <w:sz w:val="22"/>
          <w:szCs w:val="22"/>
          <w:rtl w:val="0"/>
        </w:rPr>
        <w:t xml:space="preserve">Monografia (MBA em Inteligência Artificial e Big Data) -- Instituto de Ciências Matemáticas e de Computação, Universidade de São Paulo, 2026.</w:t>
      </w:r>
    </w:p>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spacing w:after="200" w:lineRule="auto"/>
        <w:ind w:left="720" w:right="320" w:firstLine="0"/>
        <w:jc w:val="both"/>
        <w:rPr>
          <w:sz w:val="22"/>
          <w:szCs w:val="22"/>
        </w:rPr>
      </w:pPr>
      <w:r w:rsidDel="00000000" w:rsidR="00000000" w:rsidRPr="00000000">
        <w:rPr>
          <w:sz w:val="22"/>
          <w:szCs w:val="22"/>
          <w:rtl w:val="0"/>
        </w:rPr>
        <w:t xml:space="preserve">1. Avaliação Automatizada de Imóveis (AVM). 2. Regressão por Quantis. 3. Explicabilidade (SHAP). 4. Habitação Popular (MCMV). 5. Viabilidade Econômico-Financeira. 6. Construção 4.0. I. Souza, Leandro Franco de, orient. II. Título.</w:t>
      </w:r>
    </w:p>
    <w:p w:rsidR="00000000" w:rsidDel="00000000" w:rsidP="00000000" w:rsidRDefault="00000000" w:rsidRPr="00000000" w14:paraId="00000019">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RESUMO</w:t>
      </w:r>
    </w:p>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spacing w:after="200" w:lineRule="auto"/>
        <w:jc w:val="both"/>
        <w:rPr>
          <w:sz w:val="22"/>
          <w:szCs w:val="22"/>
        </w:rPr>
      </w:pPr>
      <w:r w:rsidDel="00000000" w:rsidR="00000000" w:rsidRPr="00000000">
        <w:rPr>
          <w:b w:val="1"/>
          <w:bCs w:val="1"/>
          <w:sz w:val="22"/>
          <w:szCs w:val="22"/>
          <w:rtl w:val="0"/>
        </w:rPr>
        <w:t xml:space="preserve">REZENDE, M.</w:t>
      </w:r>
      <w:r w:rsidDel="00000000" w:rsidR="00000000" w:rsidRPr="00000000">
        <w:rPr>
          <w:sz w:val="22"/>
          <w:szCs w:val="22"/>
          <w:rtl w:val="0"/>
        </w:rPr>
        <w:t xml:space="preserve"> Plataforma de Inteligência Imobiliária com Inteligência Artificial para Análise de Viabilidade de Empreendimentos de Habitação Popular (MCMV): um estudo de caso. 2026. Monografia (MBA em Inteligência Artificial e Big Data) – Instituto de Ciências Matemáticas e de Computação, Universidade de São Paulo, São Carlos, 2026.</w:t>
      </w:r>
    </w:p>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spacing w:after="200" w:lineRule="auto"/>
        <w:jc w:val="both"/>
        <w:rPr>
          <w:sz w:val="22"/>
          <w:szCs w:val="22"/>
        </w:rPr>
      </w:pPr>
      <w:r w:rsidDel="00000000" w:rsidR="00000000" w:rsidRPr="00000000">
        <w:rPr>
          <w:sz w:val="22"/>
          <w:szCs w:val="22"/>
          <w:rtl w:val="0"/>
        </w:rPr>
        <w:t>A decisão de aquisição de terrenos para empreendimentos de habitação popular do programa Minha Casa Minha Vida (MCMV) é tomada, em pequenas e médias incorporadoras, sob forte incerteza e com base em informação dispersa e em preços de anúncio, que divergem dos valores efetivamente transacionados. Este trabalho apresenta o MaríliaBot, uma plataforma de inteligência imobiliária que integra dados públicos imobiliários, urbanísticos e construtivos para apoiar a análise de viabilidade de terrenos em Marília-SP. Adotando a abordagem de estudo de caso aplicado à construtora BM3, o sistema coleta dados de múltiplas fontes públicas, estima o valor de mercado por meio de um modelo de avaliação automatizada (AVM) baseado em regressão por quantis (LightGBM), concebido para adotar as transações de ITBI como verdade-fundamento (ainda não incorporadas nesta versão, conforme as limitações), explica suas previsões com valores SHAP e simula a viabilidade econômico-financeira (VGV, TIR e payback) sob as faixas do MCMV. Os resultados, avaliados contra um baseline de preço médio por metro quadrado, indicam que, no segmento de lotes residenciais, o AVM alcança acurácia pontual equivalente à do baseline (MAPE de 54,6% contra 50,7%; diferença não significativa, Wilcoxon p=0,98). Seu diferencial não está na precisão pontual, mas na quantificação de incerteza calibrada por Conformalized Quantile Regression (cobertura de 80,0% no intervalo alvo de 80%, contra 50,3% dos quantis diretos) e na explicabilidade via SHAP. A plataforma torna o processo de avaliação auditável e reproduzível a um custo operacional marginal, demonstrando a aplicabilidade da Construção 4.0 fora dos grandes centros urbanos, ainda que a precisão absoluta permaneça limitada pelo tamanho da amostra e pela indisponibilidade atual de transações reais na base.</w:t>
      </w:r>
    </w:p>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spacing w:after="360" w:lineRule="auto"/>
        <w:jc w:val="both"/>
        <w:rPr>
          <w:sz w:val="22"/>
          <w:szCs w:val="22"/>
        </w:rPr>
      </w:pPr>
      <w:r w:rsidDel="00000000" w:rsidR="00000000" w:rsidRPr="00000000">
        <w:rPr>
          <w:b w:val="1"/>
          <w:bCs w:val="1"/>
          <w:sz w:val="22"/>
          <w:szCs w:val="22"/>
          <w:rtl w:val="0"/>
        </w:rPr>
        <w:t xml:space="preserve">Palavras-chave:</w:t>
      </w:r>
      <w:r w:rsidDel="00000000" w:rsidR="00000000" w:rsidRPr="00000000">
        <w:rPr>
          <w:sz w:val="22"/>
          <w:szCs w:val="22"/>
          <w:rtl w:val="0"/>
        </w:rPr>
        <w:t xml:space="preserve"> Inteligência Artificial. Avaliação Automatizada de Imóveis. Habitação Popular. Regressão por Quantis. Explicabilidade (SHAP). Viabilidade Econômico-Financeira. Dados Públicos.</w:t>
      </w:r>
    </w:p>
    <w:p w:rsidR="00000000" w:rsidDel="00000000" w:rsidP="00000000" w:rsidRDefault="00000000" w:rsidRPr="00000000" w14:paraId="0000001D">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ABSTRACT</w:t>
      </w:r>
    </w:p>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spacing w:after="200" w:lineRule="auto"/>
        <w:jc w:val="both"/>
        <w:rPr>
          <w:sz w:val="22"/>
          <w:szCs w:val="22"/>
        </w:rPr>
      </w:pPr>
      <w:r w:rsidDel="00000000" w:rsidR="00000000" w:rsidRPr="00000000">
        <w:rPr>
          <w:b w:val="1"/>
          <w:bCs w:val="1"/>
          <w:sz w:val="22"/>
          <w:szCs w:val="22"/>
          <w:rtl w:val="0"/>
        </w:rPr>
        <w:t xml:space="preserve">REZENDE, M.</w:t>
      </w:r>
      <w:r w:rsidDel="00000000" w:rsidR="00000000" w:rsidRPr="00000000">
        <w:rPr>
          <w:sz w:val="22"/>
          <w:szCs w:val="22"/>
          <w:rtl w:val="0"/>
        </w:rPr>
        <w:t xml:space="preserve"> Real Estate Intelligence Platform with Artificial Intelligence for Feasibility Analysis of Affordable Housing Developments (MCMV): a case study. 2026. Monograph (MBA in Artificial Intelligence and Big Data) – Instituto de Ciências Matemáticas e de Computação, Universidade de São Paulo, São Carlos, 2026.</w:t>
      </w:r>
    </w:p>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spacing w:after="200" w:lineRule="auto"/>
        <w:jc w:val="both"/>
        <w:rPr>
          <w:sz w:val="22"/>
          <w:szCs w:val="22"/>
        </w:rPr>
      </w:pPr>
      <w:r w:rsidDel="00000000" w:rsidR="00000000" w:rsidRPr="00000000">
        <w:rPr>
          <w:sz w:val="22"/>
          <w:szCs w:val="22"/>
          <w:rtl w:val="0"/>
        </w:rPr>
        <w:t>In small and medium real estate developers, the decision to acquire land for affordable housing projects under the Minha Casa Minha Vida (MCMV) program is made under strong uncertainty, based on scattered information and on listing prices that diverge from actual transaction values. This work presents MaríliaBot, a real estate intelligence platform that integrates public real estate, urban, and construction data to support land feasibility analysis in Marília, Brazil. Adopting a case study approach applied to the BM3 construction company, the system collects data from multiple public sources, estimates market value through an Automated Valuation Model (AVM) based on quantile regression (LightGBM), designed to use property transfer tax (ITBI) transactions as ground truth, explains its predictions using SHAP values, and simulates the economic and financial feasibility (gross sales value, IRR, and payback) under the MCMV income brackets. The results, evaluated against a price-per-square-meter baseline, indicate that, for residential lots, the AVM attains point accuracy on par with the baseline (MAPE of 54.6% vs 50.7%; not statistically significant, Wilcoxon p=0.98). Its contribution lies not in point precision but in calibrated uncertainty via Conformalized Quantile Regression (80.0% coverage for the 80% target interval, versus 50.3% for raw quantiles) and in SHAP explainability. The platform makes the valuation process auditable and reproducible at marginal operating cost, demonstrating the applicability of Construction 4.0 beyond major urban centers, even though absolute precision remains constrained by sample size and current lack of transaction records.</w:t>
      </w:r>
    </w:p>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spacing w:after="360" w:lineRule="auto"/>
        <w:jc w:val="both"/>
        <w:rPr>
          <w:sz w:val="22"/>
          <w:szCs w:val="22"/>
        </w:rPr>
      </w:pPr>
      <w:r w:rsidDel="00000000" w:rsidR="00000000" w:rsidRPr="00000000">
        <w:rPr>
          <w:b w:val="1"/>
          <w:bCs w:val="1"/>
          <w:sz w:val="22"/>
          <w:szCs w:val="22"/>
          <w:rtl w:val="0"/>
        </w:rPr>
        <w:t xml:space="preserve">Keywords:</w:t>
      </w:r>
      <w:r w:rsidDel="00000000" w:rsidR="00000000" w:rsidRPr="00000000">
        <w:rPr>
          <w:sz w:val="22"/>
          <w:szCs w:val="22"/>
          <w:rtl w:val="0"/>
        </w:rPr>
        <w:t xml:space="preserve"> Artificial Intelligence. Automated Valuation Model. Affordable Housing. Quantile Regression. Explainable AI (SHAP). Economic-Financial Feasibility. Public Data.</w:t>
      </w:r>
    </w:p>
    <w:p w:rsidR="00000000" w:rsidDel="00000000" w:rsidP="00000000" w:rsidRDefault="00000000" w:rsidRPr="00000000" w14:paraId="00000021">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SUMÁRIO</w:t>
      </w:r>
    </w:p>
    <w:p w:rsidR="00000000" w:rsidDel="00000000" w:rsidP="00000000" w:rsidRDefault="00000000" w:rsidRPr="00000000" w14:paraId="00000022">
      <w:pPr>
        <w:numPr>
          <w:ilvl w:val="0"/>
          <w:numId w:val="1"/>
        </w:numPr>
        <w:pBdr>
          <w:top w:space="0" w:sz="0" w:val="nil"/>
          <w:left w:space="0" w:sz="0" w:val="nil"/>
          <w:bottom w:space="0" w:sz="0" w:val="nil"/>
          <w:right w:space="0" w:sz="0" w:val="nil"/>
          <w:between w:space="0" w:sz="0" w:val="nil"/>
        </w:pBdr>
        <w:shd w:fill="auto" w:val="clear"/>
        <w:spacing w:after="0" w:afterAutospacing="0" w:lineRule="auto"/>
        <w:ind w:left="400" w:hanging="360"/>
      </w:pPr>
      <w:r w:rsidDel="00000000" w:rsidR="00000000" w:rsidRPr="00000000">
        <w:rPr>
          <w:b w:val="1"/>
          <w:bCs w:val="1"/>
          <w:sz w:val="22"/>
          <w:szCs w:val="22"/>
          <w:rtl w:val="0"/>
        </w:rPr>
        <w:t xml:space="preserve">1 INTRODUÇÃO</w:t>
      </w:r>
    </w:p>
    <w:p w:rsidR="00000000" w:rsidDel="00000000" w:rsidP="00000000" w:rsidRDefault="00000000" w:rsidRPr="00000000" w14:paraId="00000023">
      <w:pPr>
        <w:numPr>
          <w:ilvl w:val="1"/>
          <w:numId w:val="14"/>
        </w:numPr>
        <w:pBdr>
          <w:top w:space="0" w:sz="0" w:val="nil"/>
          <w:left w:space="0" w:sz="0" w:val="nil"/>
          <w:bottom w:space="0" w:sz="0" w:val="nil"/>
          <w:right w:space="0" w:sz="0" w:val="nil"/>
          <w:between w:space="0" w:sz="0" w:val="nil"/>
        </w:pBdr>
        <w:shd w:fill="auto" w:val="clear"/>
        <w:spacing w:after="0" w:afterAutospacing="0" w:lineRule="auto"/>
        <w:ind w:left="800" w:hanging="360"/>
      </w:pPr>
      <w:r w:rsidDel="00000000" w:rsidR="00000000" w:rsidRPr="00000000">
        <w:rPr>
          <w:sz w:val="22"/>
          <w:szCs w:val="22"/>
          <w:rtl w:val="0"/>
        </w:rPr>
        <w:t xml:space="preserve">1.1 Contextualização e Problema</w:t>
      </w:r>
    </w:p>
    <w:p w:rsidR="00000000" w:rsidDel="00000000" w:rsidP="00000000" w:rsidRDefault="00000000" w:rsidRPr="00000000" w14:paraId="00000024">
      <w:pPr>
        <w:numPr>
          <w:ilvl w:val="1"/>
          <w:numId w:val="14"/>
        </w:numPr>
        <w:pBdr>
          <w:top w:space="0" w:sz="0" w:val="nil"/>
          <w:left w:space="0" w:sz="0" w:val="nil"/>
          <w:bottom w:space="0" w:sz="0" w:val="nil"/>
          <w:right w:space="0" w:sz="0" w:val="nil"/>
          <w:between w:space="0" w:sz="0" w:val="nil"/>
        </w:pBdr>
        <w:shd w:fill="auto" w:val="clear"/>
        <w:spacing w:after="0" w:afterAutospacing="0" w:before="0" w:beforeAutospacing="0" w:lineRule="auto"/>
        <w:ind w:left="800" w:hanging="360"/>
      </w:pPr>
      <w:r w:rsidDel="00000000" w:rsidR="00000000" w:rsidRPr="00000000">
        <w:rPr>
          <w:sz w:val="22"/>
          <w:szCs w:val="22"/>
          <w:rtl w:val="0"/>
        </w:rPr>
        <w:t xml:space="preserve">1.2 Questões de Pesquisa e Hipóteses</w:t>
      </w:r>
    </w:p>
    <w:p w:rsidR="00000000" w:rsidDel="00000000" w:rsidP="00000000" w:rsidRDefault="00000000" w:rsidRPr="00000000" w14:paraId="00000025">
      <w:pPr>
        <w:numPr>
          <w:ilvl w:val="1"/>
          <w:numId w:val="14"/>
        </w:numPr>
        <w:pBdr>
          <w:top w:space="0" w:sz="0" w:val="nil"/>
          <w:left w:space="0" w:sz="0" w:val="nil"/>
          <w:bottom w:space="0" w:sz="0" w:val="nil"/>
          <w:right w:space="0" w:sz="0" w:val="nil"/>
          <w:between w:space="0" w:sz="0" w:val="nil"/>
        </w:pBdr>
        <w:shd w:fill="auto" w:val="clear"/>
        <w:spacing w:after="0" w:afterAutospacing="0" w:before="0" w:beforeAutospacing="0" w:lineRule="auto"/>
        <w:ind w:left="800" w:hanging="360"/>
      </w:pPr>
      <w:r w:rsidDel="00000000" w:rsidR="00000000" w:rsidRPr="00000000">
        <w:rPr>
          <w:sz w:val="22"/>
          <w:szCs w:val="22"/>
          <w:rtl w:val="0"/>
        </w:rPr>
        <w:t xml:space="preserve">1.3 Justificativa</w:t>
      </w:r>
    </w:p>
    <w:p w:rsidR="00000000" w:rsidDel="00000000" w:rsidP="00000000" w:rsidRDefault="00000000" w:rsidRPr="00000000" w14:paraId="00000026">
      <w:pPr>
        <w:numPr>
          <w:ilvl w:val="1"/>
          <w:numId w:val="14"/>
        </w:numPr>
        <w:pBdr>
          <w:top w:space="0" w:sz="0" w:val="nil"/>
          <w:left w:space="0" w:sz="0" w:val="nil"/>
          <w:bottom w:space="0" w:sz="0" w:val="nil"/>
          <w:right w:space="0" w:sz="0" w:val="nil"/>
          <w:between w:space="0" w:sz="0" w:val="nil"/>
        </w:pBdr>
        <w:shd w:fill="auto" w:val="clear"/>
        <w:spacing w:after="0" w:afterAutospacing="0" w:before="0" w:beforeAutospacing="0" w:lineRule="auto"/>
        <w:ind w:left="800" w:hanging="360"/>
      </w:pPr>
      <w:r w:rsidDel="00000000" w:rsidR="00000000" w:rsidRPr="00000000">
        <w:rPr>
          <w:sz w:val="22"/>
          <w:szCs w:val="22"/>
          <w:rtl w:val="0"/>
        </w:rPr>
        <w:t xml:space="preserve">1.4 Proposta de Solução: O MaríliaBot</w:t>
      </w:r>
    </w:p>
    <w:p w:rsidR="00000000" w:rsidDel="00000000" w:rsidP="00000000" w:rsidRDefault="00000000" w:rsidRPr="00000000" w14:paraId="00000027">
      <w:pPr>
        <w:numPr>
          <w:ilvl w:val="1"/>
          <w:numId w:val="14"/>
        </w:numPr>
        <w:pBdr>
          <w:top w:space="0" w:sz="0" w:val="nil"/>
          <w:left w:space="0" w:sz="0" w:val="nil"/>
          <w:bottom w:space="0" w:sz="0" w:val="nil"/>
          <w:right w:space="0" w:sz="0" w:val="nil"/>
          <w:between w:space="0" w:sz="0" w:val="nil"/>
        </w:pBdr>
        <w:shd w:fill="auto" w:val="clear"/>
        <w:spacing w:after="0" w:afterAutospacing="0" w:before="0" w:beforeAutospacing="0" w:lineRule="auto"/>
        <w:ind w:left="800" w:hanging="360"/>
      </w:pPr>
      <w:r w:rsidDel="00000000" w:rsidR="00000000" w:rsidRPr="00000000">
        <w:rPr>
          <w:sz w:val="22"/>
          <w:szCs w:val="22"/>
          <w:rtl w:val="0"/>
        </w:rPr>
        <w:t xml:space="preserve">1.5 Objetivos</w:t>
      </w:r>
    </w:p>
    <w:p w:rsidR="00000000" w:rsidDel="00000000" w:rsidP="00000000" w:rsidRDefault="00000000" w:rsidRPr="00000000" w14:paraId="00000028">
      <w:pPr>
        <w:numPr>
          <w:ilvl w:val="1"/>
          <w:numId w:val="14"/>
        </w:numPr>
        <w:pBdr>
          <w:top w:space="0" w:sz="0" w:val="nil"/>
          <w:left w:space="0" w:sz="0" w:val="nil"/>
          <w:bottom w:space="0" w:sz="0" w:val="nil"/>
          <w:right w:space="0" w:sz="0" w:val="nil"/>
          <w:between w:space="0" w:sz="0" w:val="nil"/>
        </w:pBdr>
        <w:shd w:fill="auto" w:val="clear"/>
        <w:spacing w:after="0" w:afterAutospacing="0" w:before="0" w:beforeAutospacing="0" w:lineRule="auto"/>
        <w:ind w:left="800" w:hanging="360"/>
      </w:pPr>
      <w:r w:rsidDel="00000000" w:rsidR="00000000" w:rsidRPr="00000000">
        <w:rPr>
          <w:sz w:val="22"/>
          <w:szCs w:val="22"/>
          <w:rtl w:val="0"/>
        </w:rPr>
        <w:t xml:space="preserve">1.6 Estrutura do Trabalho</w:t>
      </w:r>
    </w:p>
    <w:p w:rsidR="00000000" w:rsidDel="00000000" w:rsidP="00000000" w:rsidRDefault="00000000" w:rsidRPr="00000000" w14:paraId="00000029">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Rule="auto"/>
        <w:ind w:left="400" w:hanging="360"/>
      </w:pPr>
      <w:r w:rsidDel="00000000" w:rsidR="00000000" w:rsidRPr="00000000">
        <w:rPr>
          <w:b w:val="1"/>
          <w:bCs w:val="1"/>
          <w:sz w:val="22"/>
          <w:szCs w:val="22"/>
          <w:rtl w:val="0"/>
        </w:rPr>
        <w:t xml:space="preserve">2 FUNDAMENTAÇÃO TEÓRICA E ESTADO DA ARTE</w:t>
      </w:r>
    </w:p>
    <w:p w:rsidR="00000000" w:rsidDel="00000000" w:rsidP="00000000" w:rsidRDefault="00000000" w:rsidRPr="00000000" w14:paraId="0000002A">
      <w:pPr>
        <w:numPr>
          <w:ilvl w:val="1"/>
          <w:numId w:val="15"/>
        </w:numPr>
        <w:pBdr>
          <w:top w:space="0" w:sz="0" w:val="nil"/>
          <w:left w:space="0" w:sz="0" w:val="nil"/>
          <w:bottom w:space="0" w:sz="0" w:val="nil"/>
          <w:right w:space="0" w:sz="0" w:val="nil"/>
          <w:between w:space="0" w:sz="0" w:val="nil"/>
        </w:pBdr>
        <w:shd w:fill="auto" w:val="clear"/>
        <w:spacing w:after="0" w:afterAutospacing="0" w:lineRule="auto"/>
        <w:ind w:left="800" w:hanging="360"/>
      </w:pPr>
      <w:r w:rsidDel="00000000" w:rsidR="00000000" w:rsidRPr="00000000">
        <w:rPr>
          <w:sz w:val="22"/>
          <w:szCs w:val="22"/>
          <w:rtl w:val="0"/>
        </w:rPr>
        <w:t xml:space="preserve">2.1 Construção 4.0 e a Digitalização do Setor Imobiliário</w:t>
      </w:r>
    </w:p>
    <w:p w:rsidR="00000000" w:rsidDel="00000000" w:rsidP="00000000" w:rsidRDefault="00000000" w:rsidRPr="00000000" w14:paraId="0000002B">
      <w:pPr>
        <w:numPr>
          <w:ilvl w:val="1"/>
          <w:numId w:val="15"/>
        </w:numPr>
        <w:pBdr>
          <w:top w:space="0" w:sz="0" w:val="nil"/>
          <w:left w:space="0" w:sz="0" w:val="nil"/>
          <w:bottom w:space="0" w:sz="0" w:val="nil"/>
          <w:right w:space="0" w:sz="0" w:val="nil"/>
          <w:between w:space="0" w:sz="0" w:val="nil"/>
        </w:pBdr>
        <w:shd w:fill="auto" w:val="clear"/>
        <w:spacing w:after="0" w:afterAutospacing="0" w:before="0" w:beforeAutospacing="0" w:lineRule="auto"/>
        <w:ind w:left="800" w:hanging="360"/>
      </w:pPr>
      <w:r w:rsidDel="00000000" w:rsidR="00000000" w:rsidRPr="00000000">
        <w:rPr>
          <w:sz w:val="22"/>
          <w:szCs w:val="22"/>
          <w:rtl w:val="0"/>
        </w:rPr>
        <w:t xml:space="preserve">2.2 Limitações da Avaliação e Orçamentação Tradicionais</w:t>
      </w:r>
    </w:p>
    <w:p w:rsidR="00000000" w:rsidDel="00000000" w:rsidP="00000000" w:rsidRDefault="00000000" w:rsidRPr="00000000" w14:paraId="0000002C">
      <w:pPr>
        <w:numPr>
          <w:ilvl w:val="1"/>
          <w:numId w:val="15"/>
        </w:numPr>
        <w:pBdr>
          <w:top w:space="0" w:sz="0" w:val="nil"/>
          <w:left w:space="0" w:sz="0" w:val="nil"/>
          <w:bottom w:space="0" w:sz="0" w:val="nil"/>
          <w:right w:space="0" w:sz="0" w:val="nil"/>
          <w:between w:space="0" w:sz="0" w:val="nil"/>
        </w:pBdr>
        <w:shd w:fill="auto" w:val="clear"/>
        <w:spacing w:after="0" w:afterAutospacing="0" w:before="0" w:beforeAutospacing="0" w:lineRule="auto"/>
        <w:ind w:left="800" w:hanging="360"/>
      </w:pPr>
      <w:r w:rsidDel="00000000" w:rsidR="00000000" w:rsidRPr="00000000">
        <w:rPr>
          <w:sz w:val="22"/>
          <w:szCs w:val="22"/>
          <w:rtl w:val="0"/>
        </w:rPr>
        <w:t xml:space="preserve">2.3 Teoria dos Preços Hedônicos e Aprendizado de Máquina</w:t>
      </w:r>
    </w:p>
    <w:p w:rsidR="00000000" w:rsidDel="00000000" w:rsidP="00000000" w:rsidRDefault="00000000" w:rsidRPr="00000000" w14:paraId="0000002D">
      <w:pPr>
        <w:numPr>
          <w:ilvl w:val="1"/>
          <w:numId w:val="15"/>
        </w:numPr>
        <w:pBdr>
          <w:top w:space="0" w:sz="0" w:val="nil"/>
          <w:left w:space="0" w:sz="0" w:val="nil"/>
          <w:bottom w:space="0" w:sz="0" w:val="nil"/>
          <w:right w:space="0" w:sz="0" w:val="nil"/>
          <w:between w:space="0" w:sz="0" w:val="nil"/>
        </w:pBdr>
        <w:shd w:fill="auto" w:val="clear"/>
        <w:spacing w:after="0" w:afterAutospacing="0" w:before="0" w:beforeAutospacing="0" w:lineRule="auto"/>
        <w:ind w:left="800" w:hanging="360"/>
      </w:pPr>
      <w:r w:rsidDel="00000000" w:rsidR="00000000" w:rsidRPr="00000000">
        <w:rPr>
          <w:sz w:val="22"/>
          <w:szCs w:val="22"/>
          <w:rtl w:val="0"/>
        </w:rPr>
        <w:t xml:space="preserve">2.4 Regressão por Quantis e AVMs</w:t>
      </w:r>
    </w:p>
    <w:p w:rsidR="00000000" w:rsidDel="00000000" w:rsidP="00000000" w:rsidRDefault="00000000" w:rsidRPr="00000000" w14:paraId="0000002E">
      <w:pPr>
        <w:numPr>
          <w:ilvl w:val="1"/>
          <w:numId w:val="15"/>
        </w:numPr>
        <w:pBdr>
          <w:top w:space="0" w:sz="0" w:val="nil"/>
          <w:left w:space="0" w:sz="0" w:val="nil"/>
          <w:bottom w:space="0" w:sz="0" w:val="nil"/>
          <w:right w:space="0" w:sz="0" w:val="nil"/>
          <w:between w:space="0" w:sz="0" w:val="nil"/>
        </w:pBdr>
        <w:shd w:fill="auto" w:val="clear"/>
        <w:spacing w:after="0" w:afterAutospacing="0" w:before="0" w:beforeAutospacing="0" w:lineRule="auto"/>
        <w:ind w:left="800" w:hanging="360"/>
      </w:pPr>
      <w:r w:rsidDel="00000000" w:rsidR="00000000" w:rsidRPr="00000000">
        <w:rPr>
          <w:sz w:val="22"/>
          <w:szCs w:val="22"/>
          <w:rtl w:val="0"/>
        </w:rPr>
        <w:t xml:space="preserve">2.5 Explicabilidade de Modelos (XAI) e Valores SHAP</w:t>
      </w:r>
    </w:p>
    <w:p w:rsidR="00000000" w:rsidDel="00000000" w:rsidP="00000000" w:rsidRDefault="00000000" w:rsidRPr="00000000" w14:paraId="0000002F">
      <w:pPr>
        <w:numPr>
          <w:ilvl w:val="1"/>
          <w:numId w:val="15"/>
        </w:numPr>
        <w:pBdr>
          <w:top w:space="0" w:sz="0" w:val="nil"/>
          <w:left w:space="0" w:sz="0" w:val="nil"/>
          <w:bottom w:space="0" w:sz="0" w:val="nil"/>
          <w:right w:space="0" w:sz="0" w:val="nil"/>
          <w:between w:space="0" w:sz="0" w:val="nil"/>
        </w:pBdr>
        <w:shd w:fill="auto" w:val="clear"/>
        <w:spacing w:after="0" w:afterAutospacing="0" w:before="0" w:beforeAutospacing="0" w:lineRule="auto"/>
        <w:ind w:left="800" w:hanging="360"/>
      </w:pPr>
      <w:r w:rsidDel="00000000" w:rsidR="00000000" w:rsidRPr="00000000">
        <w:rPr>
          <w:sz w:val="22"/>
          <w:szCs w:val="22"/>
          <w:rtl w:val="0"/>
        </w:rPr>
        <w:t xml:space="preserve">2.6 Dados Públicos, Viés de Sobrevivência e o Ground Truth</w:t>
      </w:r>
    </w:p>
    <w:p w:rsidR="00000000" w:rsidDel="00000000" w:rsidP="00000000" w:rsidRDefault="00000000" w:rsidRPr="00000000" w14:paraId="00000030">
      <w:pPr>
        <w:numPr>
          <w:ilvl w:val="1"/>
          <w:numId w:val="15"/>
        </w:numPr>
        <w:pBdr>
          <w:top w:space="0" w:sz="0" w:val="nil"/>
          <w:left w:space="0" w:sz="0" w:val="nil"/>
          <w:bottom w:space="0" w:sz="0" w:val="nil"/>
          <w:right w:space="0" w:sz="0" w:val="nil"/>
          <w:between w:space="0" w:sz="0" w:val="nil"/>
        </w:pBdr>
        <w:shd w:fill="auto" w:val="clear"/>
        <w:spacing w:after="0" w:afterAutospacing="0" w:before="0" w:beforeAutospacing="0" w:lineRule="auto"/>
        <w:ind w:left="800" w:hanging="360"/>
      </w:pPr>
      <w:r w:rsidDel="00000000" w:rsidR="00000000" w:rsidRPr="00000000">
        <w:rPr>
          <w:sz w:val="22"/>
          <w:szCs w:val="22"/>
          <w:rtl w:val="0"/>
        </w:rPr>
        <w:t xml:space="preserve">2.7 Engenharia Financeira e Viabilidade no MCMV</w:t>
      </w:r>
    </w:p>
    <w:p w:rsidR="00000000" w:rsidDel="00000000" w:rsidP="00000000" w:rsidRDefault="00000000" w:rsidRPr="00000000" w14:paraId="00000031">
      <w:pPr>
        <w:numPr>
          <w:ilvl w:val="1"/>
          <w:numId w:val="15"/>
        </w:numPr>
        <w:pBdr>
          <w:top w:space="0" w:sz="0" w:val="nil"/>
          <w:left w:space="0" w:sz="0" w:val="nil"/>
          <w:bottom w:space="0" w:sz="0" w:val="nil"/>
          <w:right w:space="0" w:sz="0" w:val="nil"/>
          <w:between w:space="0" w:sz="0" w:val="nil"/>
        </w:pBdr>
        <w:shd w:fill="auto" w:val="clear"/>
        <w:spacing w:after="0" w:afterAutospacing="0" w:before="0" w:beforeAutospacing="0" w:lineRule="auto"/>
        <w:ind w:left="800" w:hanging="360"/>
      </w:pPr>
      <w:r w:rsidDel="00000000" w:rsidR="00000000" w:rsidRPr="00000000">
        <w:rPr>
          <w:sz w:val="22"/>
          <w:szCs w:val="22"/>
          <w:rtl w:val="0"/>
        </w:rPr>
        <w:t xml:space="preserve">2.8 Estado da Arte: Análise de Soluções de PropTech</w:t>
      </w:r>
    </w:p>
    <w:p w:rsidR="00000000" w:rsidDel="00000000" w:rsidP="00000000" w:rsidRDefault="00000000" w:rsidRPr="00000000" w14:paraId="00000032">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Rule="auto"/>
        <w:ind w:left="400" w:hanging="360"/>
      </w:pPr>
      <w:r w:rsidDel="00000000" w:rsidR="00000000" w:rsidRPr="00000000">
        <w:rPr>
          <w:b w:val="1"/>
          <w:bCs w:val="1"/>
          <w:sz w:val="22"/>
          <w:szCs w:val="22"/>
          <w:rtl w:val="0"/>
        </w:rPr>
        <w:t xml:space="preserve">3 PANORAMA DE MERCADO E PROPOSTA DE VALOR</w:t>
      </w:r>
    </w:p>
    <w:p w:rsidR="00000000" w:rsidDel="00000000" w:rsidP="00000000" w:rsidRDefault="00000000" w:rsidRPr="00000000" w14:paraId="00000033">
      <w:pPr>
        <w:numPr>
          <w:ilvl w:val="1"/>
          <w:numId w:val="16"/>
        </w:numPr>
        <w:pBdr>
          <w:top w:space="0" w:sz="0" w:val="nil"/>
          <w:left w:space="0" w:sz="0" w:val="nil"/>
          <w:bottom w:space="0" w:sz="0" w:val="nil"/>
          <w:right w:space="0" w:sz="0" w:val="nil"/>
          <w:between w:space="0" w:sz="0" w:val="nil"/>
        </w:pBdr>
        <w:shd w:fill="auto" w:val="clear"/>
        <w:spacing w:after="0" w:afterAutospacing="0" w:lineRule="auto"/>
        <w:ind w:left="800" w:hanging="360"/>
      </w:pPr>
      <w:r w:rsidDel="00000000" w:rsidR="00000000" w:rsidRPr="00000000">
        <w:rPr>
          <w:sz w:val="22"/>
          <w:szCs w:val="22"/>
          <w:rtl w:val="0"/>
        </w:rPr>
        <w:t xml:space="preserve">3.1 Tamanho e Segmentação de Mercado (TAM/SAM/SOM)</w:t>
      </w:r>
    </w:p>
    <w:p w:rsidR="00000000" w:rsidDel="00000000" w:rsidP="00000000" w:rsidRDefault="00000000" w:rsidRPr="00000000" w14:paraId="00000034">
      <w:pPr>
        <w:numPr>
          <w:ilvl w:val="1"/>
          <w:numId w:val="16"/>
        </w:numPr>
        <w:pBdr>
          <w:top w:space="0" w:sz="0" w:val="nil"/>
          <w:left w:space="0" w:sz="0" w:val="nil"/>
          <w:bottom w:space="0" w:sz="0" w:val="nil"/>
          <w:right w:space="0" w:sz="0" w:val="nil"/>
          <w:between w:space="0" w:sz="0" w:val="nil"/>
        </w:pBdr>
        <w:shd w:fill="auto" w:val="clear"/>
        <w:spacing w:after="0" w:afterAutospacing="0" w:before="0" w:beforeAutospacing="0" w:lineRule="auto"/>
        <w:ind w:left="800" w:hanging="360"/>
      </w:pPr>
      <w:r w:rsidDel="00000000" w:rsidR="00000000" w:rsidRPr="00000000">
        <w:rPr>
          <w:sz w:val="22"/>
          <w:szCs w:val="22"/>
          <w:rtl w:val="0"/>
        </w:rPr>
        <w:t xml:space="preserve">3.2 Business Model Canvas</w:t>
      </w:r>
    </w:p>
    <w:p w:rsidR="00000000" w:rsidDel="00000000" w:rsidP="00000000" w:rsidRDefault="00000000" w:rsidRPr="00000000" w14:paraId="00000035">
      <w:pPr>
        <w:numPr>
          <w:ilvl w:val="1"/>
          <w:numId w:val="16"/>
        </w:numPr>
        <w:pBdr>
          <w:top w:space="0" w:sz="0" w:val="nil"/>
          <w:left w:space="0" w:sz="0" w:val="nil"/>
          <w:bottom w:space="0" w:sz="0" w:val="nil"/>
          <w:right w:space="0" w:sz="0" w:val="nil"/>
          <w:between w:space="0" w:sz="0" w:val="nil"/>
        </w:pBdr>
        <w:shd w:fill="auto" w:val="clear"/>
        <w:spacing w:after="0" w:afterAutospacing="0" w:before="0" w:beforeAutospacing="0" w:lineRule="auto"/>
        <w:ind w:left="800" w:hanging="360"/>
      </w:pPr>
      <w:r w:rsidDel="00000000" w:rsidR="00000000" w:rsidRPr="00000000">
        <w:rPr>
          <w:sz w:val="22"/>
          <w:szCs w:val="22"/>
          <w:rtl w:val="0"/>
        </w:rPr>
        <w:t xml:space="preserve">3.3 Análise SWOT</w:t>
      </w:r>
    </w:p>
    <w:p w:rsidR="00000000" w:rsidDel="00000000" w:rsidP="00000000" w:rsidRDefault="00000000" w:rsidRPr="00000000" w14:paraId="00000036">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Rule="auto"/>
        <w:ind w:left="400" w:hanging="360"/>
      </w:pPr>
      <w:r w:rsidDel="00000000" w:rsidR="00000000" w:rsidRPr="00000000">
        <w:rPr>
          <w:b w:val="1"/>
          <w:bCs w:val="1"/>
          <w:sz w:val="22"/>
          <w:szCs w:val="22"/>
          <w:rtl w:val="0"/>
        </w:rPr>
        <w:t xml:space="preserve">4 METODOLOGIA</w:t>
      </w:r>
    </w:p>
    <w:p w:rsidR="00000000" w:rsidDel="00000000" w:rsidP="00000000" w:rsidRDefault="00000000" w:rsidRPr="00000000" w14:paraId="00000037">
      <w:pPr>
        <w:numPr>
          <w:ilvl w:val="1"/>
          <w:numId w:val="17"/>
        </w:numPr>
        <w:pBdr>
          <w:top w:space="0" w:sz="0" w:val="nil"/>
          <w:left w:space="0" w:sz="0" w:val="nil"/>
          <w:bottom w:space="0" w:sz="0" w:val="nil"/>
          <w:right w:space="0" w:sz="0" w:val="nil"/>
          <w:between w:space="0" w:sz="0" w:val="nil"/>
        </w:pBdr>
        <w:shd w:fill="auto" w:val="clear"/>
        <w:spacing w:after="0" w:afterAutospacing="0" w:lineRule="auto"/>
        <w:ind w:left="800" w:hanging="360"/>
      </w:pPr>
      <w:r w:rsidDel="00000000" w:rsidR="00000000" w:rsidRPr="00000000">
        <w:rPr>
          <w:sz w:val="22"/>
          <w:szCs w:val="22"/>
          <w:rtl w:val="0"/>
        </w:rPr>
        <w:t xml:space="preserve">4.1 Caracterização e Enquadramento da Pesquisa</w:t>
      </w:r>
    </w:p>
    <w:p w:rsidR="00000000" w:rsidDel="00000000" w:rsidP="00000000" w:rsidRDefault="00000000" w:rsidRPr="00000000" w14:paraId="00000038">
      <w:pPr>
        <w:numPr>
          <w:ilvl w:val="1"/>
          <w:numId w:val="17"/>
        </w:numPr>
        <w:pBdr>
          <w:top w:space="0" w:sz="0" w:val="nil"/>
          <w:left w:space="0" w:sz="0" w:val="nil"/>
          <w:bottom w:space="0" w:sz="0" w:val="nil"/>
          <w:right w:space="0" w:sz="0" w:val="nil"/>
          <w:between w:space="0" w:sz="0" w:val="nil"/>
        </w:pBdr>
        <w:shd w:fill="auto" w:val="clear"/>
        <w:spacing w:after="0" w:afterAutospacing="0" w:before="0" w:beforeAutospacing="0" w:lineRule="auto"/>
        <w:ind w:left="800" w:hanging="360"/>
      </w:pPr>
      <w:r w:rsidDel="00000000" w:rsidR="00000000" w:rsidRPr="00000000">
        <w:rPr>
          <w:sz w:val="22"/>
          <w:szCs w:val="22"/>
          <w:rtl w:val="0"/>
        </w:rPr>
        <w:t xml:space="preserve">4.2 Arquitetura do Pipeline do MaríliaBot</w:t>
      </w:r>
    </w:p>
    <w:p w:rsidR="00000000" w:rsidDel="00000000" w:rsidP="00000000" w:rsidRDefault="00000000" w:rsidRPr="00000000" w14:paraId="00000039">
      <w:pPr>
        <w:numPr>
          <w:ilvl w:val="1"/>
          <w:numId w:val="17"/>
        </w:numPr>
        <w:pBdr>
          <w:top w:space="0" w:sz="0" w:val="nil"/>
          <w:left w:space="0" w:sz="0" w:val="nil"/>
          <w:bottom w:space="0" w:sz="0" w:val="nil"/>
          <w:right w:space="0" w:sz="0" w:val="nil"/>
          <w:between w:space="0" w:sz="0" w:val="nil"/>
        </w:pBdr>
        <w:shd w:fill="auto" w:val="clear"/>
        <w:spacing w:after="0" w:afterAutospacing="0" w:before="0" w:beforeAutospacing="0" w:lineRule="auto"/>
        <w:ind w:left="800" w:hanging="360"/>
      </w:pPr>
      <w:r w:rsidDel="00000000" w:rsidR="00000000" w:rsidRPr="00000000">
        <w:rPr>
          <w:sz w:val="22"/>
          <w:szCs w:val="22"/>
          <w:rtl w:val="0"/>
        </w:rPr>
        <w:t xml:space="preserve">4.3 Ingestão e Mapeamento de Dados Públicos</w:t>
      </w:r>
    </w:p>
    <w:p w:rsidR="00000000" w:rsidDel="00000000" w:rsidP="00000000" w:rsidRDefault="00000000" w:rsidRPr="00000000" w14:paraId="0000003A">
      <w:pPr>
        <w:numPr>
          <w:ilvl w:val="1"/>
          <w:numId w:val="17"/>
        </w:numPr>
        <w:pBdr>
          <w:top w:space="0" w:sz="0" w:val="nil"/>
          <w:left w:space="0" w:sz="0" w:val="nil"/>
          <w:bottom w:space="0" w:sz="0" w:val="nil"/>
          <w:right w:space="0" w:sz="0" w:val="nil"/>
          <w:between w:space="0" w:sz="0" w:val="nil"/>
        </w:pBdr>
        <w:shd w:fill="auto" w:val="clear"/>
        <w:spacing w:after="0" w:afterAutospacing="0" w:before="0" w:beforeAutospacing="0" w:lineRule="auto"/>
        <w:ind w:left="800" w:hanging="360"/>
      </w:pPr>
      <w:r w:rsidDel="00000000" w:rsidR="00000000" w:rsidRPr="00000000">
        <w:rPr>
          <w:sz w:val="22"/>
          <w:szCs w:val="22"/>
          <w:rtl w:val="0"/>
        </w:rPr>
        <w:t xml:space="preserve">4.4 Tratamento, Deduplicação e Engenharia de Atributos Espaciais</w:t>
      </w:r>
    </w:p>
    <w:p w:rsidR="00000000" w:rsidDel="00000000" w:rsidP="00000000" w:rsidRDefault="00000000" w:rsidRPr="00000000" w14:paraId="0000003B">
      <w:pPr>
        <w:numPr>
          <w:ilvl w:val="1"/>
          <w:numId w:val="17"/>
        </w:numPr>
        <w:pBdr>
          <w:top w:space="0" w:sz="0" w:val="nil"/>
          <w:left w:space="0" w:sz="0" w:val="nil"/>
          <w:bottom w:space="0" w:sz="0" w:val="nil"/>
          <w:right w:space="0" w:sz="0" w:val="nil"/>
          <w:between w:space="0" w:sz="0" w:val="nil"/>
        </w:pBdr>
        <w:shd w:fill="auto" w:val="clear"/>
        <w:spacing w:after="0" w:afterAutospacing="0" w:before="0" w:beforeAutospacing="0" w:lineRule="auto"/>
        <w:ind w:left="800" w:hanging="360"/>
      </w:pPr>
      <w:r w:rsidDel="00000000" w:rsidR="00000000" w:rsidRPr="00000000">
        <w:rPr>
          <w:sz w:val="22"/>
          <w:szCs w:val="22"/>
          <w:rtl w:val="0"/>
        </w:rPr>
        <w:t xml:space="preserve">4.5 Treinamento do Modelo Preditivo (AVM)</w:t>
      </w:r>
    </w:p>
    <w:p w:rsidR="00000000" w:rsidDel="00000000" w:rsidP="00000000" w:rsidRDefault="00000000" w:rsidRPr="00000000" w14:paraId="0000003C">
      <w:pPr>
        <w:numPr>
          <w:ilvl w:val="1"/>
          <w:numId w:val="17"/>
        </w:numPr>
        <w:pBdr>
          <w:top w:space="0" w:sz="0" w:val="nil"/>
          <w:left w:space="0" w:sz="0" w:val="nil"/>
          <w:bottom w:space="0" w:sz="0" w:val="nil"/>
          <w:right w:space="0" w:sz="0" w:val="nil"/>
          <w:between w:space="0" w:sz="0" w:val="nil"/>
        </w:pBdr>
        <w:shd w:fill="auto" w:val="clear"/>
        <w:spacing w:after="0" w:afterAutospacing="0" w:before="0" w:beforeAutospacing="0" w:lineRule="auto"/>
        <w:ind w:left="800" w:hanging="360"/>
      </w:pPr>
      <w:r w:rsidDel="00000000" w:rsidR="00000000" w:rsidRPr="00000000">
        <w:rPr>
          <w:sz w:val="22"/>
          <w:szCs w:val="22"/>
          <w:rtl w:val="0"/>
        </w:rPr>
        <w:t xml:space="preserve">4.6 Módulo de Explicabilidade com SHAP</w:t>
      </w:r>
    </w:p>
    <w:p w:rsidR="00000000" w:rsidDel="00000000" w:rsidP="00000000" w:rsidRDefault="00000000" w:rsidRPr="00000000" w14:paraId="0000003D">
      <w:pPr>
        <w:numPr>
          <w:ilvl w:val="1"/>
          <w:numId w:val="17"/>
        </w:numPr>
        <w:pBdr>
          <w:top w:space="0" w:sz="0" w:val="nil"/>
          <w:left w:space="0" w:sz="0" w:val="nil"/>
          <w:bottom w:space="0" w:sz="0" w:val="nil"/>
          <w:right w:space="0" w:sz="0" w:val="nil"/>
          <w:between w:space="0" w:sz="0" w:val="nil"/>
        </w:pBdr>
        <w:shd w:fill="auto" w:val="clear"/>
        <w:spacing w:after="0" w:afterAutospacing="0" w:before="0" w:beforeAutospacing="0" w:lineRule="auto"/>
        <w:ind w:left="800" w:hanging="360"/>
      </w:pPr>
      <w:r w:rsidDel="00000000" w:rsidR="00000000" w:rsidRPr="00000000">
        <w:rPr>
          <w:sz w:val="22"/>
          <w:szCs w:val="22"/>
          <w:rtl w:val="0"/>
        </w:rPr>
        <w:t xml:space="preserve">4.7 Mecanismo de Simulação Financeira (Newton-Raphson)</w:t>
      </w:r>
    </w:p>
    <w:p w:rsidR="00000000" w:rsidDel="00000000" w:rsidP="00000000" w:rsidRDefault="00000000" w:rsidRPr="00000000" w14:paraId="0000003E">
      <w:pPr>
        <w:numPr>
          <w:ilvl w:val="1"/>
          <w:numId w:val="17"/>
        </w:numPr>
        <w:pBdr>
          <w:top w:space="0" w:sz="0" w:val="nil"/>
          <w:left w:space="0" w:sz="0" w:val="nil"/>
          <w:bottom w:space="0" w:sz="0" w:val="nil"/>
          <w:right w:space="0" w:sz="0" w:val="nil"/>
          <w:between w:space="0" w:sz="0" w:val="nil"/>
        </w:pBdr>
        <w:shd w:fill="auto" w:val="clear"/>
        <w:spacing w:after="0" w:afterAutospacing="0" w:before="0" w:beforeAutospacing="0" w:lineRule="auto"/>
        <w:ind w:left="800" w:hanging="360"/>
      </w:pPr>
      <w:r w:rsidDel="00000000" w:rsidR="00000000" w:rsidRPr="00000000">
        <w:rPr>
          <w:sz w:val="22"/>
          <w:szCs w:val="22"/>
          <w:rtl w:val="0"/>
        </w:rPr>
        <w:t xml:space="preserve">4.8 Protocolo de Avaliação e Experimentos</w:t>
      </w:r>
    </w:p>
    <w:p w:rsidR="00000000" w:rsidDel="00000000" w:rsidP="00000000" w:rsidRDefault="00000000" w:rsidRPr="00000000" w14:paraId="0000003F">
      <w:pPr>
        <w:numPr>
          <w:ilvl w:val="1"/>
          <w:numId w:val="17"/>
        </w:numPr>
        <w:pBdr>
          <w:top w:space="0" w:sz="0" w:val="nil"/>
          <w:left w:space="0" w:sz="0" w:val="nil"/>
          <w:bottom w:space="0" w:sz="0" w:val="nil"/>
          <w:right w:space="0" w:sz="0" w:val="nil"/>
          <w:between w:space="0" w:sz="0" w:val="nil"/>
        </w:pBdr>
        <w:shd w:fill="auto" w:val="clear"/>
        <w:spacing w:after="0" w:afterAutospacing="0" w:before="0" w:beforeAutospacing="0" w:lineRule="auto"/>
        <w:ind w:left="800" w:hanging="360"/>
      </w:pPr>
      <w:r w:rsidDel="00000000" w:rsidR="00000000" w:rsidRPr="00000000">
        <w:rPr>
          <w:sz w:val="22"/>
          <w:szCs w:val="22"/>
          <w:rtl w:val="0"/>
        </w:rPr>
        <w:t xml:space="preserve">4.9 Conformidade Ética e Proteção de Dados (LGPD)</w:t>
      </w:r>
    </w:p>
    <w:p w:rsidR="00000000" w:rsidDel="00000000" w:rsidP="00000000" w:rsidRDefault="00000000" w:rsidRPr="00000000" w14:paraId="00000040">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Rule="auto"/>
        <w:ind w:left="400" w:hanging="360"/>
      </w:pPr>
      <w:r w:rsidDel="00000000" w:rsidR="00000000" w:rsidRPr="00000000">
        <w:rPr>
          <w:b w:val="1"/>
          <w:bCs w:val="1"/>
          <w:sz w:val="22"/>
          <w:szCs w:val="22"/>
          <w:rtl w:val="0"/>
        </w:rPr>
        <w:t xml:space="preserve">5 RESULTADOS E DISCUSSÃO</w:t>
      </w:r>
    </w:p>
    <w:p w:rsidR="00000000" w:rsidDel="00000000" w:rsidP="00000000" w:rsidRDefault="00000000" w:rsidRPr="00000000" w14:paraId="00000041">
      <w:pPr>
        <w:numPr>
          <w:ilvl w:val="1"/>
          <w:numId w:val="18"/>
        </w:numPr>
        <w:pBdr>
          <w:top w:space="0" w:sz="0" w:val="nil"/>
          <w:left w:space="0" w:sz="0" w:val="nil"/>
          <w:bottom w:space="0" w:sz="0" w:val="nil"/>
          <w:right w:space="0" w:sz="0" w:val="nil"/>
          <w:between w:space="0" w:sz="0" w:val="nil"/>
        </w:pBdr>
        <w:shd w:fill="auto" w:val="clear"/>
        <w:spacing w:after="0" w:afterAutospacing="0" w:lineRule="auto"/>
        <w:ind w:left="800" w:hanging="360"/>
      </w:pPr>
      <w:r w:rsidDel="00000000" w:rsidR="00000000" w:rsidRPr="00000000">
        <w:rPr>
          <w:sz w:val="22"/>
          <w:szCs w:val="22"/>
          <w:rtl w:val="0"/>
        </w:rPr>
        <w:t xml:space="preserve">5.1 Caracterização da Base de Dados de Produção</w:t>
      </w:r>
    </w:p>
    <w:p w:rsidR="00000000" w:rsidDel="00000000" w:rsidP="00000000" w:rsidRDefault="00000000" w:rsidRPr="00000000" w14:paraId="00000042">
      <w:pPr>
        <w:numPr>
          <w:ilvl w:val="1"/>
          <w:numId w:val="18"/>
        </w:numPr>
        <w:pBdr>
          <w:top w:space="0" w:sz="0" w:val="nil"/>
          <w:left w:space="0" w:sz="0" w:val="nil"/>
          <w:bottom w:space="0" w:sz="0" w:val="nil"/>
          <w:right w:space="0" w:sz="0" w:val="nil"/>
          <w:between w:space="0" w:sz="0" w:val="nil"/>
        </w:pBdr>
        <w:shd w:fill="auto" w:val="clear"/>
        <w:spacing w:after="0" w:afterAutospacing="0" w:before="0" w:beforeAutospacing="0" w:lineRule="auto"/>
        <w:ind w:left="800" w:hanging="360"/>
      </w:pPr>
      <w:r w:rsidDel="00000000" w:rsidR="00000000" w:rsidRPr="00000000">
        <w:rPr>
          <w:sz w:val="22"/>
          <w:szCs w:val="22"/>
          <w:rtl w:val="0"/>
        </w:rPr>
        <w:t xml:space="preserve">5.2 Desempenho do Modelo AVM (Experimento A)</w:t>
      </w:r>
    </w:p>
    <w:p w:rsidR="00000000" w:rsidDel="00000000" w:rsidP="00000000" w:rsidRDefault="00000000" w:rsidRPr="00000000" w14:paraId="00000043">
      <w:pPr>
        <w:numPr>
          <w:ilvl w:val="1"/>
          <w:numId w:val="18"/>
        </w:numPr>
        <w:pBdr>
          <w:top w:space="0" w:sz="0" w:val="nil"/>
          <w:left w:space="0" w:sz="0" w:val="nil"/>
          <w:bottom w:space="0" w:sz="0" w:val="nil"/>
          <w:right w:space="0" w:sz="0" w:val="nil"/>
          <w:between w:space="0" w:sz="0" w:val="nil"/>
        </w:pBdr>
        <w:shd w:fill="auto" w:val="clear"/>
        <w:spacing w:after="0" w:afterAutospacing="0" w:before="0" w:beforeAutospacing="0" w:lineRule="auto"/>
        <w:ind w:left="800" w:hanging="360"/>
      </w:pPr>
      <w:r w:rsidDel="00000000" w:rsidR="00000000" w:rsidRPr="00000000">
        <w:rPr>
          <w:sz w:val="22"/>
          <w:szCs w:val="22"/>
          <w:rtl w:val="0"/>
        </w:rPr>
        <w:t xml:space="preserve">5.3 Análise de Explicabilidade Global e Local (SHAP)</w:t>
      </w:r>
    </w:p>
    <w:p w:rsidR="00000000" w:rsidDel="00000000" w:rsidP="00000000" w:rsidRDefault="00000000" w:rsidRPr="00000000" w14:paraId="00000044">
      <w:pPr>
        <w:numPr>
          <w:ilvl w:val="1"/>
          <w:numId w:val="18"/>
        </w:numPr>
        <w:pBdr>
          <w:top w:space="0" w:sz="0" w:val="nil"/>
          <w:left w:space="0" w:sz="0" w:val="nil"/>
          <w:bottom w:space="0" w:sz="0" w:val="nil"/>
          <w:right w:space="0" w:sz="0" w:val="nil"/>
          <w:between w:space="0" w:sz="0" w:val="nil"/>
        </w:pBdr>
        <w:shd w:fill="auto" w:val="clear"/>
        <w:spacing w:after="0" w:afterAutospacing="0" w:before="0" w:beforeAutospacing="0" w:lineRule="auto"/>
        <w:ind w:left="800" w:hanging="360"/>
      </w:pPr>
      <w:r w:rsidDel="00000000" w:rsidR="00000000" w:rsidRPr="00000000">
        <w:rPr>
          <w:sz w:val="22"/>
          <w:szCs w:val="22"/>
          <w:rtl w:val="0"/>
        </w:rPr>
        <w:t xml:space="preserve">5.4 Validação em Casos Reais da BM3 (Experimento B)</w:t>
      </w:r>
    </w:p>
    <w:p w:rsidR="00000000" w:rsidDel="00000000" w:rsidP="00000000" w:rsidRDefault="00000000" w:rsidRPr="00000000" w14:paraId="00000045">
      <w:pPr>
        <w:numPr>
          <w:ilvl w:val="1"/>
          <w:numId w:val="18"/>
        </w:numPr>
        <w:pBdr>
          <w:top w:space="0" w:sz="0" w:val="nil"/>
          <w:left w:space="0" w:sz="0" w:val="nil"/>
          <w:bottom w:space="0" w:sz="0" w:val="nil"/>
          <w:right w:space="0" w:sz="0" w:val="nil"/>
          <w:between w:space="0" w:sz="0" w:val="nil"/>
        </w:pBdr>
        <w:shd w:fill="auto" w:val="clear"/>
        <w:spacing w:after="0" w:afterAutospacing="0" w:before="0" w:beforeAutospacing="0" w:lineRule="auto"/>
        <w:ind w:left="800" w:hanging="360"/>
      </w:pPr>
      <w:r w:rsidDel="00000000" w:rsidR="00000000" w:rsidRPr="00000000">
        <w:rPr>
          <w:sz w:val="22"/>
          <w:szCs w:val="22"/>
          <w:rtl w:val="0"/>
        </w:rPr>
        <w:t xml:space="preserve">5.5 Discussão Crítica e Limitações do Estudo</w:t>
      </w:r>
    </w:p>
    <w:p w:rsidR="00000000" w:rsidDel="00000000" w:rsidP="00000000" w:rsidRDefault="00000000" w:rsidRPr="00000000" w14:paraId="00000046">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Rule="auto"/>
        <w:ind w:left="400" w:hanging="360"/>
      </w:pPr>
      <w:r w:rsidDel="00000000" w:rsidR="00000000" w:rsidRPr="00000000">
        <w:rPr>
          <w:b w:val="1"/>
          <w:bCs w:val="1"/>
          <w:sz w:val="22"/>
          <w:szCs w:val="22"/>
          <w:rtl w:val="0"/>
        </w:rPr>
        <w:t xml:space="preserve">6 CONCLUSÕES E TRABALHOS FUTUROS</w:t>
      </w:r>
    </w:p>
    <w:p w:rsidR="00000000" w:rsidDel="00000000" w:rsidP="00000000" w:rsidRDefault="00000000" w:rsidRPr="00000000" w14:paraId="00000047">
      <w:pPr>
        <w:numPr>
          <w:ilvl w:val="1"/>
          <w:numId w:val="19"/>
        </w:numPr>
        <w:pBdr>
          <w:top w:space="0" w:sz="0" w:val="nil"/>
          <w:left w:space="0" w:sz="0" w:val="nil"/>
          <w:bottom w:space="0" w:sz="0" w:val="nil"/>
          <w:right w:space="0" w:sz="0" w:val="nil"/>
          <w:between w:space="0" w:sz="0" w:val="nil"/>
        </w:pBdr>
        <w:shd w:fill="auto" w:val="clear"/>
        <w:spacing w:after="0" w:afterAutospacing="0" w:lineRule="auto"/>
        <w:ind w:left="800" w:hanging="360"/>
      </w:pPr>
      <w:r w:rsidDel="00000000" w:rsidR="00000000" w:rsidRPr="00000000">
        <w:rPr>
          <w:sz w:val="22"/>
          <w:szCs w:val="22"/>
          <w:rtl w:val="0"/>
        </w:rPr>
        <w:t xml:space="preserve">6.1 Conclusões</w:t>
      </w:r>
    </w:p>
    <w:p w:rsidR="00000000" w:rsidDel="00000000" w:rsidP="00000000" w:rsidRDefault="00000000" w:rsidRPr="00000000" w14:paraId="00000048">
      <w:pPr>
        <w:numPr>
          <w:ilvl w:val="1"/>
          <w:numId w:val="19"/>
        </w:numPr>
        <w:pBdr>
          <w:top w:space="0" w:sz="0" w:val="nil"/>
          <w:left w:space="0" w:sz="0" w:val="nil"/>
          <w:bottom w:space="0" w:sz="0" w:val="nil"/>
          <w:right w:space="0" w:sz="0" w:val="nil"/>
          <w:between w:space="0" w:sz="0" w:val="nil"/>
        </w:pBdr>
        <w:shd w:fill="auto" w:val="clear"/>
        <w:spacing w:after="0" w:afterAutospacing="0" w:before="0" w:beforeAutospacing="0" w:lineRule="auto"/>
        <w:ind w:left="800" w:hanging="360"/>
      </w:pPr>
      <w:r w:rsidDel="00000000" w:rsidR="00000000" w:rsidRPr="00000000">
        <w:rPr>
          <w:sz w:val="22"/>
          <w:szCs w:val="22"/>
          <w:rtl w:val="0"/>
        </w:rPr>
        <w:t xml:space="preserve">6.2 Trabalhos Futuros</w:t>
      </w:r>
    </w:p>
    <w:p w:rsidR="00000000" w:rsidDel="00000000" w:rsidP="00000000" w:rsidRDefault="00000000" w:rsidRPr="00000000" w14:paraId="00000049">
      <w:pPr>
        <w:numPr>
          <w:ilvl w:val="0"/>
          <w:numId w:val="1"/>
        </w:numPr>
        <w:pBdr>
          <w:top w:space="0" w:sz="0" w:val="nil"/>
          <w:left w:space="0" w:sz="0" w:val="nil"/>
          <w:bottom w:space="0" w:sz="0" w:val="nil"/>
          <w:right w:space="0" w:sz="0" w:val="nil"/>
          <w:between w:space="0" w:sz="0" w:val="nil"/>
        </w:pBdr>
        <w:shd w:fill="auto" w:val="clear"/>
        <w:spacing w:after="80" w:before="0" w:beforeAutospacing="0" w:lineRule="auto"/>
        <w:ind w:left="400" w:hanging="360"/>
      </w:pPr>
      <w:r w:rsidDel="00000000" w:rsidR="00000000" w:rsidRPr="00000000">
        <w:rPr>
          <w:b w:val="1"/>
          <w:bCs w:val="1"/>
          <w:sz w:val="22"/>
          <w:szCs w:val="22"/>
          <w:rtl w:val="0"/>
        </w:rPr>
        <w:t xml:space="preserve">REFERÊNCIAS BIBLIOGRÁFICAS</w:t>
      </w:r>
    </w:p>
    <w:p w:rsidR="00000000" w:rsidDel="00000000" w:rsidP="00000000" w:rsidRDefault="00000000" w:rsidRPr="00000000" w14:paraId="0000004A">
      <w:pPr>
        <w:pStyle w:val="Heading2"/>
        <w:pBdr>
          <w:top w:space="0" w:sz="0" w:val="nil"/>
          <w:left w:space="0" w:sz="0" w:val="nil"/>
          <w:bottom w:space="0" w:sz="0" w:val="nil"/>
          <w:right w:space="0" w:sz="0" w:val="nil"/>
          <w:between w:space="0" w:sz="0" w:val="nil"/>
        </w:pBdr>
        <w:shd w:fill="auto" w:val="clear"/>
        <w:spacing w:after="280" w:lineRule="auto"/>
        <w:rPr/>
      </w:pPr>
      <w:r w:rsidDel="00000000" w:rsidR="00000000" w:rsidRPr="00000000">
        <w:rPr>
          <w:rtl w:val="0"/>
        </w:rPr>
        <w:t xml:space="preserve">1 INTRODUÇÃO</w:t>
      </w:r>
    </w:p>
    <w:p w:rsidR="00000000" w:rsidDel="00000000" w:rsidP="00000000" w:rsidRDefault="00000000" w:rsidRPr="00000000" w14:paraId="0000004B">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1.1 Contextualização e Problema</w:t>
      </w:r>
    </w:p>
    <w:p w:rsidR="00000000" w:rsidDel="00000000" w:rsidP="00000000" w:rsidRDefault="00000000" w:rsidRPr="00000000" w14:paraId="0000004C">
      <w:pPr>
        <w:pBdr>
          <w:top w:space="0" w:sz="0" w:val="nil"/>
          <w:left w:space="0" w:sz="0" w:val="nil"/>
          <w:bottom w:space="0" w:sz="0" w:val="nil"/>
          <w:right w:space="0" w:sz="0" w:val="nil"/>
          <w:between w:space="0" w:sz="0" w:val="nil"/>
        </w:pBdr>
        <w:shd w:fill="auto" w:val="clear"/>
        <w:spacing w:after="200" w:lineRule="auto"/>
        <w:jc w:val="both"/>
        <w:rPr>
          <w:sz w:val="22"/>
          <w:szCs w:val="22"/>
        </w:rPr>
      </w:pPr>
      <w:r w:rsidDel="00000000" w:rsidR="00000000" w:rsidRPr="00000000">
        <w:rPr>
          <w:sz w:val="22"/>
          <w:szCs w:val="22"/>
          <w:rtl w:val="0"/>
        </w:rPr>
        <w:t xml:space="preserve">A construção civil representa um dos motores fundamentais da economia brasileira, respondendo por parcela expressiva do Produto Interno Bruto (PIB) e pela absorção massiva de mão de obra direta e indireta. Contudo, o setor é historicamente caracterizado por baixa produtividade, lentidão na adoção de tecnologias digitais e elevado grau de exposição a incertezas operacionais, orçamentárias e mercadológicas. No segmento de habitação popular, estruturado no Brasil pelo programa Minha Casa Minha Vida (MCMV) — reformulado pela Lei nº 14.620/2023 (BRASIL, 2023) —, essas incertezas deixam de constituir mero ruído administrativo e passam a comprometer diretamente a sobrevivência das empresas.</w:t>
      </w:r>
    </w:p>
    <w:p w:rsidR="00000000" w:rsidDel="00000000" w:rsidP="00000000" w:rsidRDefault="00000000" w:rsidRPr="00000000" w14:paraId="0000004D">
      <w:pPr>
        <w:pBdr>
          <w:top w:space="0" w:sz="0" w:val="nil"/>
          <w:left w:space="0" w:sz="0" w:val="nil"/>
          <w:bottom w:space="0" w:sz="0" w:val="nil"/>
          <w:right w:space="0" w:sz="0" w:val="nil"/>
          <w:between w:space="0" w:sz="0" w:val="nil"/>
        </w:pBdr>
        <w:shd w:fill="auto" w:val="clear"/>
        <w:spacing w:after="200" w:lineRule="auto"/>
        <w:jc w:val="both"/>
        <w:rPr>
          <w:sz w:val="22"/>
          <w:szCs w:val="22"/>
        </w:rPr>
      </w:pPr>
      <w:r w:rsidDel="00000000" w:rsidR="00000000" w:rsidRPr="00000000">
        <w:rPr>
          <w:sz w:val="22"/>
          <w:szCs w:val="22"/>
          <w:rtl w:val="0"/>
        </w:rPr>
        <w:t xml:space="preserve">Nos empreendimentos do MCMV, a margem de lucro das incorporadoras é estritamente delimitada por teto de valor de venda final definido por portaria governamental para cada município. Consequentemente, a rentabilidade do projeto não pode ser preservada pelo repasse de custos ao consumidor final. Qualquer desvio na estimativa do valor do terreno ou do custo de construção consome a margem do incorporador.</w:t>
      </w:r>
    </w:p>
    <w:p w:rsidR="00000000" w:rsidDel="00000000" w:rsidP="00000000" w:rsidRDefault="00000000" w:rsidRPr="00000000" w14:paraId="0000004E">
      <w:pPr>
        <w:pBdr>
          <w:top w:space="0" w:sz="0" w:val="nil"/>
          <w:left w:space="0" w:sz="0" w:val="nil"/>
          <w:bottom w:space="0" w:sz="0" w:val="nil"/>
          <w:right w:space="0" w:sz="0" w:val="nil"/>
          <w:between w:space="0" w:sz="0" w:val="nil"/>
        </w:pBdr>
        <w:shd w:fill="auto" w:val="clear"/>
        <w:spacing w:after="200" w:lineRule="auto"/>
        <w:jc w:val="both"/>
        <w:rPr>
          <w:sz w:val="22"/>
          <w:szCs w:val="22"/>
        </w:rPr>
      </w:pPr>
      <w:r w:rsidDel="00000000" w:rsidR="00000000" w:rsidRPr="00000000">
        <w:rPr>
          <w:sz w:val="22"/>
          <w:szCs w:val="22"/>
          <w:rtl w:val="0"/>
        </w:rPr>
        <w:t xml:space="preserve">O problema central, contudo, antecede a fase de canteiro de obras. Antes de elaborar um orçamento detalhado de engenharia, o pequeno e médio incorporador precisa tomar a decisão mais crítica do ciclo imobiliário: a aquisição da terra. Essa decisão exige responder simultaneamente a três perguntas:</w:t>
      </w:r>
    </w:p>
    <w:p w:rsidR="00000000" w:rsidDel="00000000" w:rsidP="00000000" w:rsidRDefault="00000000" w:rsidRPr="00000000" w14:paraId="0000004F">
      <w:pPr>
        <w:numPr>
          <w:ilvl w:val="0"/>
          <w:numId w:val="20"/>
        </w:numPr>
        <w:pBdr>
          <w:top w:space="0" w:sz="0" w:val="nil"/>
          <w:left w:space="0" w:sz="0" w:val="nil"/>
          <w:bottom w:space="0" w:sz="0" w:val="nil"/>
          <w:right w:space="0" w:sz="0" w:val="nil"/>
          <w:between w:space="0" w:sz="0" w:val="nil"/>
        </w:pBdr>
        <w:shd w:fill="auto" w:val="clear"/>
        <w:spacing w:after="0" w:afterAutospacing="0" w:lineRule="auto"/>
        <w:ind w:left="400" w:hanging="360"/>
      </w:pPr>
      <w:r w:rsidDel="00000000" w:rsidR="00000000" w:rsidRPr="00000000">
        <w:rPr>
          <w:sz w:val="22"/>
          <w:szCs w:val="22"/>
          <w:rtl w:val="0"/>
        </w:rPr>
        <w:t xml:space="preserve">Onde comprar o terreno?</w:t>
      </w:r>
    </w:p>
    <w:p w:rsidR="00000000" w:rsidDel="00000000" w:rsidP="00000000" w:rsidRDefault="00000000" w:rsidRPr="00000000" w14:paraId="00000050">
      <w:pPr>
        <w:numPr>
          <w:ilvl w:val="0"/>
          <w:numId w:val="20"/>
        </w:numPr>
        <w:pBdr>
          <w:top w:space="0" w:sz="0" w:val="nil"/>
          <w:left w:space="0" w:sz="0" w:val="nil"/>
          <w:bottom w:space="0" w:sz="0" w:val="nil"/>
          <w:right w:space="0" w:sz="0" w:val="nil"/>
          <w:between w:space="0" w:sz="0" w:val="nil"/>
        </w:pBdr>
        <w:shd w:fill="auto" w:val="clear"/>
        <w:spacing w:after="0" w:afterAutospacing="0" w:before="0" w:beforeAutospacing="0" w:lineRule="auto"/>
        <w:ind w:left="400" w:hanging="360"/>
      </w:pPr>
      <w:r w:rsidDel="00000000" w:rsidR="00000000" w:rsidRPr="00000000">
        <w:rPr>
          <w:sz w:val="22"/>
          <w:szCs w:val="22"/>
          <w:rtl w:val="0"/>
        </w:rPr>
        <w:t xml:space="preserve">O que construir nele e para qual faixa de renda?</w:t>
      </w:r>
    </w:p>
    <w:p w:rsidR="00000000" w:rsidDel="00000000" w:rsidP="00000000" w:rsidRDefault="00000000" w:rsidRPr="00000000" w14:paraId="00000051">
      <w:pPr>
        <w:numPr>
          <w:ilvl w:val="0"/>
          <w:numId w:val="20"/>
        </w:numPr>
        <w:pBdr>
          <w:top w:space="0" w:sz="0" w:val="nil"/>
          <w:left w:space="0" w:sz="0" w:val="nil"/>
          <w:bottom w:space="0" w:sz="0" w:val="nil"/>
          <w:right w:space="0" w:sz="0" w:val="nil"/>
          <w:between w:space="0" w:sz="0" w:val="nil"/>
        </w:pBdr>
        <w:shd w:fill="auto" w:val="clear"/>
        <w:spacing w:after="80" w:before="0" w:beforeAutospacing="0" w:lineRule="auto"/>
        <w:ind w:left="400" w:hanging="360"/>
      </w:pPr>
      <w:r w:rsidDel="00000000" w:rsidR="00000000" w:rsidRPr="00000000">
        <w:rPr>
          <w:sz w:val="22"/>
          <w:szCs w:val="22"/>
          <w:rtl w:val="0"/>
        </w:rPr>
        <w:t xml:space="preserve">Quando lançar o empreendimento?</w:t>
      </w:r>
    </w:p>
    <w:p w:rsidR="00000000" w:rsidDel="00000000" w:rsidP="00000000" w:rsidRDefault="00000000" w:rsidRPr="00000000" w14:paraId="00000052">
      <w:pPr>
        <w:pBdr>
          <w:top w:space="0" w:sz="0" w:val="nil"/>
          <w:left w:space="0" w:sz="0" w:val="nil"/>
          <w:bottom w:space="0" w:sz="0" w:val="nil"/>
          <w:right w:space="0" w:sz="0" w:val="nil"/>
          <w:between w:space="0" w:sz="0" w:val="nil"/>
        </w:pBdr>
        <w:shd w:fill="auto" w:val="clear"/>
        <w:spacing w:after="200" w:before="200" w:lineRule="auto"/>
        <w:jc w:val="both"/>
        <w:rPr>
          <w:sz w:val="22"/>
          <w:szCs w:val="22"/>
        </w:rPr>
      </w:pPr>
      <w:r w:rsidDel="00000000" w:rsidR="00000000" w:rsidRPr="00000000">
        <w:rPr>
          <w:sz w:val="22"/>
          <w:szCs w:val="22"/>
          <w:rtl w:val="0"/>
        </w:rPr>
        <w:t xml:space="preserve">Na prática das pequenas e médias empresas (PMEs) da construção civil, essas perguntas costumam ser respondidas de forma empírica, informal e baseada na intuição dos sócios. Esse cenário de decisão sem dados empíricos levou a Construtora BM3, empresa objeto do estudo de caso situada em Marília-SP, a vivenciar um impacto financeiro direto: a estocagem prolongada de duas unidades habitacionais prontas (no loteamento Santa Clara), com capital imobilizado e custo de oportunidade ascendente. O diagnóstico retrospectivo da BM3 revelou que o problema não residia na execução da engenharia, mas sim no desalinhamento do produto com a demanda local e no preço excessivo pago na aquisição da terra.</w:t>
      </w:r>
    </w:p>
    <w:p w:rsidR="00000000" w:rsidDel="00000000" w:rsidP="00000000" w:rsidRDefault="00000000" w:rsidRPr="00000000" w14:paraId="00000053">
      <w:pPr>
        <w:pBdr>
          <w:top w:space="0" w:sz="0" w:val="nil"/>
          <w:left w:space="0" w:sz="0" w:val="nil"/>
          <w:bottom w:space="0" w:sz="0" w:val="nil"/>
          <w:right w:space="0" w:sz="0" w:val="nil"/>
          <w:between w:space="0" w:sz="0" w:val="nil"/>
        </w:pBdr>
        <w:shd w:fill="auto" w:val="clear"/>
        <w:spacing w:after="200" w:lineRule="auto"/>
        <w:jc w:val="both"/>
        <w:rPr>
          <w:sz w:val="22"/>
          <w:szCs w:val="22"/>
        </w:rPr>
      </w:pPr>
      <w:r w:rsidDel="00000000" w:rsidR="00000000" w:rsidRPr="00000000">
        <w:rPr>
          <w:sz w:val="22"/>
          <w:szCs w:val="22"/>
          <w:rtl w:val="0"/>
        </w:rPr>
        <w:t xml:space="preserve">Esse desalinhamento decorre de uma assimetria informacional estrutural. O mercado imobiliário brasileiro, sobretudo no interior dos estados, é opaco. A informação determinante para a avaliação de um imóvel — o preço de venda efetivamente praticado na transação — não é pública. Os dados acessíveis limitam-se aos preços pedidos (asking prices) publicados em portais de anúncios, os quais embutem margens de negociação inflacionadas. Além disso, sinais urbanísticos e legais relevantes (como alvarás de construção concedidos, Estudos de Impacto de Vizinhança - EIV, alterações de zoneamento, leilões e execuções fiscais) encontram-se fragmentados no Diário Oficial do Município, em atas de conselhos urbanísticos e em registros cartorários.</w:t>
      </w:r>
    </w:p>
    <w:p w:rsidR="00000000" w:rsidDel="00000000" w:rsidP="00000000" w:rsidRDefault="00000000" w:rsidRPr="00000000" w14:paraId="00000054">
      <w:pPr>
        <w:pBdr>
          <w:top w:space="0" w:sz="0" w:val="nil"/>
          <w:left w:space="0" w:sz="0" w:val="nil"/>
          <w:bottom w:space="0" w:sz="0" w:val="nil"/>
          <w:right w:space="0" w:sz="0" w:val="nil"/>
          <w:between w:space="0" w:sz="0" w:val="nil"/>
        </w:pBdr>
        <w:shd w:fill="auto" w:val="clear"/>
        <w:spacing w:after="280" w:lineRule="auto"/>
        <w:jc w:val="both"/>
        <w:rPr>
          <w:sz w:val="22"/>
          <w:szCs w:val="22"/>
        </w:rPr>
      </w:pPr>
      <w:r w:rsidDel="00000000" w:rsidR="00000000" w:rsidRPr="00000000">
        <w:rPr>
          <w:sz w:val="22"/>
          <w:szCs w:val="22"/>
          <w:rtl w:val="0"/>
        </w:rPr>
        <w:t xml:space="preserve">Do lado do custo de construção, a orçamentação tradicional apoia-se em planilhas paramétricas estáticas que utilizam tabelas de referência como o Sistema Nacional de Pesquisa de Custos e Índices da Construção Civil (SINAPI), mantido pela Caixa Econômica Federal e IBGE (CAIXA, 2024). Embora o SINAPI seja a referência legal para obras públicas (Decreto nº 7.983/2013), sua aplicação estática no momento do estudo de viabilidade ignora a volatilidade do Índice Nacional de Custo da Construção (INCC/FGV) durante o prazo de execução do empreendimento (FGV, 2024). Para uma PME com capital de giro restrito, a flutuação dos preços dos insumos combinada à escolha incorreta do terreno resulta na inviabilização do projeto.</w:t>
      </w:r>
    </w:p>
    <w:p w:rsidR="00000000" w:rsidDel="00000000" w:rsidP="00000000" w:rsidRDefault="00000000" w:rsidRPr="00000000" w14:paraId="00000055">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1.2 Questões de Pesquisa e Hipóteses</w:t>
      </w:r>
    </w:p>
    <w:p w:rsidR="00000000" w:rsidDel="00000000" w:rsidP="00000000" w:rsidRDefault="00000000" w:rsidRPr="00000000" w14:paraId="00000056">
      <w:pPr>
        <w:pBdr>
          <w:top w:space="0" w:sz="0" w:val="nil"/>
          <w:left w:space="0" w:sz="0" w:val="nil"/>
          <w:bottom w:space="0" w:sz="0" w:val="nil"/>
          <w:right w:space="0" w:sz="0" w:val="nil"/>
          <w:between w:space="0" w:sz="0" w:val="nil"/>
        </w:pBdr>
        <w:shd w:fill="auto" w:val="clear"/>
        <w:spacing w:after="200" w:lineRule="auto"/>
        <w:jc w:val="both"/>
        <w:rPr>
          <w:sz w:val="22"/>
          <w:szCs w:val="22"/>
        </w:rPr>
      </w:pPr>
      <w:r w:rsidDel="00000000" w:rsidR="00000000" w:rsidRPr="00000000">
        <w:rPr>
          <w:sz w:val="22"/>
          <w:szCs w:val="22"/>
          <w:rtl w:val="0"/>
        </w:rPr>
        <w:t xml:space="preserve">Diante da problemática exposta, este trabalho é guiado por duas Questões de Pesquisa (QP):</w:t>
      </w:r>
    </w:p>
    <w:p w:rsidR="00000000" w:rsidDel="00000000" w:rsidP="00000000" w:rsidRDefault="00000000" w:rsidRPr="00000000" w14:paraId="00000057">
      <w:pPr>
        <w:numPr>
          <w:ilvl w:val="0"/>
          <w:numId w:val="21"/>
        </w:numPr>
        <w:pBdr>
          <w:top w:space="0" w:sz="0" w:val="nil"/>
          <w:left w:space="0" w:sz="0" w:val="nil"/>
          <w:bottom w:space="0" w:sz="0" w:val="nil"/>
          <w:right w:space="0" w:sz="0" w:val="nil"/>
          <w:between w:space="0" w:sz="0" w:val="nil"/>
        </w:pBdr>
        <w:shd w:fill="auto" w:val="clear"/>
        <w:spacing w:after="0" w:afterAutospacing="0" w:lineRule="auto"/>
        <w:ind w:left="400" w:hanging="360"/>
      </w:pPr>
      <w:r w:rsidDel="00000000" w:rsidR="00000000" w:rsidRPr="00000000">
        <w:rPr>
          <w:b w:val="1"/>
          <w:bCs w:val="1"/>
          <w:sz w:val="22"/>
          <w:szCs w:val="22"/>
          <w:rtl w:val="0"/>
        </w:rPr>
        <w:t xml:space="preserve">QP1:</w:t>
      </w:r>
      <w:r w:rsidDel="00000000" w:rsidR="00000000" w:rsidRPr="00000000">
        <w:rPr>
          <w:sz w:val="22"/>
          <w:szCs w:val="22"/>
          <w:rtl w:val="0"/>
        </w:rPr>
        <w:t xml:space="preserve"> A aplicação de modelos de aprendizado de máquina baseados em regressão por quantis (LightGBM) enriquecidos com atributos espaciais e socioeconômicos permite reduzir o erro de avaliação de terrenos em relação aos métodos tradicionais de preço médio por m², fornecendo um intervalo de incerteza confiável para a tomada de decisão?</w:t>
      </w:r>
    </w:p>
    <w:p w:rsidR="00000000" w:rsidDel="00000000" w:rsidP="00000000" w:rsidRDefault="00000000" w:rsidRPr="00000000" w14:paraId="00000058">
      <w:pPr>
        <w:numPr>
          <w:ilvl w:val="0"/>
          <w:numId w:val="21"/>
        </w:numPr>
        <w:pBdr>
          <w:top w:space="0" w:sz="0" w:val="nil"/>
          <w:left w:space="0" w:sz="0" w:val="nil"/>
          <w:bottom w:space="0" w:sz="0" w:val="nil"/>
          <w:right w:space="0" w:sz="0" w:val="nil"/>
          <w:between w:space="0" w:sz="0" w:val="nil"/>
        </w:pBdr>
        <w:shd w:fill="auto" w:val="clear"/>
        <w:spacing w:after="80" w:before="0" w:beforeAutospacing="0" w:lineRule="auto"/>
        <w:ind w:left="400" w:hanging="360"/>
      </w:pPr>
      <w:r w:rsidDel="00000000" w:rsidR="00000000" w:rsidRPr="00000000">
        <w:rPr>
          <w:b w:val="1"/>
          <w:bCs w:val="1"/>
          <w:sz w:val="22"/>
          <w:szCs w:val="22"/>
          <w:rtl w:val="0"/>
        </w:rPr>
        <w:t xml:space="preserve">QP2:</w:t>
      </w:r>
      <w:r w:rsidDel="00000000" w:rsidR="00000000" w:rsidRPr="00000000">
        <w:rPr>
          <w:sz w:val="22"/>
          <w:szCs w:val="22"/>
          <w:rtl w:val="0"/>
        </w:rPr>
        <w:t xml:space="preserve"> A integração automatizada de dados públicos imobiliários, urbanísticos e construtivos em um pipeline único viabiliza a simulação de viabilidade econômico-financeira sob as regras do MCMV, proporcionando ganho de eficiência e auditabilidade para pequenas incorporadoras?</w:t>
      </w:r>
    </w:p>
    <w:p w:rsidR="00000000" w:rsidDel="00000000" w:rsidP="00000000" w:rsidRDefault="00000000" w:rsidRPr="00000000" w14:paraId="00000059">
      <w:pPr>
        <w:pBdr>
          <w:top w:space="0" w:sz="0" w:val="nil"/>
          <w:left w:space="0" w:sz="0" w:val="nil"/>
          <w:bottom w:space="0" w:sz="0" w:val="nil"/>
          <w:right w:space="0" w:sz="0" w:val="nil"/>
          <w:between w:space="0" w:sz="0" w:val="nil"/>
        </w:pBdr>
        <w:shd w:fill="auto" w:val="clear"/>
        <w:spacing w:after="200" w:before="200" w:lineRule="auto"/>
        <w:jc w:val="both"/>
        <w:rPr>
          <w:sz w:val="22"/>
          <w:szCs w:val="22"/>
        </w:rPr>
      </w:pPr>
      <w:r w:rsidDel="00000000" w:rsidR="00000000" w:rsidRPr="00000000">
        <w:rPr>
          <w:sz w:val="22"/>
          <w:szCs w:val="22"/>
          <w:rtl w:val="0"/>
        </w:rPr>
        <w:t xml:space="preserve">Para responder a essas questões, formularam-se as seguintes hipóteses de trabalho (H):</w:t>
      </w:r>
    </w:p>
    <w:p w:rsidR="00000000" w:rsidDel="00000000" w:rsidP="00000000" w:rsidRDefault="00000000" w:rsidRPr="00000000" w14:paraId="0000005A">
      <w:pPr>
        <w:numPr>
          <w:ilvl w:val="0"/>
          <w:numId w:val="22"/>
        </w:numPr>
        <w:pBdr>
          <w:top w:space="0" w:sz="0" w:val="nil"/>
          <w:left w:space="0" w:sz="0" w:val="nil"/>
          <w:bottom w:space="0" w:sz="0" w:val="nil"/>
          <w:right w:space="0" w:sz="0" w:val="nil"/>
          <w:between w:space="0" w:sz="0" w:val="nil"/>
        </w:pBdr>
        <w:shd w:fill="auto" w:val="clear"/>
        <w:spacing w:after="0" w:afterAutospacing="0" w:lineRule="auto"/>
        <w:ind w:left="400" w:hanging="360"/>
      </w:pPr>
      <w:r w:rsidDel="00000000" w:rsidR="00000000" w:rsidRPr="00000000">
        <w:rPr>
          <w:b w:val="1"/>
          <w:bCs w:val="1"/>
          <w:sz w:val="22"/>
          <w:szCs w:val="22"/>
          <w:rtl w:val="0"/>
        </w:rPr>
        <w:t>H1: O modelo de avaliação automatizada (AVM) desenvolvido alcança acurácia pontual equivalente à do baseline de preço médio por m² do setor/bairro e, por meio da regressão por quantis calibrada (Conformalized Quantile Regression), fornece intervalos de incerteza com cobertura confiável.</w:t>
      </w:r>
      <w:r w:rsidDel="00000000" w:rsidR="00000000" w:rsidRPr="00000000">
        <w:rPr>
          <w:sz w:val="22"/>
          <w:szCs w:val="22"/>
          <w:rtl w:val="0"/>
        </w:rPr>
      </w:r>
    </w:p>
    <w:p w:rsidR="00000000" w:rsidDel="00000000" w:rsidP="00000000" w:rsidRDefault="00000000" w:rsidRPr="00000000" w14:paraId="0000005B">
      <w:pPr>
        <w:numPr>
          <w:ilvl w:val="0"/>
          <w:numId w:val="22"/>
        </w:numPr>
        <w:pBdr>
          <w:top w:space="0" w:sz="0" w:val="nil"/>
          <w:left w:space="0" w:sz="0" w:val="nil"/>
          <w:bottom w:space="0" w:sz="0" w:val="nil"/>
          <w:right w:space="0" w:sz="0" w:val="nil"/>
          <w:between w:space="0" w:sz="0" w:val="nil"/>
        </w:pBdr>
        <w:shd w:fill="auto" w:val="clear"/>
        <w:spacing w:after="0" w:afterAutospacing="0" w:before="0" w:beforeAutospacing="0" w:lineRule="auto"/>
        <w:ind w:left="400" w:hanging="360"/>
      </w:pPr>
      <w:r w:rsidDel="00000000" w:rsidR="00000000" w:rsidRPr="00000000">
        <w:rPr>
          <w:b w:val="1"/>
          <w:bCs w:val="1"/>
          <w:sz w:val="22"/>
          <w:szCs w:val="22"/>
          <w:rtl w:val="0"/>
        </w:rPr>
        <w:t xml:space="preserve">H2:</w:t>
      </w:r>
      <w:r w:rsidDel="00000000" w:rsidR="00000000" w:rsidRPr="00000000">
        <w:rPr>
          <w:sz w:val="22"/>
          <w:szCs w:val="22"/>
          <w:rtl w:val="0"/>
        </w:rPr>
        <w:t xml:space="preserve"> A decomposição das estimativas do AVM por meio de valores SHAP (SHapley Additive exPlanations) identifica os fatores determinantes na formação do preço do terreno de forma compreensível e auditável para o tomador de decisão.</w:t>
      </w:r>
    </w:p>
    <w:p w:rsidR="00000000" w:rsidDel="00000000" w:rsidP="00000000" w:rsidRDefault="00000000" w:rsidRPr="00000000" w14:paraId="0000005C">
      <w:pPr>
        <w:numPr>
          <w:ilvl w:val="0"/>
          <w:numId w:val="22"/>
        </w:numPr>
        <w:pBdr>
          <w:top w:space="0" w:sz="0" w:val="nil"/>
          <w:left w:space="0" w:sz="0" w:val="nil"/>
          <w:bottom w:space="0" w:sz="0" w:val="nil"/>
          <w:right w:space="0" w:sz="0" w:val="nil"/>
          <w:between w:space="0" w:sz="0" w:val="nil"/>
        </w:pBdr>
        <w:shd w:fill="auto" w:val="clear"/>
        <w:spacing w:after="80" w:before="0" w:beforeAutospacing="0" w:lineRule="auto"/>
        <w:ind w:left="400" w:hanging="360"/>
      </w:pPr>
      <w:r w:rsidDel="00000000" w:rsidR="00000000" w:rsidRPr="00000000">
        <w:rPr>
          <w:b w:val="1"/>
          <w:bCs w:val="1"/>
          <w:sz w:val="22"/>
          <w:szCs w:val="22"/>
          <w:rtl w:val="0"/>
        </w:rPr>
        <w:t xml:space="preserve">H3:</w:t>
      </w:r>
      <w:r w:rsidDel="00000000" w:rsidR="00000000" w:rsidRPr="00000000">
        <w:rPr>
          <w:sz w:val="22"/>
          <w:szCs w:val="22"/>
          <w:rtl w:val="0"/>
        </w:rPr>
        <w:t xml:space="preserve"> A simulação integrada do fluxo de caixa e cálculo da Taxa Interna de Retorno (TIR) sob restrições do MCMV identifica antecipadamente cenários de inviabilidade financeira, prevenindo decisões de aquisição desfavoráveis.</w:t>
      </w:r>
    </w:p>
    <w:p w:rsidR="00000000" w:rsidDel="00000000" w:rsidP="00000000" w:rsidRDefault="00000000" w:rsidRPr="00000000" w14:paraId="0000005D">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1.3 Justificativa</w:t>
      </w:r>
    </w:p>
    <w:p w:rsidR="00000000" w:rsidDel="00000000" w:rsidP="00000000" w:rsidRDefault="00000000" w:rsidRPr="00000000" w14:paraId="0000005E">
      <w:pPr>
        <w:pBdr>
          <w:top w:space="0" w:sz="0" w:val="nil"/>
          <w:left w:space="0" w:sz="0" w:val="nil"/>
          <w:bottom w:space="0" w:sz="0" w:val="nil"/>
          <w:right w:space="0" w:sz="0" w:val="nil"/>
          <w:between w:space="0" w:sz="0" w:val="nil"/>
        </w:pBdr>
        <w:shd w:fill="auto" w:val="clear"/>
        <w:spacing w:after="200" w:lineRule="auto"/>
        <w:jc w:val="both"/>
        <w:rPr>
          <w:sz w:val="22"/>
          <w:szCs w:val="22"/>
        </w:rPr>
      </w:pPr>
      <w:r w:rsidDel="00000000" w:rsidR="00000000" w:rsidRPr="00000000">
        <w:rPr>
          <w:sz w:val="22"/>
          <w:szCs w:val="22"/>
          <w:rtl w:val="0"/>
        </w:rPr>
        <w:t xml:space="preserve">A relevância deste trabalho fundamenta-se na convergência entre o impacto socioeconômico da habitação de interesse social e a escassez de ferramentas de inteligência de mercado acessíveis a empresas de menor porte. Segundo estimativas da Fundação João Pinheiro (FJP, 2023), o déficit habitacional brasileiro ultrapassa 6 milhões de moradias, concentrado em famílias de menor renda. O programa MCMV é o principal instrumento de combate a esse déficit, contudo sua operação depende da capacidade de execução de centenas de incorporadoras locais.</w:t>
      </w:r>
    </w:p>
    <w:p w:rsidR="00000000" w:rsidDel="00000000" w:rsidP="00000000" w:rsidRDefault="00000000" w:rsidRPr="00000000" w14:paraId="0000005F">
      <w:pPr>
        <w:pBdr>
          <w:top w:space="0" w:sz="0" w:val="nil"/>
          <w:left w:space="0" w:sz="0" w:val="nil"/>
          <w:bottom w:space="0" w:sz="0" w:val="nil"/>
          <w:right w:space="0" w:sz="0" w:val="nil"/>
          <w:between w:space="0" w:sz="0" w:val="nil"/>
        </w:pBdr>
        <w:shd w:fill="auto" w:val="clear"/>
        <w:spacing w:after="200" w:lineRule="auto"/>
        <w:jc w:val="both"/>
        <w:rPr>
          <w:sz w:val="22"/>
          <w:szCs w:val="22"/>
        </w:rPr>
      </w:pPr>
      <w:r w:rsidDel="00000000" w:rsidR="00000000" w:rsidRPr="00000000">
        <w:rPr>
          <w:sz w:val="22"/>
          <w:szCs w:val="22"/>
          <w:rtl w:val="0"/>
        </w:rPr>
        <w:t xml:space="preserve">Enquanto grandes incorporadoras com capital aberto possuem departamentos de inteligência imobiliária e contratam bases privadas de dados georreferenciados, o pequeno e médio incorporador do interior opera sem suporte analítico. Prover uma solução baseada em software livre, dados públicos abertos e arquitetura em nuvem de baixo custo democratiza o acesso à Inteligência Artificial na Construção 4.0.</w:t>
      </w:r>
    </w:p>
    <w:p w:rsidR="00000000" w:rsidDel="00000000" w:rsidP="00000000" w:rsidRDefault="00000000" w:rsidRPr="00000000" w14:paraId="00000060">
      <w:pPr>
        <w:pBdr>
          <w:top w:space="0" w:sz="0" w:val="nil"/>
          <w:left w:space="0" w:sz="0" w:val="nil"/>
          <w:bottom w:space="0" w:sz="0" w:val="nil"/>
          <w:right w:space="0" w:sz="0" w:val="nil"/>
          <w:between w:space="0" w:sz="0" w:val="nil"/>
        </w:pBdr>
        <w:shd w:fill="auto" w:val="clear"/>
        <w:spacing w:after="280" w:lineRule="auto"/>
        <w:jc w:val="both"/>
        <w:rPr>
          <w:sz w:val="22"/>
          <w:szCs w:val="22"/>
        </w:rPr>
      </w:pPr>
      <w:r w:rsidDel="00000000" w:rsidR="00000000" w:rsidRPr="00000000">
        <w:rPr>
          <w:sz w:val="22"/>
          <w:szCs w:val="22"/>
          <w:rtl w:val="0"/>
        </w:rPr>
        <w:t>Sob a perspectiva acadêmica, este trabalho contribui ao investigar a aplicação de modelos AVM com regressão de quantis e explicabilidade SHAP em um mercado imobiliário hiperlocal do interior paulista (coorte de 177 terrenos ativos; 162 no segmento residencial), um recorte caracterizado por escassez de dados e ausência de liquidez diária, ambiente em que os modelos tradicionais desenvolvidos para grandes capitais frequentemente falham.</w:t>
      </w:r>
    </w:p>
    <w:p w:rsidR="00000000" w:rsidDel="00000000" w:rsidP="00000000" w:rsidRDefault="00000000" w:rsidRPr="00000000" w14:paraId="00000061">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1.4 Proposta de Solução: O MaríliaBot</w:t>
      </w:r>
    </w:p>
    <w:p w:rsidR="00000000" w:rsidDel="00000000" w:rsidP="00000000" w:rsidRDefault="00000000" w:rsidRPr="00000000" w14:paraId="00000062">
      <w:pPr>
        <w:pBdr>
          <w:top w:space="0" w:sz="0" w:val="nil"/>
          <w:left w:space="0" w:sz="0" w:val="nil"/>
          <w:bottom w:space="0" w:sz="0" w:val="nil"/>
          <w:right w:space="0" w:sz="0" w:val="nil"/>
          <w:between w:space="0" w:sz="0" w:val="nil"/>
        </w:pBdr>
        <w:shd w:fill="auto" w:val="clear"/>
        <w:spacing w:after="200" w:lineRule="auto"/>
        <w:jc w:val="both"/>
        <w:rPr>
          <w:sz w:val="22"/>
          <w:szCs w:val="22"/>
        </w:rPr>
      </w:pPr>
      <w:r w:rsidDel="00000000" w:rsidR="00000000" w:rsidRPr="00000000">
        <w:rPr>
          <w:sz w:val="22"/>
          <w:szCs w:val="22"/>
          <w:rtl w:val="0"/>
        </w:rPr>
        <w:t xml:space="preserve">A solução desenvolvida neste trabalho é o MaríliaBot, uma plataforma de inteligência imobiliária e análise de viabilidade focada em empreendimentos do MCMV no município de Marília-SP. O MaríliaBot não é um modelo teórico conceitual, mas uma plataforma funcional estruturada como um pipeline automatizado de dados em nuvem.</w:t>
      </w:r>
    </w:p>
    <w:p w:rsidR="00000000" w:rsidDel="00000000" w:rsidP="00000000" w:rsidRDefault="00000000" w:rsidRPr="00000000" w14:paraId="00000063">
      <w:pPr>
        <w:pBdr>
          <w:top w:space="0" w:sz="0" w:val="nil"/>
          <w:left w:space="0" w:sz="0" w:val="nil"/>
          <w:bottom w:space="0" w:sz="0" w:val="nil"/>
          <w:right w:space="0" w:sz="0" w:val="nil"/>
          <w:between w:space="0" w:sz="0" w:val="nil"/>
        </w:pBdr>
        <w:shd w:fill="auto" w:val="clear"/>
        <w:spacing w:after="200" w:lineRule="auto"/>
        <w:jc w:val="both"/>
        <w:rPr>
          <w:sz w:val="22"/>
          <w:szCs w:val="22"/>
        </w:rPr>
      </w:pPr>
      <w:r w:rsidDel="00000000" w:rsidR="00000000" w:rsidRPr="00000000">
        <w:rPr>
          <w:sz w:val="22"/>
          <w:szCs w:val="22"/>
          <w:rtl w:val="0"/>
        </w:rPr>
        <w:t xml:space="preserve">O sistema opera a partir de três pilares centrais:</w:t>
      </w:r>
    </w:p>
    <w:p w:rsidR="00000000" w:rsidDel="00000000" w:rsidP="00000000" w:rsidRDefault="00000000" w:rsidRPr="00000000" w14:paraId="00000064">
      <w:pPr>
        <w:numPr>
          <w:ilvl w:val="0"/>
          <w:numId w:val="23"/>
        </w:numPr>
        <w:pBdr>
          <w:top w:space="0" w:sz="0" w:val="nil"/>
          <w:left w:space="0" w:sz="0" w:val="nil"/>
          <w:bottom w:space="0" w:sz="0" w:val="nil"/>
          <w:right w:space="0" w:sz="0" w:val="nil"/>
          <w:between w:space="0" w:sz="0" w:val="nil"/>
        </w:pBdr>
        <w:shd w:fill="auto" w:val="clear"/>
        <w:spacing w:after="0" w:afterAutospacing="0" w:lineRule="auto"/>
        <w:ind w:left="400" w:hanging="360"/>
      </w:pPr>
      <w:r w:rsidDel="00000000" w:rsidR="00000000" w:rsidRPr="00000000">
        <w:rPr>
          <w:b w:val="1"/>
          <w:bCs w:val="1"/>
          <w:sz w:val="22"/>
          <w:szCs w:val="22"/>
          <w:rtl w:val="0"/>
        </w:rPr>
        <w:t xml:space="preserve">Coleta e Integração Multidomínio:</w:t>
      </w:r>
      <w:r w:rsidDel="00000000" w:rsidR="00000000" w:rsidRPr="00000000">
        <w:rPr>
          <w:sz w:val="22"/>
          <w:szCs w:val="22"/>
          <w:rtl w:val="0"/>
        </w:rPr>
        <w:t xml:space="preserve"> Captura diária automatizada de dados de portais imobiliários (on-market), associada à varredura de diários oficiais, alvarás, decretos de loteamento, execuções fiscais e leilões (off-market), além de indicadores institucionais (SINAPI, IBGE, OSRM/OpenStreetMap).</w:t>
      </w:r>
    </w:p>
    <w:p w:rsidR="00000000" w:rsidDel="00000000" w:rsidP="00000000" w:rsidRDefault="00000000" w:rsidRPr="00000000" w14:paraId="00000065">
      <w:pPr>
        <w:numPr>
          <w:ilvl w:val="0"/>
          <w:numId w:val="23"/>
        </w:numPr>
        <w:pBdr>
          <w:top w:space="0" w:sz="0" w:val="nil"/>
          <w:left w:space="0" w:sz="0" w:val="nil"/>
          <w:bottom w:space="0" w:sz="0" w:val="nil"/>
          <w:right w:space="0" w:sz="0" w:val="nil"/>
          <w:between w:space="0" w:sz="0" w:val="nil"/>
        </w:pBdr>
        <w:shd w:fill="auto" w:val="clear"/>
        <w:spacing w:after="0" w:afterAutospacing="0" w:before="0" w:beforeAutospacing="0" w:lineRule="auto"/>
        <w:ind w:left="400" w:hanging="360"/>
      </w:pPr>
      <w:r w:rsidDel="00000000" w:rsidR="00000000" w:rsidRPr="00000000">
        <w:rPr>
          <w:b w:val="1"/>
          <w:bCs w:val="1"/>
          <w:sz w:val="22"/>
          <w:szCs w:val="22"/>
          <w:rtl w:val="0"/>
        </w:rPr>
        <w:t xml:space="preserve">Avaliação Automatizada Explicável (AVM Quantílico + SHAP):</w:t>
      </w:r>
      <w:r w:rsidDel="00000000" w:rsidR="00000000" w:rsidRPr="00000000">
        <w:rPr>
          <w:sz w:val="22"/>
          <w:szCs w:val="22"/>
          <w:rtl w:val="0"/>
        </w:rPr>
        <w:t xml:space="preserve"> Utilização do algoritmo LightGBM Quantile Regression para estimar não um valor pontual, mas uma distribuição de preços (P</w:t>
      </w:r>
      <w:r w:rsidDel="00000000" w:rsidR="00000000" w:rsidRPr="00000000">
        <w:rPr>
          <w:sz w:val="22"/>
          <w:szCs w:val="22"/>
          <w:vertAlign w:val="subscript"/>
          <w:rtl w:val="0"/>
        </w:rPr>
        <w:t xml:space="preserve">10</w:t>
      </w:r>
      <w:r w:rsidDel="00000000" w:rsidR="00000000" w:rsidRPr="00000000">
        <w:rPr>
          <w:sz w:val="22"/>
          <w:szCs w:val="22"/>
          <w:rtl w:val="0"/>
        </w:rPr>
        <w:t xml:space="preserve">, P</w:t>
      </w:r>
      <w:r w:rsidDel="00000000" w:rsidR="00000000" w:rsidRPr="00000000">
        <w:rPr>
          <w:sz w:val="22"/>
          <w:szCs w:val="22"/>
          <w:vertAlign w:val="subscript"/>
          <w:rtl w:val="0"/>
        </w:rPr>
        <w:t xml:space="preserve">25</w:t>
      </w:r>
      <w:r w:rsidDel="00000000" w:rsidR="00000000" w:rsidRPr="00000000">
        <w:rPr>
          <w:sz w:val="22"/>
          <w:szCs w:val="22"/>
          <w:rtl w:val="0"/>
        </w:rPr>
        <w:t xml:space="preserve">, P</w:t>
      </w:r>
      <w:r w:rsidDel="00000000" w:rsidR="00000000" w:rsidRPr="00000000">
        <w:rPr>
          <w:sz w:val="22"/>
          <w:szCs w:val="22"/>
          <w:vertAlign w:val="subscript"/>
          <w:rtl w:val="0"/>
        </w:rPr>
        <w:t xml:space="preserve">50</w:t>
      </w:r>
      <w:r w:rsidDel="00000000" w:rsidR="00000000" w:rsidRPr="00000000">
        <w:rPr>
          <w:sz w:val="22"/>
          <w:szCs w:val="22"/>
          <w:rtl w:val="0"/>
        </w:rPr>
        <w:t xml:space="preserve">, P</w:t>
      </w:r>
      <w:r w:rsidDel="00000000" w:rsidR="00000000" w:rsidRPr="00000000">
        <w:rPr>
          <w:sz w:val="22"/>
          <w:szCs w:val="22"/>
          <w:vertAlign w:val="subscript"/>
          <w:rtl w:val="0"/>
        </w:rPr>
        <w:t xml:space="preserve">75</w:t>
      </w:r>
      <w:r w:rsidDel="00000000" w:rsidR="00000000" w:rsidRPr="00000000">
        <w:rPr>
          <w:sz w:val="22"/>
          <w:szCs w:val="22"/>
          <w:rtl w:val="0"/>
        </w:rPr>
        <w:t xml:space="preserve">, P</w:t>
      </w:r>
      <w:r w:rsidDel="00000000" w:rsidR="00000000" w:rsidRPr="00000000">
        <w:rPr>
          <w:sz w:val="22"/>
          <w:szCs w:val="22"/>
          <w:vertAlign w:val="subscript"/>
          <w:rtl w:val="0"/>
        </w:rPr>
        <w:t xml:space="preserve">90</w:t>
      </w:r>
      <w:r w:rsidDel="00000000" w:rsidR="00000000" w:rsidRPr="00000000">
        <w:rPr>
          <w:sz w:val="22"/>
          <w:szCs w:val="22"/>
          <w:rtl w:val="0"/>
        </w:rPr>
        <w:t xml:space="preserve">). As estimativas da mediana (P</w:t>
      </w:r>
      <w:r w:rsidDel="00000000" w:rsidR="00000000" w:rsidRPr="00000000">
        <w:rPr>
          <w:sz w:val="22"/>
          <w:szCs w:val="22"/>
          <w:vertAlign w:val="subscript"/>
          <w:rtl w:val="0"/>
        </w:rPr>
        <w:t xml:space="preserve">50</w:t>
      </w:r>
      <w:r w:rsidDel="00000000" w:rsidR="00000000" w:rsidRPr="00000000">
        <w:rPr>
          <w:sz w:val="22"/>
          <w:szCs w:val="22"/>
          <w:rtl w:val="0"/>
        </w:rPr>
        <w:t xml:space="preserve">) são decompostas via SHAP, traduzindo o impacto de cada característica do terreno em linguagem natural.</w:t>
      </w:r>
    </w:p>
    <w:p w:rsidR="00000000" w:rsidDel="00000000" w:rsidP="00000000" w:rsidRDefault="00000000" w:rsidRPr="00000000" w14:paraId="00000066">
      <w:pPr>
        <w:numPr>
          <w:ilvl w:val="0"/>
          <w:numId w:val="23"/>
        </w:numPr>
        <w:pBdr>
          <w:top w:space="0" w:sz="0" w:val="nil"/>
          <w:left w:space="0" w:sz="0" w:val="nil"/>
          <w:bottom w:space="0" w:sz="0" w:val="nil"/>
          <w:right w:space="0" w:sz="0" w:val="nil"/>
          <w:between w:space="0" w:sz="0" w:val="nil"/>
        </w:pBdr>
        <w:shd w:fill="auto" w:val="clear"/>
        <w:spacing w:after="80" w:before="0" w:beforeAutospacing="0" w:lineRule="auto"/>
        <w:ind w:left="400" w:hanging="360"/>
      </w:pPr>
      <w:r w:rsidDel="00000000" w:rsidR="00000000" w:rsidRPr="00000000">
        <w:rPr>
          <w:b w:val="1"/>
          <w:bCs w:val="1"/>
          <w:sz w:val="22"/>
          <w:szCs w:val="22"/>
          <w:rtl w:val="0"/>
        </w:rPr>
        <w:t xml:space="preserve">Simulador de Viabilidade Econômico-Financeira:</w:t>
      </w:r>
      <w:r w:rsidDel="00000000" w:rsidR="00000000" w:rsidRPr="00000000">
        <w:rPr>
          <w:sz w:val="22"/>
          <w:szCs w:val="22"/>
          <w:rtl w:val="0"/>
        </w:rPr>
        <w:t xml:space="preserve"> Um mecanismo computacional que recebe o preço estimado do terreno, calcula o Custo Global de Construção parametrizado pelo SINAPI e BDI, simula as vendas enquadradas nas faixas de renda do MCMV e executa a busca de raízes do fluxo de caixa via método numérico de Newton-Raphson para determinar a TIR, além do VGV, da margem líquida e do payback.</w:t>
      </w:r>
    </w:p>
    <w:p w:rsidR="00000000" w:rsidDel="00000000" w:rsidP="00000000" w:rsidRDefault="00000000" w:rsidRPr="00000000" w14:paraId="00000067">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1.5 Objetivos</w:t>
      </w:r>
    </w:p>
    <w:p w:rsidR="00000000" w:rsidDel="00000000" w:rsidP="00000000" w:rsidRDefault="00000000" w:rsidRPr="00000000" w14:paraId="00000068">
      <w:pPr>
        <w:pBdr>
          <w:top w:space="0" w:sz="0" w:val="nil"/>
          <w:left w:space="0" w:sz="0" w:val="nil"/>
          <w:bottom w:space="0" w:sz="0" w:val="nil"/>
          <w:right w:space="0" w:sz="0" w:val="nil"/>
          <w:between w:space="0" w:sz="0" w:val="nil"/>
        </w:pBdr>
        <w:shd w:fill="auto" w:val="clear"/>
        <w:spacing w:after="200" w:lineRule="auto"/>
        <w:jc w:val="both"/>
        <w:rPr>
          <w:b w:val="1"/>
          <w:bCs w:val="1"/>
          <w:sz w:val="22"/>
          <w:szCs w:val="22"/>
        </w:rPr>
      </w:pPr>
      <w:r w:rsidDel="00000000" w:rsidR="00000000" w:rsidRPr="00000000">
        <w:rPr>
          <w:b w:val="1"/>
          <w:bCs w:val="1"/>
          <w:sz w:val="22"/>
          <w:szCs w:val="22"/>
          <w:rtl w:val="0"/>
        </w:rPr>
        <w:t xml:space="preserve">Objetivo Geral</w:t>
      </w:r>
    </w:p>
    <w:p w:rsidR="00000000" w:rsidDel="00000000" w:rsidP="00000000" w:rsidRDefault="00000000" w:rsidRPr="00000000" w14:paraId="00000069">
      <w:pPr>
        <w:pBdr>
          <w:top w:space="0" w:sz="0" w:val="nil"/>
          <w:left w:space="0" w:sz="0" w:val="nil"/>
          <w:bottom w:space="0" w:sz="0" w:val="nil"/>
          <w:right w:space="0" w:sz="0" w:val="nil"/>
          <w:between w:space="0" w:sz="0" w:val="nil"/>
        </w:pBdr>
        <w:shd w:fill="auto" w:val="clear"/>
        <w:spacing w:after="200" w:lineRule="auto"/>
        <w:jc w:val="both"/>
        <w:rPr>
          <w:sz w:val="22"/>
          <w:szCs w:val="22"/>
        </w:rPr>
      </w:pPr>
      <w:r w:rsidDel="00000000" w:rsidR="00000000" w:rsidRPr="00000000">
        <w:rPr>
          <w:sz w:val="22"/>
          <w:szCs w:val="22"/>
          <w:rtl w:val="0"/>
        </w:rPr>
        <w:t xml:space="preserve">Desenvolver, aplicar e avaliar uma plataforma de inteligência imobiliária baseada em Inteligência Artificial para apoiar o processo de tomada de decisão de aquisição de terrenos e análise de viabilidade econômico-financeira de empreendimentos do MCMV, validando sua eficácia por meio de um estudo de caso aplicado à Construtora BM3 em Marília-SP.</w:t>
      </w:r>
    </w:p>
    <w:p w:rsidR="00000000" w:rsidDel="00000000" w:rsidP="00000000" w:rsidRDefault="00000000" w:rsidRPr="00000000" w14:paraId="0000006A">
      <w:pPr>
        <w:pBdr>
          <w:top w:space="0" w:sz="0" w:val="nil"/>
          <w:left w:space="0" w:sz="0" w:val="nil"/>
          <w:bottom w:space="0" w:sz="0" w:val="nil"/>
          <w:right w:space="0" w:sz="0" w:val="nil"/>
          <w:between w:space="0" w:sz="0" w:val="nil"/>
        </w:pBdr>
        <w:shd w:fill="auto" w:val="clear"/>
        <w:spacing w:after="200" w:lineRule="auto"/>
        <w:jc w:val="both"/>
        <w:rPr>
          <w:b w:val="1"/>
          <w:bCs w:val="1"/>
          <w:sz w:val="22"/>
          <w:szCs w:val="22"/>
        </w:rPr>
      </w:pPr>
      <w:r w:rsidDel="00000000" w:rsidR="00000000" w:rsidRPr="00000000">
        <w:rPr>
          <w:b w:val="1"/>
          <w:bCs w:val="1"/>
          <w:sz w:val="22"/>
          <w:szCs w:val="22"/>
          <w:rtl w:val="0"/>
        </w:rPr>
        <w:t xml:space="preserve">Objetivos Específicos</w:t>
      </w:r>
    </w:p>
    <w:p w:rsidR="00000000" w:rsidDel="00000000" w:rsidP="00000000" w:rsidRDefault="00000000" w:rsidRPr="00000000" w14:paraId="0000006B">
      <w:pPr>
        <w:numPr>
          <w:ilvl w:val="0"/>
          <w:numId w:val="24"/>
        </w:numPr>
        <w:pBdr>
          <w:top w:space="0" w:sz="0" w:val="nil"/>
          <w:left w:space="0" w:sz="0" w:val="nil"/>
          <w:bottom w:space="0" w:sz="0" w:val="nil"/>
          <w:right w:space="0" w:sz="0" w:val="nil"/>
          <w:between w:space="0" w:sz="0" w:val="nil"/>
        </w:pBdr>
        <w:shd w:fill="auto" w:val="clear"/>
        <w:spacing w:after="0" w:afterAutospacing="0" w:lineRule="auto"/>
        <w:ind w:left="400" w:hanging="360"/>
      </w:pPr>
      <w:r w:rsidDel="00000000" w:rsidR="00000000" w:rsidRPr="00000000">
        <w:rPr>
          <w:sz w:val="22"/>
          <w:szCs w:val="22"/>
          <w:rtl w:val="0"/>
        </w:rPr>
        <w:t xml:space="preserve">Estruturar um pipeline automatizado de engenharia de dados capaz de coletar, limpar, deduplicar, geocodificar e integrar dados públicos imobiliários, urbanísticos e construtivos do município de Marília-SP.</w:t>
      </w:r>
    </w:p>
    <w:p w:rsidR="00000000" w:rsidDel="00000000" w:rsidP="00000000" w:rsidRDefault="00000000" w:rsidRPr="00000000" w14:paraId="0000006C">
      <w:pPr>
        <w:numPr>
          <w:ilvl w:val="0"/>
          <w:numId w:val="24"/>
        </w:numPr>
        <w:pBdr>
          <w:top w:space="0" w:sz="0" w:val="nil"/>
          <w:left w:space="0" w:sz="0" w:val="nil"/>
          <w:bottom w:space="0" w:sz="0" w:val="nil"/>
          <w:right w:space="0" w:sz="0" w:val="nil"/>
          <w:between w:space="0" w:sz="0" w:val="nil"/>
        </w:pBdr>
        <w:shd w:fill="auto" w:val="clear"/>
        <w:spacing w:after="0" w:afterAutospacing="0" w:before="0" w:beforeAutospacing="0" w:lineRule="auto"/>
        <w:ind w:left="400" w:hanging="360"/>
      </w:pPr>
      <w:r w:rsidDel="00000000" w:rsidR="00000000" w:rsidRPr="00000000">
        <w:rPr>
          <w:sz w:val="22"/>
          <w:szCs w:val="22"/>
          <w:rtl w:val="0"/>
        </w:rPr>
        <w:t xml:space="preserve">Construir e treinar um modelo de avaliação automatizada de imóveis (AVM) utilizando regressão por quantis com LightGBM, avaliando seu desempenho preditivo contra um baseline tradicional do setor (R$/m² médio).</w:t>
      </w:r>
    </w:p>
    <w:p w:rsidR="00000000" w:rsidDel="00000000" w:rsidP="00000000" w:rsidRDefault="00000000" w:rsidRPr="00000000" w14:paraId="0000006D">
      <w:pPr>
        <w:numPr>
          <w:ilvl w:val="0"/>
          <w:numId w:val="24"/>
        </w:numPr>
        <w:pBdr>
          <w:top w:space="0" w:sz="0" w:val="nil"/>
          <w:left w:space="0" w:sz="0" w:val="nil"/>
          <w:bottom w:space="0" w:sz="0" w:val="nil"/>
          <w:right w:space="0" w:sz="0" w:val="nil"/>
          <w:between w:space="0" w:sz="0" w:val="nil"/>
        </w:pBdr>
        <w:shd w:fill="auto" w:val="clear"/>
        <w:spacing w:after="0" w:afterAutospacing="0" w:before="0" w:beforeAutospacing="0" w:lineRule="auto"/>
        <w:ind w:left="400" w:hanging="360"/>
      </w:pPr>
      <w:r w:rsidDel="00000000" w:rsidR="00000000" w:rsidRPr="00000000">
        <w:rPr>
          <w:sz w:val="22"/>
          <w:szCs w:val="22"/>
          <w:rtl w:val="0"/>
        </w:rPr>
        <w:t xml:space="preserve">Implementar um módulo de Inteligência Artificial Explicável (XAI) baseado em valores SHAP para auditar e justificar as previsões geradas pelo AVM.</w:t>
      </w:r>
    </w:p>
    <w:p w:rsidR="00000000" w:rsidDel="00000000" w:rsidP="00000000" w:rsidRDefault="00000000" w:rsidRPr="00000000" w14:paraId="0000006E">
      <w:pPr>
        <w:numPr>
          <w:ilvl w:val="0"/>
          <w:numId w:val="24"/>
        </w:numPr>
        <w:pBdr>
          <w:top w:space="0" w:sz="0" w:val="nil"/>
          <w:left w:space="0" w:sz="0" w:val="nil"/>
          <w:bottom w:space="0" w:sz="0" w:val="nil"/>
          <w:right w:space="0" w:sz="0" w:val="nil"/>
          <w:between w:space="0" w:sz="0" w:val="nil"/>
        </w:pBdr>
        <w:shd w:fill="auto" w:val="clear"/>
        <w:spacing w:after="0" w:afterAutospacing="0" w:before="0" w:beforeAutospacing="0" w:lineRule="auto"/>
        <w:ind w:left="400" w:hanging="360"/>
      </w:pPr>
      <w:r w:rsidDel="00000000" w:rsidR="00000000" w:rsidRPr="00000000">
        <w:rPr>
          <w:sz w:val="22"/>
          <w:szCs w:val="22"/>
          <w:rtl w:val="0"/>
        </w:rPr>
        <w:t xml:space="preserve">Desenvolver um simulador financeiro descontado que compute VGV, TIR (via Newton-Raphson), margem líquida e payback sob as restrições normativas das faixas do MCMV.</w:t>
      </w:r>
    </w:p>
    <w:p w:rsidR="00000000" w:rsidDel="00000000" w:rsidP="00000000" w:rsidRDefault="00000000" w:rsidRPr="00000000" w14:paraId="0000006F">
      <w:pPr>
        <w:numPr>
          <w:ilvl w:val="0"/>
          <w:numId w:val="24"/>
        </w:numPr>
        <w:pBdr>
          <w:top w:space="0" w:sz="0" w:val="nil"/>
          <w:left w:space="0" w:sz="0" w:val="nil"/>
          <w:bottom w:space="0" w:sz="0" w:val="nil"/>
          <w:right w:space="0" w:sz="0" w:val="nil"/>
          <w:between w:space="0" w:sz="0" w:val="nil"/>
        </w:pBdr>
        <w:shd w:fill="auto" w:val="clear"/>
        <w:spacing w:after="80" w:before="0" w:beforeAutospacing="0" w:lineRule="auto"/>
        <w:ind w:left="400" w:hanging="360"/>
      </w:pPr>
      <w:r w:rsidDel="00000000" w:rsidR="00000000" w:rsidRPr="00000000">
        <w:rPr>
          <w:sz w:val="22"/>
          <w:szCs w:val="22"/>
          <w:rtl w:val="0"/>
        </w:rPr>
        <w:t xml:space="preserve">Validar a utilidade decisória da plataforma por meio da reprodução retrospectiva dos projetos habitacionais reais da Construtora BM3, identificando acertos e prevenindo falhas de estocagem.</w:t>
      </w:r>
    </w:p>
    <w:p w:rsidR="00000000" w:rsidDel="00000000" w:rsidP="00000000" w:rsidRDefault="00000000" w:rsidRPr="00000000" w14:paraId="00000070">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1.6 Estrutura do Trabalho</w:t>
      </w:r>
    </w:p>
    <w:p w:rsidR="00000000" w:rsidDel="00000000" w:rsidP="00000000" w:rsidRDefault="00000000" w:rsidRPr="00000000" w14:paraId="00000071">
      <w:pPr>
        <w:pBdr>
          <w:top w:space="0" w:sz="0" w:val="nil"/>
          <w:left w:space="0" w:sz="0" w:val="nil"/>
          <w:bottom w:space="0" w:sz="0" w:val="nil"/>
          <w:right w:space="0" w:sz="0" w:val="nil"/>
          <w:between w:space="0" w:sz="0" w:val="nil"/>
        </w:pBdr>
        <w:shd w:fill="auto" w:val="clear"/>
        <w:spacing w:after="200" w:lineRule="auto"/>
        <w:jc w:val="both"/>
        <w:rPr>
          <w:sz w:val="22"/>
          <w:szCs w:val="22"/>
        </w:rPr>
      </w:pPr>
      <w:r w:rsidDel="00000000" w:rsidR="00000000" w:rsidRPr="00000000">
        <w:rPr>
          <w:sz w:val="22"/>
          <w:szCs w:val="22"/>
          <w:rtl w:val="0"/>
        </w:rPr>
        <w:t xml:space="preserve">O presente documento está organizado em seis capítulos:</w:t>
      </w:r>
    </w:p>
    <w:p w:rsidR="00000000" w:rsidDel="00000000" w:rsidP="00000000" w:rsidRDefault="00000000" w:rsidRPr="00000000" w14:paraId="00000072">
      <w:pPr>
        <w:numPr>
          <w:ilvl w:val="0"/>
          <w:numId w:val="25"/>
        </w:numPr>
        <w:pBdr>
          <w:top w:space="0" w:sz="0" w:val="nil"/>
          <w:left w:space="0" w:sz="0" w:val="nil"/>
          <w:bottom w:space="0" w:sz="0" w:val="nil"/>
          <w:right w:space="0" w:sz="0" w:val="nil"/>
          <w:between w:space="0" w:sz="0" w:val="nil"/>
        </w:pBdr>
        <w:shd w:fill="auto" w:val="clear"/>
        <w:spacing w:after="0" w:afterAutospacing="0" w:lineRule="auto"/>
        <w:ind w:left="400" w:hanging="360"/>
      </w:pPr>
      <w:r w:rsidDel="00000000" w:rsidR="00000000" w:rsidRPr="00000000">
        <w:rPr>
          <w:b w:val="1"/>
          <w:bCs w:val="1"/>
          <w:sz w:val="22"/>
          <w:szCs w:val="22"/>
          <w:rtl w:val="0"/>
        </w:rPr>
        <w:t xml:space="preserve">Capítulo 1 (Introdução):</w:t>
      </w:r>
      <w:r w:rsidDel="00000000" w:rsidR="00000000" w:rsidRPr="00000000">
        <w:rPr>
          <w:sz w:val="22"/>
          <w:szCs w:val="22"/>
          <w:rtl w:val="0"/>
        </w:rPr>
        <w:t xml:space="preserve"> Apresenta a contextualização, o problema de pesquisa, as questões e hipóteses, a justificativa, a proposta do MaríliaBot e os objetivos.</w:t>
      </w:r>
    </w:p>
    <w:p w:rsidR="00000000" w:rsidDel="00000000" w:rsidP="00000000" w:rsidRDefault="00000000" w:rsidRPr="00000000" w14:paraId="00000073">
      <w:pPr>
        <w:numPr>
          <w:ilvl w:val="0"/>
          <w:numId w:val="25"/>
        </w:numPr>
        <w:pBdr>
          <w:top w:space="0" w:sz="0" w:val="nil"/>
          <w:left w:space="0" w:sz="0" w:val="nil"/>
          <w:bottom w:space="0" w:sz="0" w:val="nil"/>
          <w:right w:space="0" w:sz="0" w:val="nil"/>
          <w:between w:space="0" w:sz="0" w:val="nil"/>
        </w:pBdr>
        <w:shd w:fill="auto" w:val="clear"/>
        <w:spacing w:after="0" w:afterAutospacing="0" w:before="0" w:beforeAutospacing="0" w:lineRule="auto"/>
        <w:ind w:left="400" w:hanging="360"/>
      </w:pPr>
      <w:r w:rsidDel="00000000" w:rsidR="00000000" w:rsidRPr="00000000">
        <w:rPr>
          <w:b w:val="1"/>
          <w:bCs w:val="1"/>
          <w:sz w:val="22"/>
          <w:szCs w:val="22"/>
          <w:rtl w:val="0"/>
        </w:rPr>
        <w:t xml:space="preserve">Capítulo 2 (Fundamentação Teórica e Estado da Arte):</w:t>
      </w:r>
      <w:r w:rsidDel="00000000" w:rsidR="00000000" w:rsidRPr="00000000">
        <w:rPr>
          <w:sz w:val="22"/>
          <w:szCs w:val="22"/>
          <w:rtl w:val="0"/>
        </w:rPr>
        <w:t xml:space="preserve"> Revisa a literatura em Construção 4.0, orçamentação SINAPI, teoria de preços hedônicos, regressão por quantis, SHAP, matemática financeira e analisa as soluções comerciais de PropTech existentes.</w:t>
      </w:r>
    </w:p>
    <w:p w:rsidR="00000000" w:rsidDel="00000000" w:rsidP="00000000" w:rsidRDefault="00000000" w:rsidRPr="00000000" w14:paraId="00000074">
      <w:pPr>
        <w:numPr>
          <w:ilvl w:val="0"/>
          <w:numId w:val="25"/>
        </w:numPr>
        <w:pBdr>
          <w:top w:space="0" w:sz="0" w:val="nil"/>
          <w:left w:space="0" w:sz="0" w:val="nil"/>
          <w:bottom w:space="0" w:sz="0" w:val="nil"/>
          <w:right w:space="0" w:sz="0" w:val="nil"/>
          <w:between w:space="0" w:sz="0" w:val="nil"/>
        </w:pBdr>
        <w:shd w:fill="auto" w:val="clear"/>
        <w:spacing w:after="0" w:afterAutospacing="0" w:before="0" w:beforeAutospacing="0" w:lineRule="auto"/>
        <w:ind w:left="400" w:hanging="360"/>
      </w:pPr>
      <w:r w:rsidDel="00000000" w:rsidR="00000000" w:rsidRPr="00000000">
        <w:rPr>
          <w:b w:val="1"/>
          <w:bCs w:val="1"/>
          <w:sz w:val="22"/>
          <w:szCs w:val="22"/>
          <w:rtl w:val="0"/>
        </w:rPr>
        <w:t xml:space="preserve">Capítulo 3 (Panorama de Mercado e Proposta de Valor):</w:t>
      </w:r>
      <w:r w:rsidDel="00000000" w:rsidR="00000000" w:rsidRPr="00000000">
        <w:rPr>
          <w:sz w:val="22"/>
          <w:szCs w:val="22"/>
          <w:rtl w:val="0"/>
        </w:rPr>
        <w:t xml:space="preserve"> Analisa o mercado desempenhado pelo MaríliaBot (TAM/SAM/SOM), detalha o Business Model Canvas e apresenta a matriz SWOT.</w:t>
      </w:r>
    </w:p>
    <w:p w:rsidR="00000000" w:rsidDel="00000000" w:rsidP="00000000" w:rsidRDefault="00000000" w:rsidRPr="00000000" w14:paraId="00000075">
      <w:pPr>
        <w:numPr>
          <w:ilvl w:val="0"/>
          <w:numId w:val="25"/>
        </w:numPr>
        <w:pBdr>
          <w:top w:space="0" w:sz="0" w:val="nil"/>
          <w:left w:space="0" w:sz="0" w:val="nil"/>
          <w:bottom w:space="0" w:sz="0" w:val="nil"/>
          <w:right w:space="0" w:sz="0" w:val="nil"/>
          <w:between w:space="0" w:sz="0" w:val="nil"/>
        </w:pBdr>
        <w:shd w:fill="auto" w:val="clear"/>
        <w:spacing w:after="0" w:afterAutospacing="0" w:before="0" w:beforeAutospacing="0" w:lineRule="auto"/>
        <w:ind w:left="400" w:hanging="360"/>
      </w:pPr>
      <w:r w:rsidDel="00000000" w:rsidR="00000000" w:rsidRPr="00000000">
        <w:rPr>
          <w:b w:val="1"/>
          <w:bCs w:val="1"/>
          <w:sz w:val="22"/>
          <w:szCs w:val="22"/>
          <w:rtl w:val="0"/>
        </w:rPr>
        <w:t xml:space="preserve">Capítulo 4 (Metodologia):</w:t>
      </w:r>
      <w:r w:rsidDel="00000000" w:rsidR="00000000" w:rsidRPr="00000000">
        <w:rPr>
          <w:sz w:val="22"/>
          <w:szCs w:val="22"/>
          <w:rtl w:val="0"/>
        </w:rPr>
        <w:t xml:space="preserve"> Detalha o enquadramento metodológico da pesquisa, a arquitetura de software, as fórmulas matemáticas dos modelos, os experimentos A/B e o enquadramento ético/LGPD.</w:t>
      </w:r>
    </w:p>
    <w:p w:rsidR="00000000" w:rsidDel="00000000" w:rsidP="00000000" w:rsidRDefault="00000000" w:rsidRPr="00000000" w14:paraId="00000076">
      <w:pPr>
        <w:numPr>
          <w:ilvl w:val="0"/>
          <w:numId w:val="25"/>
        </w:numPr>
        <w:pBdr>
          <w:top w:space="0" w:sz="0" w:val="nil"/>
          <w:left w:space="0" w:sz="0" w:val="nil"/>
          <w:bottom w:space="0" w:sz="0" w:val="nil"/>
          <w:right w:space="0" w:sz="0" w:val="nil"/>
          <w:between w:space="0" w:sz="0" w:val="nil"/>
        </w:pBdr>
        <w:shd w:fill="auto" w:val="clear"/>
        <w:spacing w:after="0" w:afterAutospacing="0" w:before="0" w:beforeAutospacing="0" w:lineRule="auto"/>
        <w:ind w:left="400" w:hanging="360"/>
      </w:pPr>
      <w:r w:rsidDel="00000000" w:rsidR="00000000" w:rsidRPr="00000000">
        <w:rPr>
          <w:b w:val="1"/>
          <w:bCs w:val="1"/>
          <w:sz w:val="22"/>
          <w:szCs w:val="22"/>
          <w:rtl w:val="0"/>
        </w:rPr>
        <w:t xml:space="preserve">Capítulo 5 (Resultados e Discussão):</w:t>
      </w:r>
      <w:r w:rsidDel="00000000" w:rsidR="00000000" w:rsidRPr="00000000">
        <w:rPr>
          <w:sz w:val="22"/>
          <w:szCs w:val="22"/>
          <w:rtl w:val="0"/>
        </w:rPr>
        <w:t xml:space="preserve"> Apresenta a caracterização da base de dados, a avaliação quantitativa do AVM (Experimento A), a interpretação dos gráficos SHAP, a aplicação nos casos da BM3 (Experimento B) e a discussão crítica das limitações.</w:t>
      </w:r>
    </w:p>
    <w:p w:rsidR="00000000" w:rsidDel="00000000" w:rsidP="00000000" w:rsidRDefault="00000000" w:rsidRPr="00000000" w14:paraId="00000077">
      <w:pPr>
        <w:numPr>
          <w:ilvl w:val="0"/>
          <w:numId w:val="25"/>
        </w:numPr>
        <w:pBdr>
          <w:top w:space="0" w:sz="0" w:val="nil"/>
          <w:left w:space="0" w:sz="0" w:val="nil"/>
          <w:bottom w:space="0" w:sz="0" w:val="nil"/>
          <w:right w:space="0" w:sz="0" w:val="nil"/>
          <w:between w:space="0" w:sz="0" w:val="nil"/>
        </w:pBdr>
        <w:shd w:fill="auto" w:val="clear"/>
        <w:spacing w:after="80" w:before="0" w:beforeAutospacing="0" w:lineRule="auto"/>
        <w:ind w:left="400" w:hanging="360"/>
      </w:pPr>
      <w:r w:rsidDel="00000000" w:rsidR="00000000" w:rsidRPr="00000000">
        <w:rPr>
          <w:b w:val="1"/>
          <w:bCs w:val="1"/>
          <w:sz w:val="22"/>
          <w:szCs w:val="22"/>
          <w:rtl w:val="0"/>
        </w:rPr>
        <w:t xml:space="preserve">Capítulo 6 (Conclusões e Trabalhos Futuros):</w:t>
      </w:r>
      <w:r w:rsidDel="00000000" w:rsidR="00000000" w:rsidRPr="00000000">
        <w:rPr>
          <w:sz w:val="22"/>
          <w:szCs w:val="22"/>
          <w:rtl w:val="0"/>
        </w:rPr>
        <w:t xml:space="preserve"> Sintetiza as principais conclusões, confirma ou rejeita as hipóteses e aponta o plano de continuidade da pesquisa.</w:t>
      </w:r>
    </w:p>
    <w:p w:rsidR="00000000" w:rsidDel="00000000" w:rsidP="00000000" w:rsidRDefault="00000000" w:rsidRPr="00000000" w14:paraId="00000078">
      <w:pPr>
        <w:pStyle w:val="Heading2"/>
        <w:pBdr>
          <w:top w:space="0" w:sz="0" w:val="nil"/>
          <w:left w:space="0" w:sz="0" w:val="nil"/>
          <w:bottom w:space="0" w:sz="0" w:val="nil"/>
          <w:right w:space="0" w:sz="0" w:val="nil"/>
          <w:between w:space="0" w:sz="0" w:val="nil"/>
        </w:pBdr>
        <w:shd w:fill="auto" w:val="clear"/>
        <w:spacing w:after="280" w:lineRule="auto"/>
        <w:rPr/>
      </w:pPr>
      <w:r w:rsidDel="00000000" w:rsidR="00000000" w:rsidRPr="00000000">
        <w:rPr>
          <w:rtl w:val="0"/>
        </w:rPr>
        <w:t xml:space="preserve">2 FUNDAMENTAÇÃO TEÓRICA E ESTADO DA ARTE</w:t>
      </w:r>
    </w:p>
    <w:p w:rsidR="00000000" w:rsidDel="00000000" w:rsidP="00000000" w:rsidRDefault="00000000" w:rsidRPr="00000000" w14:paraId="00000079">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2.1 Construção 4.0 e a Digitalização do Setor Imobiliário</w:t>
      </w:r>
    </w:p>
    <w:p w:rsidR="00000000" w:rsidDel="00000000" w:rsidP="00000000" w:rsidRDefault="00000000" w:rsidRPr="00000000" w14:paraId="0000007A">
      <w:pPr>
        <w:pBdr>
          <w:top w:space="0" w:sz="0" w:val="nil"/>
          <w:left w:space="0" w:sz="0" w:val="nil"/>
          <w:bottom w:space="0" w:sz="0" w:val="nil"/>
          <w:right w:space="0" w:sz="0" w:val="nil"/>
          <w:between w:space="0" w:sz="0" w:val="nil"/>
        </w:pBdr>
        <w:shd w:fill="auto" w:val="clear"/>
        <w:spacing w:after="200" w:lineRule="auto"/>
        <w:jc w:val="both"/>
        <w:rPr>
          <w:sz w:val="22"/>
          <w:szCs w:val="22"/>
        </w:rPr>
      </w:pPr>
      <w:r w:rsidDel="00000000" w:rsidR="00000000" w:rsidRPr="00000000">
        <w:rPr>
          <w:sz w:val="22"/>
          <w:szCs w:val="22"/>
          <w:rtl w:val="0"/>
        </w:rPr>
        <w:t xml:space="preserve">O termo Indústria 4.0 foi cunhado para descrever a convergência entre sistemas ciberfísicos, Internet das Coisas (IoT), computação em nuvem e Inteligência Artificial no ambiente fabril (OESTERREICH; TEUTEBERG, 2016). No setor da construção civil, a transição correspondente é denominada Construção 4.0. Diferente de manufaturas repetitivas, a construção civil lida com produtos únicos, de longo ciclo de produção, executados em ambientes abertos e expostos a intempéries e incertezas regulatórias.</w:t>
      </w:r>
    </w:p>
    <w:p w:rsidR="00000000" w:rsidDel="00000000" w:rsidP="00000000" w:rsidRDefault="00000000" w:rsidRPr="00000000" w14:paraId="0000007B">
      <w:pPr>
        <w:pBdr>
          <w:top w:space="0" w:sz="0" w:val="nil"/>
          <w:left w:space="0" w:sz="0" w:val="nil"/>
          <w:bottom w:space="0" w:sz="0" w:val="nil"/>
          <w:right w:space="0" w:sz="0" w:val="nil"/>
          <w:between w:space="0" w:sz="0" w:val="nil"/>
        </w:pBdr>
        <w:shd w:fill="auto" w:val="clear"/>
        <w:spacing w:after="280" w:lineRule="auto"/>
        <w:jc w:val="both"/>
        <w:rPr>
          <w:sz w:val="22"/>
          <w:szCs w:val="22"/>
        </w:rPr>
      </w:pPr>
      <w:r w:rsidDel="00000000" w:rsidR="00000000" w:rsidRPr="00000000">
        <w:rPr>
          <w:sz w:val="22"/>
          <w:szCs w:val="22"/>
          <w:rtl w:val="0"/>
        </w:rPr>
        <w:t xml:space="preserve">Por décadas, os esforços de digitalização da Construção 4.0 focaram a fase de execução de obras — por meio de Building Information Modeling (BIM), impressão 3D de concreto e monitoramento por drones (OESTERREICH; TEUTEBERG, 2016). Entretanto, a literatura recente aponta que as maiores perdas de valor em empreendimentos imobiliários ocorrem nas fases pré-construtivas. A tomada de decisão na aquisição da terra determina irreversivelmente o teto de rentabilidade e o perfil de risco de um projeto. A aplicação de Big Data e IA na etapa de land discovery (prospecção de terrenos) representa a fronteira atual de digitalização do setor.</w:t>
      </w:r>
    </w:p>
    <w:p w:rsidR="00000000" w:rsidDel="00000000" w:rsidP="00000000" w:rsidRDefault="00000000" w:rsidRPr="00000000" w14:paraId="0000007C">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2.2 Limitações da Avaliação e Orçamentação Tradicionais</w:t>
      </w:r>
    </w:p>
    <w:p w:rsidR="00000000" w:rsidDel="00000000" w:rsidP="00000000" w:rsidRDefault="00000000" w:rsidRPr="00000000" w14:paraId="0000007D">
      <w:pPr>
        <w:pBdr>
          <w:top w:space="0" w:sz="0" w:val="nil"/>
          <w:left w:space="0" w:sz="0" w:val="nil"/>
          <w:bottom w:space="0" w:sz="0" w:val="nil"/>
          <w:right w:space="0" w:sz="0" w:val="nil"/>
          <w:between w:space="0" w:sz="0" w:val="nil"/>
        </w:pBdr>
        <w:shd w:fill="auto" w:val="clear"/>
        <w:spacing w:after="200" w:lineRule="auto"/>
        <w:jc w:val="both"/>
        <w:rPr>
          <w:sz w:val="22"/>
          <w:szCs w:val="22"/>
        </w:rPr>
      </w:pPr>
      <w:r w:rsidDel="00000000" w:rsidR="00000000" w:rsidRPr="00000000">
        <w:rPr>
          <w:sz w:val="22"/>
          <w:szCs w:val="22"/>
          <w:rtl w:val="0"/>
        </w:rPr>
        <w:t xml:space="preserve">A prática tradicional de avaliação imobiliária no Brasil é regulada pela norma ABNT NBR 14653-2 (Avaliação de Bens - Imóveis Urbanos) (ABNT, 2011). O método preferencial é o Método Comparativo Direto de Dados de Mercado, no qual o avaliador seleciona uma amostra de imóveis semelhantes e aplica fatores de homogeneização (para área, testada, localização e estado de conservação) ou regressão linear simples para determinar o valor médio por metro quadrado.</w:t>
      </w:r>
    </w:p>
    <w:p w:rsidR="00000000" w:rsidDel="00000000" w:rsidP="00000000" w:rsidRDefault="00000000" w:rsidRPr="00000000" w14:paraId="0000007E">
      <w:pPr>
        <w:pBdr>
          <w:top w:space="0" w:sz="0" w:val="nil"/>
          <w:left w:space="0" w:sz="0" w:val="nil"/>
          <w:bottom w:space="0" w:sz="0" w:val="nil"/>
          <w:right w:space="0" w:sz="0" w:val="nil"/>
          <w:between w:space="0" w:sz="0" w:val="nil"/>
        </w:pBdr>
        <w:shd w:fill="auto" w:val="clear"/>
        <w:spacing w:after="200" w:lineRule="auto"/>
        <w:jc w:val="both"/>
        <w:rPr>
          <w:sz w:val="22"/>
          <w:szCs w:val="22"/>
        </w:rPr>
      </w:pPr>
      <w:r w:rsidDel="00000000" w:rsidR="00000000" w:rsidRPr="00000000">
        <w:rPr>
          <w:sz w:val="22"/>
          <w:szCs w:val="22"/>
          <w:rtl w:val="0"/>
        </w:rPr>
        <w:t xml:space="preserve">Essa abordagem tradicional possui fragilidades quando aplicada em escala e em tempo real:</w:t>
      </w:r>
    </w:p>
    <w:p w:rsidR="00000000" w:rsidDel="00000000" w:rsidP="00000000" w:rsidRDefault="00000000" w:rsidRPr="00000000" w14:paraId="0000007F">
      <w:pPr>
        <w:numPr>
          <w:ilvl w:val="0"/>
          <w:numId w:val="26"/>
        </w:numPr>
        <w:pBdr>
          <w:top w:space="0" w:sz="0" w:val="nil"/>
          <w:left w:space="0" w:sz="0" w:val="nil"/>
          <w:bottom w:space="0" w:sz="0" w:val="nil"/>
          <w:right w:space="0" w:sz="0" w:val="nil"/>
          <w:between w:space="0" w:sz="0" w:val="nil"/>
        </w:pBdr>
        <w:shd w:fill="auto" w:val="clear"/>
        <w:spacing w:after="0" w:afterAutospacing="0" w:lineRule="auto"/>
        <w:ind w:left="400" w:hanging="360"/>
      </w:pPr>
      <w:r w:rsidDel="00000000" w:rsidR="00000000" w:rsidRPr="00000000">
        <w:rPr>
          <w:b w:val="1"/>
          <w:bCs w:val="1"/>
          <w:sz w:val="22"/>
          <w:szCs w:val="22"/>
          <w:rtl w:val="0"/>
        </w:rPr>
        <w:t xml:space="preserve">Viés do Preço Pedido (Asking Price):</w:t>
      </w:r>
      <w:r w:rsidDel="00000000" w:rsidR="00000000" w:rsidRPr="00000000">
        <w:rPr>
          <w:sz w:val="22"/>
          <w:szCs w:val="22"/>
          <w:rtl w:val="0"/>
        </w:rPr>
        <w:t xml:space="preserve"> As amostras coletadas manualmente em portais imobiliários representam expectativas de vendedores, e não valores de fechamento de negócio. A diferença entre o preço anunciado e o negociado pode variar de 5% a 25% a depender da liquidez da região.</w:t>
      </w:r>
    </w:p>
    <w:p w:rsidR="00000000" w:rsidDel="00000000" w:rsidP="00000000" w:rsidRDefault="00000000" w:rsidRPr="00000000" w14:paraId="00000080">
      <w:pPr>
        <w:numPr>
          <w:ilvl w:val="0"/>
          <w:numId w:val="26"/>
        </w:numPr>
        <w:pBdr>
          <w:top w:space="0" w:sz="0" w:val="nil"/>
          <w:left w:space="0" w:sz="0" w:val="nil"/>
          <w:bottom w:space="0" w:sz="0" w:val="nil"/>
          <w:right w:space="0" w:sz="0" w:val="nil"/>
          <w:between w:space="0" w:sz="0" w:val="nil"/>
        </w:pBdr>
        <w:shd w:fill="auto" w:val="clear"/>
        <w:spacing w:after="0" w:afterAutospacing="0" w:before="0" w:beforeAutospacing="0" w:lineRule="auto"/>
        <w:ind w:left="400" w:hanging="360"/>
      </w:pPr>
      <w:r w:rsidDel="00000000" w:rsidR="00000000" w:rsidRPr="00000000">
        <w:rPr>
          <w:b w:val="1"/>
          <w:bCs w:val="1"/>
          <w:sz w:val="22"/>
          <w:szCs w:val="22"/>
          <w:rtl w:val="0"/>
        </w:rPr>
        <w:t xml:space="preserve">Incapacidade de Capturar Não Linearidades:</w:t>
      </w:r>
      <w:r w:rsidDel="00000000" w:rsidR="00000000" w:rsidRPr="00000000">
        <w:rPr>
          <w:sz w:val="22"/>
          <w:szCs w:val="22"/>
          <w:rtl w:val="0"/>
        </w:rPr>
        <w:t xml:space="preserve"> Fatores como distância a equipamentos urbanos, topografia e zoneamento não afetam o preço de forma linear. A regressão linear tradicional frequentemente falha ao tentar modelar essas interações complexas.</w:t>
      </w:r>
    </w:p>
    <w:p w:rsidR="00000000" w:rsidDel="00000000" w:rsidP="00000000" w:rsidRDefault="00000000" w:rsidRPr="00000000" w14:paraId="00000081">
      <w:pPr>
        <w:numPr>
          <w:ilvl w:val="0"/>
          <w:numId w:val="26"/>
        </w:numPr>
        <w:pBdr>
          <w:top w:space="0" w:sz="0" w:val="nil"/>
          <w:left w:space="0" w:sz="0" w:val="nil"/>
          <w:bottom w:space="0" w:sz="0" w:val="nil"/>
          <w:right w:space="0" w:sz="0" w:val="nil"/>
          <w:between w:space="0" w:sz="0" w:val="nil"/>
        </w:pBdr>
        <w:shd w:fill="auto" w:val="clear"/>
        <w:spacing w:after="80" w:before="0" w:beforeAutospacing="0" w:lineRule="auto"/>
        <w:ind w:left="400" w:hanging="360"/>
      </w:pPr>
      <w:r w:rsidDel="00000000" w:rsidR="00000000" w:rsidRPr="00000000">
        <w:rPr>
          <w:b w:val="1"/>
          <w:bCs w:val="1"/>
          <w:sz w:val="22"/>
          <w:szCs w:val="22"/>
          <w:rtl w:val="0"/>
        </w:rPr>
        <w:t xml:space="preserve">Fotografia Estática do Custo:</w:t>
      </w:r>
      <w:r w:rsidDel="00000000" w:rsidR="00000000" w:rsidRPr="00000000">
        <w:rPr>
          <w:sz w:val="22"/>
          <w:szCs w:val="22"/>
          <w:rtl w:val="0"/>
        </w:rPr>
        <w:t xml:space="preserve"> Na engenharia de custos, o orçamento da obra é elaborado multiplicando os quantitativos de projeto pelas composições unitárias do SINAPI, conforme regido pelo Decreto nº 7.983/2013 (BRASIL, 2013). Todavia, um estudo de viabilidade é executado meses antes do início da obra. Utilizar o SINAPI do presente sem modelar a tendência inflacionária do INCC/FGV (FGV, 2024) expõe o projeto a estouros de orçamento durante a fase construtiva.</w:t>
      </w:r>
    </w:p>
    <w:p w:rsidR="00000000" w:rsidDel="00000000" w:rsidP="00000000" w:rsidRDefault="00000000" w:rsidRPr="00000000" w14:paraId="00000082">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2.3 Teoria dos Preços Hedônicos e Aprendizado de Máquina</w:t>
      </w:r>
    </w:p>
    <w:p w:rsidR="00000000" w:rsidDel="00000000" w:rsidP="00000000" w:rsidRDefault="00000000" w:rsidRPr="00000000" w14:paraId="00000083">
      <w:pPr>
        <w:pBdr>
          <w:top w:space="0" w:sz="0" w:val="nil"/>
          <w:left w:space="0" w:sz="0" w:val="nil"/>
          <w:bottom w:space="0" w:sz="0" w:val="nil"/>
          <w:right w:space="0" w:sz="0" w:val="nil"/>
          <w:between w:space="0" w:sz="0" w:val="nil"/>
        </w:pBdr>
        <w:shd w:fill="auto" w:val="clear"/>
        <w:spacing w:after="200" w:lineRule="auto"/>
        <w:jc w:val="both"/>
        <w:rPr>
          <w:sz w:val="22"/>
          <w:szCs w:val="22"/>
        </w:rPr>
      </w:pPr>
      <w:r w:rsidDel="00000000" w:rsidR="00000000" w:rsidRPr="00000000">
        <w:rPr>
          <w:sz w:val="22"/>
          <w:szCs w:val="22"/>
          <w:rtl w:val="0"/>
        </w:rPr>
        <w:t xml:space="preserve">A base teórica para a precificação imobiliária computadorizada fundamenta-se na Teoria dos Preços Hedônicos, formulada originalmente por Rosen (1974). Sob esse paradigma, um bem heterogêneo (como um imóvel ou terreno) não possui um preço determinado por uma única variável, mas sim pelo somatório dos preços implícitos atribuídos a cada um de seus atributos constitutivos.</w:t>
      </w:r>
    </w:p>
    <w:p w:rsidR="00000000" w:rsidDel="00000000" w:rsidP="00000000" w:rsidRDefault="00000000" w:rsidRPr="00000000" w14:paraId="00000084">
      <w:pPr>
        <w:pBdr>
          <w:top w:space="0" w:sz="0" w:val="nil"/>
          <w:left w:space="0" w:sz="0" w:val="nil"/>
          <w:bottom w:space="0" w:sz="0" w:val="nil"/>
          <w:right w:space="0" w:sz="0" w:val="nil"/>
          <w:between w:space="0" w:sz="0" w:val="nil"/>
        </w:pBdr>
        <w:shd w:fill="auto" w:val="clear"/>
        <w:spacing w:after="200" w:lineRule="auto"/>
        <w:jc w:val="both"/>
        <w:rPr>
          <w:sz w:val="22"/>
          <w:szCs w:val="22"/>
        </w:rPr>
      </w:pPr>
      <w:r w:rsidDel="00000000" w:rsidR="00000000" w:rsidRPr="00000000">
        <w:rPr>
          <w:sz w:val="22"/>
          <w:szCs w:val="22"/>
          <w:rtl w:val="0"/>
        </w:rPr>
        <w:t xml:space="preserve">Matematicamente, o preço Y de um terreno é definido por uma função estocástica:</w:t>
      </w:r>
    </w:p>
    <w:p w:rsidR="00000000" w:rsidDel="00000000" w:rsidP="00000000" w:rsidRDefault="00000000" w:rsidRPr="00000000" w14:paraId="00000085">
      <w:pPr>
        <w:pBdr>
          <w:top w:space="0" w:sz="0" w:val="nil"/>
          <w:left w:space="0" w:sz="0" w:val="nil"/>
          <w:bottom w:space="0" w:sz="0" w:val="nil"/>
          <w:right w:space="0" w:sz="0" w:val="nil"/>
          <w:between w:space="0" w:sz="0" w:val="nil"/>
        </w:pBdr>
        <w:shd w:fill="auto" w:val="clear"/>
        <w:spacing w:after="200" w:lineRule="auto"/>
        <w:jc w:val="center"/>
        <w:rPr>
          <w:i w:val="1"/>
          <w:iCs w:val="1"/>
          <w:sz w:val="22"/>
          <w:szCs w:val="22"/>
        </w:rPr>
      </w:pPr>
      <w:r w:rsidDel="00000000" w:rsidR="00000000" w:rsidRPr="00000000">
        <w:rPr>
          <w:i w:val="1"/>
          <w:iCs w:val="1"/>
          <w:sz w:val="22"/>
          <w:szCs w:val="22"/>
          <w:rtl w:val="0"/>
        </w:rPr>
        <w:t xml:space="preserve">Y = f(</w:t>
      </w:r>
      <w:r w:rsidDel="00000000" w:rsidR="00000000" w:rsidRPr="00000000">
        <w:rPr>
          <w:b w:val="1"/>
          <w:bCs w:val="1"/>
          <w:i w:val="1"/>
          <w:iCs w:val="1"/>
          <w:sz w:val="22"/>
          <w:szCs w:val="22"/>
          <w:rtl w:val="0"/>
        </w:rPr>
        <w:t xml:space="preserve">S</w:t>
      </w:r>
      <w:r w:rsidDel="00000000" w:rsidR="00000000" w:rsidRPr="00000000">
        <w:rPr>
          <w:i w:val="1"/>
          <w:iCs w:val="1"/>
          <w:sz w:val="22"/>
          <w:szCs w:val="22"/>
          <w:rtl w:val="0"/>
        </w:rPr>
        <w:t xml:space="preserve">, </w:t>
      </w:r>
      <w:r w:rsidDel="00000000" w:rsidR="00000000" w:rsidRPr="00000000">
        <w:rPr>
          <w:b w:val="1"/>
          <w:bCs w:val="1"/>
          <w:i w:val="1"/>
          <w:iCs w:val="1"/>
          <w:sz w:val="22"/>
          <w:szCs w:val="22"/>
          <w:rtl w:val="0"/>
        </w:rPr>
        <w:t xml:space="preserve">L</w:t>
      </w:r>
      <w:r w:rsidDel="00000000" w:rsidR="00000000" w:rsidRPr="00000000">
        <w:rPr>
          <w:i w:val="1"/>
          <w:iCs w:val="1"/>
          <w:sz w:val="22"/>
          <w:szCs w:val="22"/>
          <w:rtl w:val="0"/>
        </w:rPr>
        <w:t xml:space="preserve">, </w:t>
      </w:r>
      <w:r w:rsidDel="00000000" w:rsidR="00000000" w:rsidRPr="00000000">
        <w:rPr>
          <w:b w:val="1"/>
          <w:bCs w:val="1"/>
          <w:i w:val="1"/>
          <w:iCs w:val="1"/>
          <w:sz w:val="22"/>
          <w:szCs w:val="22"/>
          <w:rtl w:val="0"/>
        </w:rPr>
        <w:t xml:space="preserve">N</w:t>
      </w:r>
      <w:r w:rsidDel="00000000" w:rsidR="00000000" w:rsidRPr="00000000">
        <w:rPr>
          <w:i w:val="1"/>
          <w:iCs w:val="1"/>
          <w:sz w:val="22"/>
          <w:szCs w:val="22"/>
          <w:rtl w:val="0"/>
        </w:rPr>
        <w:t xml:space="preserve">, </w:t>
      </w:r>
      <w:r w:rsidDel="00000000" w:rsidR="00000000" w:rsidRPr="00000000">
        <w:rPr>
          <w:b w:val="1"/>
          <w:bCs w:val="1"/>
          <w:i w:val="1"/>
          <w:iCs w:val="1"/>
          <w:sz w:val="22"/>
          <w:szCs w:val="22"/>
          <w:rtl w:val="0"/>
        </w:rPr>
        <w:t xml:space="preserve">U</w:t>
      </w:r>
      <w:r w:rsidDel="00000000" w:rsidR="00000000" w:rsidRPr="00000000">
        <w:rPr>
          <w:i w:val="1"/>
          <w:iCs w:val="1"/>
          <w:sz w:val="22"/>
          <w:szCs w:val="22"/>
          <w:rtl w:val="0"/>
        </w:rPr>
        <w:t xml:space="preserve">) + ε</w:t>
      </w:r>
    </w:p>
    <w:p w:rsidR="00000000" w:rsidDel="00000000" w:rsidP="00000000" w:rsidRDefault="00000000" w:rsidRPr="00000000" w14:paraId="00000086">
      <w:pPr>
        <w:pBdr>
          <w:top w:space="0" w:sz="0" w:val="nil"/>
          <w:left w:space="0" w:sz="0" w:val="nil"/>
          <w:bottom w:space="0" w:sz="0" w:val="nil"/>
          <w:right w:space="0" w:sz="0" w:val="nil"/>
          <w:between w:space="0" w:sz="0" w:val="nil"/>
        </w:pBdr>
        <w:shd w:fill="auto" w:val="clear"/>
        <w:spacing w:after="200" w:lineRule="auto"/>
        <w:jc w:val="both"/>
        <w:rPr>
          <w:sz w:val="22"/>
          <w:szCs w:val="22"/>
        </w:rPr>
      </w:pPr>
      <w:r w:rsidDel="00000000" w:rsidR="00000000" w:rsidRPr="00000000">
        <w:rPr>
          <w:sz w:val="22"/>
          <w:szCs w:val="22"/>
          <w:rtl w:val="0"/>
        </w:rPr>
        <w:t xml:space="preserve">Onde:</w:t>
      </w:r>
    </w:p>
    <w:p w:rsidR="00000000" w:rsidDel="00000000" w:rsidP="00000000" w:rsidRDefault="00000000" w:rsidRPr="00000000" w14:paraId="00000087">
      <w:pPr>
        <w:numPr>
          <w:ilvl w:val="0"/>
          <w:numId w:val="27"/>
        </w:numPr>
        <w:pBdr>
          <w:top w:space="0" w:sz="0" w:val="nil"/>
          <w:left w:space="0" w:sz="0" w:val="nil"/>
          <w:bottom w:space="0" w:sz="0" w:val="nil"/>
          <w:right w:space="0" w:sz="0" w:val="nil"/>
          <w:between w:space="0" w:sz="0" w:val="nil"/>
        </w:pBdr>
        <w:shd w:fill="auto" w:val="clear"/>
        <w:spacing w:after="0" w:afterAutospacing="0" w:lineRule="auto"/>
        <w:ind w:left="400" w:hanging="360"/>
      </w:pPr>
      <w:r w:rsidDel="00000000" w:rsidR="00000000" w:rsidRPr="00000000">
        <w:rPr>
          <w:b w:val="1"/>
          <w:bCs w:val="1"/>
          <w:sz w:val="22"/>
          <w:szCs w:val="22"/>
          <w:rtl w:val="0"/>
        </w:rPr>
        <w:t xml:space="preserve">S</w:t>
      </w:r>
      <w:r w:rsidDel="00000000" w:rsidR="00000000" w:rsidRPr="00000000">
        <w:rPr>
          <w:sz w:val="22"/>
          <w:szCs w:val="22"/>
          <w:rtl w:val="0"/>
        </w:rPr>
        <w:t xml:space="preserve"> representa o vetor de características estruturais e físicas (área total, testada, topografia, formato);</w:t>
      </w:r>
    </w:p>
    <w:p w:rsidR="00000000" w:rsidDel="00000000" w:rsidP="00000000" w:rsidRDefault="00000000" w:rsidRPr="00000000" w14:paraId="00000088">
      <w:pPr>
        <w:numPr>
          <w:ilvl w:val="0"/>
          <w:numId w:val="27"/>
        </w:numPr>
        <w:pBdr>
          <w:top w:space="0" w:sz="0" w:val="nil"/>
          <w:left w:space="0" w:sz="0" w:val="nil"/>
          <w:bottom w:space="0" w:sz="0" w:val="nil"/>
          <w:right w:space="0" w:sz="0" w:val="nil"/>
          <w:between w:space="0" w:sz="0" w:val="nil"/>
        </w:pBdr>
        <w:shd w:fill="auto" w:val="clear"/>
        <w:spacing w:after="0" w:afterAutospacing="0" w:before="0" w:beforeAutospacing="0" w:lineRule="auto"/>
        <w:ind w:left="400" w:hanging="360"/>
      </w:pPr>
      <w:r w:rsidDel="00000000" w:rsidR="00000000" w:rsidRPr="00000000">
        <w:rPr>
          <w:b w:val="1"/>
          <w:bCs w:val="1"/>
          <w:sz w:val="22"/>
          <w:szCs w:val="22"/>
          <w:rtl w:val="0"/>
        </w:rPr>
        <w:t xml:space="preserve">L</w:t>
      </w:r>
      <w:r w:rsidDel="00000000" w:rsidR="00000000" w:rsidRPr="00000000">
        <w:rPr>
          <w:sz w:val="22"/>
          <w:szCs w:val="22"/>
          <w:rtl w:val="0"/>
        </w:rPr>
        <w:t xml:space="preserve"> representa o vetor de localização e acessibilidade (distância ao centro urbano, polos de saúde, educação, distritos industriais);</w:t>
      </w:r>
    </w:p>
    <w:p w:rsidR="00000000" w:rsidDel="00000000" w:rsidP="00000000" w:rsidRDefault="00000000" w:rsidRPr="00000000" w14:paraId="00000089">
      <w:pPr>
        <w:numPr>
          <w:ilvl w:val="0"/>
          <w:numId w:val="27"/>
        </w:numPr>
        <w:pBdr>
          <w:top w:space="0" w:sz="0" w:val="nil"/>
          <w:left w:space="0" w:sz="0" w:val="nil"/>
          <w:bottom w:space="0" w:sz="0" w:val="nil"/>
          <w:right w:space="0" w:sz="0" w:val="nil"/>
          <w:between w:space="0" w:sz="0" w:val="nil"/>
        </w:pBdr>
        <w:shd w:fill="auto" w:val="clear"/>
        <w:spacing w:after="0" w:afterAutospacing="0" w:before="0" w:beforeAutospacing="0" w:lineRule="auto"/>
        <w:ind w:left="400" w:hanging="360"/>
      </w:pPr>
      <w:r w:rsidDel="00000000" w:rsidR="00000000" w:rsidRPr="00000000">
        <w:rPr>
          <w:b w:val="1"/>
          <w:bCs w:val="1"/>
          <w:sz w:val="22"/>
          <w:szCs w:val="22"/>
          <w:rtl w:val="0"/>
        </w:rPr>
        <w:t xml:space="preserve">N</w:t>
      </w:r>
      <w:r w:rsidDel="00000000" w:rsidR="00000000" w:rsidRPr="00000000">
        <w:rPr>
          <w:sz w:val="22"/>
          <w:szCs w:val="22"/>
          <w:rtl w:val="0"/>
        </w:rPr>
        <w:t xml:space="preserve"> representa o vetor de características da vizinhança e ambiente socioeconômico (renda média do setor censitário, infraestrutura urbana);</w:t>
      </w:r>
    </w:p>
    <w:p w:rsidR="00000000" w:rsidDel="00000000" w:rsidP="00000000" w:rsidRDefault="00000000" w:rsidRPr="00000000" w14:paraId="0000008A">
      <w:pPr>
        <w:numPr>
          <w:ilvl w:val="0"/>
          <w:numId w:val="27"/>
        </w:numPr>
        <w:pBdr>
          <w:top w:space="0" w:sz="0" w:val="nil"/>
          <w:left w:space="0" w:sz="0" w:val="nil"/>
          <w:bottom w:space="0" w:sz="0" w:val="nil"/>
          <w:right w:space="0" w:sz="0" w:val="nil"/>
          <w:between w:space="0" w:sz="0" w:val="nil"/>
        </w:pBdr>
        <w:shd w:fill="auto" w:val="clear"/>
        <w:spacing w:after="0" w:afterAutospacing="0" w:before="0" w:beforeAutospacing="0" w:lineRule="auto"/>
        <w:ind w:left="400" w:hanging="360"/>
      </w:pPr>
      <w:r w:rsidDel="00000000" w:rsidR="00000000" w:rsidRPr="00000000">
        <w:rPr>
          <w:b w:val="1"/>
          <w:bCs w:val="1"/>
          <w:sz w:val="22"/>
          <w:szCs w:val="22"/>
          <w:rtl w:val="0"/>
        </w:rPr>
        <w:t xml:space="preserve">U</w:t>
      </w:r>
      <w:r w:rsidDel="00000000" w:rsidR="00000000" w:rsidRPr="00000000">
        <w:rPr>
          <w:sz w:val="22"/>
          <w:szCs w:val="22"/>
          <w:rtl w:val="0"/>
        </w:rPr>
        <w:t xml:space="preserve"> representa o vetor de parâmetros urbanísticos e legais (zoneamento, coeficiente de aproveitamento, taxa de ocupação);</w:t>
      </w:r>
    </w:p>
    <w:p w:rsidR="00000000" w:rsidDel="00000000" w:rsidP="00000000" w:rsidRDefault="00000000" w:rsidRPr="00000000" w14:paraId="0000008B">
      <w:pPr>
        <w:numPr>
          <w:ilvl w:val="0"/>
          <w:numId w:val="27"/>
        </w:numPr>
        <w:pBdr>
          <w:top w:space="0" w:sz="0" w:val="nil"/>
          <w:left w:space="0" w:sz="0" w:val="nil"/>
          <w:bottom w:space="0" w:sz="0" w:val="nil"/>
          <w:right w:space="0" w:sz="0" w:val="nil"/>
          <w:between w:space="0" w:sz="0" w:val="nil"/>
        </w:pBdr>
        <w:shd w:fill="auto" w:val="clear"/>
        <w:spacing w:after="80" w:before="0" w:beforeAutospacing="0" w:lineRule="auto"/>
        <w:ind w:left="400" w:hanging="360"/>
      </w:pPr>
      <w:r w:rsidDel="00000000" w:rsidR="00000000" w:rsidRPr="00000000">
        <w:rPr>
          <w:i w:val="1"/>
          <w:iCs w:val="1"/>
          <w:sz w:val="22"/>
          <w:szCs w:val="22"/>
          <w:rtl w:val="0"/>
        </w:rPr>
        <w:t xml:space="preserve">ε</w:t>
      </w:r>
      <w:r w:rsidDel="00000000" w:rsidR="00000000" w:rsidRPr="00000000">
        <w:rPr>
          <w:sz w:val="22"/>
          <w:szCs w:val="22"/>
          <w:rtl w:val="0"/>
        </w:rPr>
        <w:t xml:space="preserve"> representa o termo de erro aleatório de média zero.</w:t>
      </w:r>
    </w:p>
    <w:p w:rsidR="00000000" w:rsidDel="00000000" w:rsidP="00000000" w:rsidRDefault="00000000" w:rsidRPr="00000000" w14:paraId="0000008C">
      <w:pPr>
        <w:pBdr>
          <w:top w:space="0" w:sz="0" w:val="nil"/>
          <w:left w:space="0" w:sz="0" w:val="nil"/>
          <w:bottom w:space="0" w:sz="0" w:val="nil"/>
          <w:right w:space="0" w:sz="0" w:val="nil"/>
          <w:between w:space="0" w:sz="0" w:val="nil"/>
        </w:pBdr>
        <w:shd w:fill="auto" w:val="clear"/>
        <w:spacing w:after="200" w:before="200" w:lineRule="auto"/>
        <w:jc w:val="both"/>
        <w:rPr>
          <w:sz w:val="22"/>
          <w:szCs w:val="22"/>
        </w:rPr>
      </w:pPr>
      <w:r w:rsidDel="00000000" w:rsidR="00000000" w:rsidRPr="00000000">
        <w:rPr>
          <w:sz w:val="22"/>
          <w:szCs w:val="22"/>
          <w:rtl w:val="0"/>
        </w:rPr>
        <w:t xml:space="preserve">Enquanto a economia clássica ajustava a função f(·) por meio de modelos econométricos lineares, a ciência de dados moderna emprega algoritmos de Aprendizado de Máquina (James et al., 2013; Pérez-Rave; Correa-Morales; González-Echavarría, 2019). Algoritmos de ensemble baseados em árvores de decisão — como Random Forest (Breiman, 2001) e Gradient Boosted Decision Trees (GBDT) — destacam-se pela capacidade de aprender fatiamentos não lineares do espaço de atributos sem exigir suposições de normalidade sobre a distribuição dos dados.</w:t>
      </w:r>
    </w:p>
    <w:p w:rsidR="00000000" w:rsidDel="00000000" w:rsidP="00000000" w:rsidRDefault="00000000" w:rsidRPr="00000000" w14:paraId="0000008D">
      <w:pPr>
        <w:pBdr>
          <w:top w:space="0" w:sz="0" w:val="nil"/>
          <w:left w:space="0" w:sz="0" w:val="nil"/>
          <w:bottom w:space="0" w:sz="0" w:val="nil"/>
          <w:right w:space="0" w:sz="0" w:val="nil"/>
          <w:between w:space="0" w:sz="0" w:val="nil"/>
        </w:pBdr>
        <w:shd w:fill="auto" w:val="clear"/>
        <w:spacing w:after="280" w:lineRule="auto"/>
        <w:jc w:val="both"/>
        <w:rPr>
          <w:sz w:val="22"/>
          <w:szCs w:val="22"/>
        </w:rPr>
      </w:pPr>
      <w:r w:rsidDel="00000000" w:rsidR="00000000" w:rsidRPr="00000000">
        <w:rPr>
          <w:sz w:val="22"/>
          <w:szCs w:val="22"/>
          <w:rtl w:val="0"/>
        </w:rPr>
        <w:t xml:space="preserve">Dentre as implementações de GBDT, o LightGBM (Ke et al., 2017) diferencia-se por utilizar o crescimento de árvores baseado em folhas (leaf-wise) com limitação de profundidade, associado ao método Gradient-Based One-Side Sampling (GOSS) e Exclusive Feature Bundling (EFB). Essas características concedem ao LightGBM alta velocidade de treinamento e baixo consumo de memória, tornando-o ideal para pipelines de dados em nuvem.</w:t>
      </w:r>
    </w:p>
    <w:p w:rsidR="00000000" w:rsidDel="00000000" w:rsidP="00000000" w:rsidRDefault="00000000" w:rsidRPr="00000000" w14:paraId="0000008E">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2.4 Regressão por Quantis e AVMs</w:t>
      </w:r>
    </w:p>
    <w:p w:rsidR="00000000" w:rsidDel="00000000" w:rsidP="00000000" w:rsidRDefault="00000000" w:rsidRPr="00000000" w14:paraId="0000008F">
      <w:pPr>
        <w:pBdr>
          <w:top w:space="0" w:sz="0" w:val="nil"/>
          <w:left w:space="0" w:sz="0" w:val="nil"/>
          <w:bottom w:space="0" w:sz="0" w:val="nil"/>
          <w:right w:space="0" w:sz="0" w:val="nil"/>
          <w:between w:space="0" w:sz="0" w:val="nil"/>
        </w:pBdr>
        <w:shd w:fill="auto" w:val="clear"/>
        <w:spacing w:after="200" w:lineRule="auto"/>
        <w:jc w:val="both"/>
        <w:rPr>
          <w:sz w:val="22"/>
          <w:szCs w:val="22"/>
        </w:rPr>
      </w:pPr>
      <w:r w:rsidDel="00000000" w:rsidR="00000000" w:rsidRPr="00000000">
        <w:rPr>
          <w:sz w:val="22"/>
          <w:szCs w:val="22"/>
          <w:rtl w:val="0"/>
        </w:rPr>
        <w:t xml:space="preserve">Os Modelos de Avaliação Automatizada (Automated Valuation Models - AVMs) são algoritmos desenvolvidos para calcular a estimativa de valor de mercado de imóveis a partir de bases de dados georreferenciadas (Kok; Koponen; Martínez-Barbosa, 2017). Contudo, a maioria dos AVMs comerciais retorna uma previsão pontual baseada na média (minimização do Erro Quadrático Médio - MSE).</w:t>
      </w:r>
    </w:p>
    <w:p w:rsidR="00000000" w:rsidDel="00000000" w:rsidP="00000000" w:rsidRDefault="00000000" w:rsidRPr="00000000" w14:paraId="00000090">
      <w:pPr>
        <w:pBdr>
          <w:top w:space="0" w:sz="0" w:val="nil"/>
          <w:left w:space="0" w:sz="0" w:val="nil"/>
          <w:bottom w:space="0" w:sz="0" w:val="nil"/>
          <w:right w:space="0" w:sz="0" w:val="nil"/>
          <w:between w:space="0" w:sz="0" w:val="nil"/>
        </w:pBdr>
        <w:shd w:fill="auto" w:val="clear"/>
        <w:spacing w:after="200" w:lineRule="auto"/>
        <w:jc w:val="both"/>
        <w:rPr>
          <w:sz w:val="22"/>
          <w:szCs w:val="22"/>
        </w:rPr>
      </w:pPr>
      <w:r w:rsidDel="00000000" w:rsidR="00000000" w:rsidRPr="00000000">
        <w:rPr>
          <w:sz w:val="22"/>
          <w:szCs w:val="22"/>
          <w:rtl w:val="0"/>
        </w:rPr>
        <w:t xml:space="preserve">Em decisões de aquisição de terreno para habitação popular, uma estimativa pontual é insuficiente e potencialmente perigosa. O tomador de decisão precisa conhecer a incerteza associada àquela avaliação. Para atender a essa exigência, o MaríliaBot adota a Regressão por Quantis (Koenker; Bassett, 1978).</w:t>
      </w:r>
    </w:p>
    <w:p w:rsidR="00000000" w:rsidDel="00000000" w:rsidP="00000000" w:rsidRDefault="00000000" w:rsidRPr="00000000" w14:paraId="00000091">
      <w:pPr>
        <w:pBdr>
          <w:top w:space="0" w:sz="0" w:val="nil"/>
          <w:left w:space="0" w:sz="0" w:val="nil"/>
          <w:bottom w:space="0" w:sz="0" w:val="nil"/>
          <w:right w:space="0" w:sz="0" w:val="nil"/>
          <w:between w:space="0" w:sz="0" w:val="nil"/>
        </w:pBdr>
        <w:shd w:fill="auto" w:val="clear"/>
        <w:spacing w:after="200" w:lineRule="auto"/>
        <w:jc w:val="both"/>
        <w:rPr>
          <w:sz w:val="22"/>
          <w:szCs w:val="22"/>
        </w:rPr>
      </w:pPr>
      <w:r w:rsidDel="00000000" w:rsidR="00000000" w:rsidRPr="00000000">
        <w:rPr>
          <w:sz w:val="22"/>
          <w:szCs w:val="22"/>
          <w:rtl w:val="0"/>
        </w:rPr>
        <w:t xml:space="preserve">Em vez de estimar a média condicional E(Y|</w:t>
      </w:r>
      <w:r w:rsidDel="00000000" w:rsidR="00000000" w:rsidRPr="00000000">
        <w:rPr>
          <w:b w:val="1"/>
          <w:bCs w:val="1"/>
          <w:sz w:val="22"/>
          <w:szCs w:val="22"/>
          <w:rtl w:val="0"/>
        </w:rPr>
        <w:t xml:space="preserve">X</w:t>
      </w:r>
      <w:r w:rsidDel="00000000" w:rsidR="00000000" w:rsidRPr="00000000">
        <w:rPr>
          <w:sz w:val="22"/>
          <w:szCs w:val="22"/>
          <w:rtl w:val="0"/>
        </w:rPr>
        <w:t xml:space="preserve">), o modelo estima os percentis condicionais Q</w:t>
      </w:r>
      <w:r w:rsidDel="00000000" w:rsidR="00000000" w:rsidRPr="00000000">
        <w:rPr>
          <w:sz w:val="22"/>
          <w:szCs w:val="22"/>
          <w:vertAlign w:val="subscript"/>
          <w:rtl w:val="0"/>
        </w:rPr>
        <w:t xml:space="preserve">τ</w:t>
      </w:r>
      <w:r w:rsidDel="00000000" w:rsidR="00000000" w:rsidRPr="00000000">
        <w:rPr>
          <w:sz w:val="22"/>
          <w:szCs w:val="22"/>
          <w:rtl w:val="0"/>
        </w:rPr>
        <w:t xml:space="preserve">(Y|</w:t>
      </w:r>
      <w:r w:rsidDel="00000000" w:rsidR="00000000" w:rsidRPr="00000000">
        <w:rPr>
          <w:b w:val="1"/>
          <w:bCs w:val="1"/>
          <w:sz w:val="22"/>
          <w:szCs w:val="22"/>
          <w:rtl w:val="0"/>
        </w:rPr>
        <w:t xml:space="preserve">X</w:t>
      </w:r>
      <w:r w:rsidDel="00000000" w:rsidR="00000000" w:rsidRPr="00000000">
        <w:rPr>
          <w:rFonts w:ascii="Arial Unicode MS" w:cs="Arial Unicode MS" w:eastAsia="Arial Unicode MS" w:hAnsi="Arial Unicode MS"/>
          <w:sz w:val="22"/>
          <w:szCs w:val="22"/>
          <w:rtl w:val="0"/>
        </w:rPr>
        <w:t xml:space="preserve">) para múltiplos quantis τ ∈ (0, 1). A otimização de cada quantilizador é obtida minimizando-se a Função de Perda Pinball (L</w:t>
      </w:r>
      <w:r w:rsidDel="00000000" w:rsidR="00000000" w:rsidRPr="00000000">
        <w:rPr>
          <w:sz w:val="22"/>
          <w:szCs w:val="22"/>
          <w:vertAlign w:val="subscript"/>
          <w:rtl w:val="0"/>
        </w:rPr>
        <w:t xml:space="preserve">τ</w:t>
      </w:r>
      <w:r w:rsidDel="00000000" w:rsidR="00000000" w:rsidRPr="00000000">
        <w:rPr>
          <w:sz w:val="22"/>
          <w:szCs w:val="22"/>
          <w:rtl w:val="0"/>
        </w:rPr>
        <w:t xml:space="preserve">):</w:t>
      </w:r>
    </w:p>
    <w:p w:rsidR="00000000" w:rsidDel="00000000" w:rsidP="00000000" w:rsidRDefault="00000000" w:rsidRPr="00000000" w14:paraId="00000092">
      <w:pPr>
        <w:pBdr>
          <w:top w:space="0" w:sz="0" w:val="nil"/>
          <w:left w:space="0" w:sz="0" w:val="nil"/>
          <w:bottom w:space="0" w:sz="0" w:val="nil"/>
          <w:right w:space="0" w:sz="0" w:val="nil"/>
          <w:between w:space="0" w:sz="0" w:val="nil"/>
        </w:pBdr>
        <w:shd w:fill="auto" w:val="clear"/>
        <w:spacing w:after="200" w:lineRule="auto"/>
        <w:jc w:val="center"/>
        <w:rPr>
          <w:i w:val="1"/>
          <w:iCs w:val="1"/>
          <w:sz w:val="22"/>
          <w:szCs w:val="22"/>
        </w:rPr>
      </w:pPr>
      <w:r w:rsidDel="00000000" w:rsidR="00000000" w:rsidRPr="00000000">
        <w:rPr>
          <w:i w:val="1"/>
          <w:iCs w:val="1"/>
          <w:sz w:val="22"/>
          <w:szCs w:val="22"/>
          <w:rtl w:val="0"/>
        </w:rPr>
        <w:t xml:space="preserve">L</w:t>
      </w:r>
      <w:r w:rsidDel="00000000" w:rsidR="00000000" w:rsidRPr="00000000">
        <w:rPr>
          <w:i w:val="1"/>
          <w:iCs w:val="1"/>
          <w:sz w:val="22"/>
          <w:szCs w:val="22"/>
          <w:vertAlign w:val="subscript"/>
          <w:rtl w:val="0"/>
        </w:rPr>
        <w:t xml:space="preserve">τ</w:t>
      </w:r>
      <w:r w:rsidDel="00000000" w:rsidR="00000000" w:rsidRPr="00000000">
        <w:rPr>
          <w:i w:val="1"/>
          <w:iCs w:val="1"/>
          <w:sz w:val="22"/>
          <w:szCs w:val="22"/>
          <w:rtl w:val="0"/>
        </w:rPr>
        <w:t xml:space="preserve">(y</w:t>
      </w:r>
      <w:r w:rsidDel="00000000" w:rsidR="00000000" w:rsidRPr="00000000">
        <w:rPr>
          <w:i w:val="1"/>
          <w:iCs w:val="1"/>
          <w:sz w:val="22"/>
          <w:szCs w:val="22"/>
          <w:vertAlign w:val="subscript"/>
          <w:rtl w:val="0"/>
        </w:rPr>
        <w:t xml:space="preserve">i</w:t>
      </w:r>
      <w:r w:rsidDel="00000000" w:rsidR="00000000" w:rsidRPr="00000000">
        <w:rPr>
          <w:i w:val="1"/>
          <w:iCs w:val="1"/>
          <w:sz w:val="22"/>
          <w:szCs w:val="22"/>
          <w:rtl w:val="0"/>
        </w:rPr>
        <w:t xml:space="preserve">, ŷ</w:t>
      </w:r>
      <w:r w:rsidDel="00000000" w:rsidR="00000000" w:rsidRPr="00000000">
        <w:rPr>
          <w:i w:val="1"/>
          <w:iCs w:val="1"/>
          <w:sz w:val="22"/>
          <w:szCs w:val="22"/>
          <w:vertAlign w:val="subscript"/>
          <w:rtl w:val="0"/>
        </w:rPr>
        <w:t xml:space="preserve">i</w:t>
      </w:r>
      <w:r w:rsidDel="00000000" w:rsidR="00000000" w:rsidRPr="00000000">
        <w:rPr>
          <w:rFonts w:ascii="Arial Unicode MS" w:cs="Arial Unicode MS" w:eastAsia="Arial Unicode MS" w:hAnsi="Arial Unicode MS"/>
          <w:i w:val="1"/>
          <w:iCs w:val="1"/>
          <w:sz w:val="22"/>
          <w:szCs w:val="22"/>
          <w:rtl w:val="0"/>
        </w:rPr>
        <w:t xml:space="preserve">) = ∑</w:t>
      </w:r>
      <w:r w:rsidDel="00000000" w:rsidR="00000000" w:rsidRPr="00000000">
        <w:rPr>
          <w:i w:val="1"/>
          <w:iCs w:val="1"/>
          <w:sz w:val="22"/>
          <w:szCs w:val="22"/>
          <w:vertAlign w:val="subscript"/>
          <w:rtl w:val="0"/>
        </w:rPr>
        <w:t xml:space="preserve">i=1</w:t>
      </w:r>
      <w:r w:rsidDel="00000000" w:rsidR="00000000" w:rsidRPr="00000000">
        <w:rPr>
          <w:i w:val="1"/>
          <w:iCs w:val="1"/>
          <w:sz w:val="22"/>
          <w:szCs w:val="22"/>
          <w:vertAlign w:val="superscript"/>
          <w:rtl w:val="0"/>
        </w:rPr>
        <w:t xml:space="preserve">N</w:t>
      </w:r>
      <w:r w:rsidDel="00000000" w:rsidR="00000000" w:rsidRPr="00000000">
        <w:rPr>
          <w:i w:val="1"/>
          <w:iCs w:val="1"/>
          <w:sz w:val="22"/>
          <w:szCs w:val="22"/>
          <w:rtl w:val="0"/>
        </w:rPr>
        <w:t xml:space="preserve"> ρ</w:t>
      </w:r>
      <w:r w:rsidDel="00000000" w:rsidR="00000000" w:rsidRPr="00000000">
        <w:rPr>
          <w:i w:val="1"/>
          <w:iCs w:val="1"/>
          <w:sz w:val="22"/>
          <w:szCs w:val="22"/>
          <w:vertAlign w:val="subscript"/>
          <w:rtl w:val="0"/>
        </w:rPr>
        <w:t xml:space="preserve">τ</w:t>
      </w:r>
      <w:r w:rsidDel="00000000" w:rsidR="00000000" w:rsidRPr="00000000">
        <w:rPr>
          <w:i w:val="1"/>
          <w:iCs w:val="1"/>
          <w:sz w:val="22"/>
          <w:szCs w:val="22"/>
          <w:rtl w:val="0"/>
        </w:rPr>
        <w:t xml:space="preserve">(y</w:t>
      </w:r>
      <w:r w:rsidDel="00000000" w:rsidR="00000000" w:rsidRPr="00000000">
        <w:rPr>
          <w:i w:val="1"/>
          <w:iCs w:val="1"/>
          <w:sz w:val="22"/>
          <w:szCs w:val="22"/>
          <w:vertAlign w:val="subscript"/>
          <w:rtl w:val="0"/>
        </w:rPr>
        <w:t xml:space="preserve">i</w:t>
      </w:r>
      <w:r w:rsidDel="00000000" w:rsidR="00000000" w:rsidRPr="00000000">
        <w:rPr>
          <w:i w:val="1"/>
          <w:iCs w:val="1"/>
          <w:sz w:val="22"/>
          <w:szCs w:val="22"/>
          <w:rtl w:val="0"/>
        </w:rPr>
        <w:t xml:space="preserve"> - ŷ</w:t>
      </w:r>
      <w:r w:rsidDel="00000000" w:rsidR="00000000" w:rsidRPr="00000000">
        <w:rPr>
          <w:i w:val="1"/>
          <w:iCs w:val="1"/>
          <w:sz w:val="22"/>
          <w:szCs w:val="22"/>
          <w:vertAlign w:val="subscript"/>
          <w:rtl w:val="0"/>
        </w:rPr>
        <w:t xml:space="preserve">i</w:t>
      </w:r>
      <w:r w:rsidDel="00000000" w:rsidR="00000000" w:rsidRPr="00000000">
        <w:rPr>
          <w:i w:val="1"/>
          <w:iCs w:val="1"/>
          <w:sz w:val="22"/>
          <w:szCs w:val="22"/>
          <w:rtl w:val="0"/>
        </w:rPr>
        <w:t xml:space="preserve">)</w:t>
      </w:r>
    </w:p>
    <w:p w:rsidR="00000000" w:rsidDel="00000000" w:rsidP="00000000" w:rsidRDefault="00000000" w:rsidRPr="00000000" w14:paraId="00000093">
      <w:pPr>
        <w:pBdr>
          <w:top w:space="0" w:sz="0" w:val="nil"/>
          <w:left w:space="0" w:sz="0" w:val="nil"/>
          <w:bottom w:space="0" w:sz="0" w:val="nil"/>
          <w:right w:space="0" w:sz="0" w:val="nil"/>
          <w:between w:space="0" w:sz="0" w:val="nil"/>
        </w:pBdr>
        <w:shd w:fill="auto" w:val="clear"/>
        <w:spacing w:after="200" w:lineRule="auto"/>
        <w:jc w:val="both"/>
        <w:rPr>
          <w:sz w:val="22"/>
          <w:szCs w:val="22"/>
        </w:rPr>
      </w:pPr>
      <w:r w:rsidDel="00000000" w:rsidR="00000000" w:rsidRPr="00000000">
        <w:rPr>
          <w:sz w:val="22"/>
          <w:szCs w:val="22"/>
          <w:rtl w:val="0"/>
        </w:rPr>
        <w:t xml:space="preserve">Onde a função ρ</w:t>
      </w:r>
      <w:r w:rsidDel="00000000" w:rsidR="00000000" w:rsidRPr="00000000">
        <w:rPr>
          <w:sz w:val="22"/>
          <w:szCs w:val="22"/>
          <w:vertAlign w:val="subscript"/>
          <w:rtl w:val="0"/>
        </w:rPr>
        <w:t xml:space="preserve">τ</w:t>
      </w:r>
      <w:r w:rsidDel="00000000" w:rsidR="00000000" w:rsidRPr="00000000">
        <w:rPr>
          <w:sz w:val="22"/>
          <w:szCs w:val="22"/>
          <w:rtl w:val="0"/>
        </w:rPr>
        <w:t xml:space="preserve">(u) é definida por partes:</w:t>
      </w:r>
    </w:p>
    <w:p w:rsidR="00000000" w:rsidDel="00000000" w:rsidP="00000000" w:rsidRDefault="00000000" w:rsidRPr="00000000" w14:paraId="00000094">
      <w:pPr>
        <w:pBdr>
          <w:top w:space="0" w:sz="0" w:val="nil"/>
          <w:left w:space="0" w:sz="0" w:val="nil"/>
          <w:bottom w:space="0" w:sz="0" w:val="nil"/>
          <w:right w:space="0" w:sz="0" w:val="nil"/>
          <w:between w:space="0" w:sz="0" w:val="nil"/>
        </w:pBdr>
        <w:shd w:fill="auto" w:val="clear"/>
        <w:spacing w:after="200" w:lineRule="auto"/>
        <w:jc w:val="center"/>
        <w:rPr>
          <w:i w:val="1"/>
          <w:iCs w:val="1"/>
          <w:sz w:val="22"/>
          <w:szCs w:val="22"/>
        </w:rPr>
      </w:pPr>
      <w:r w:rsidDel="00000000" w:rsidR="00000000" w:rsidRPr="00000000">
        <w:rPr>
          <w:i w:val="1"/>
          <w:iCs w:val="1"/>
          <w:sz w:val="22"/>
          <w:szCs w:val="22"/>
          <w:rtl w:val="0"/>
        </w:rPr>
        <w:t xml:space="preserve">ρ</w:t>
      </w:r>
      <w:r w:rsidDel="00000000" w:rsidR="00000000" w:rsidRPr="00000000">
        <w:rPr>
          <w:i w:val="1"/>
          <w:iCs w:val="1"/>
          <w:sz w:val="22"/>
          <w:szCs w:val="22"/>
          <w:vertAlign w:val="subscript"/>
          <w:rtl w:val="0"/>
        </w:rPr>
        <w:t xml:space="preserve">τ</w:t>
      </w:r>
      <w:r w:rsidDel="00000000" w:rsidR="00000000" w:rsidRPr="00000000">
        <w:rPr>
          <w:i w:val="1"/>
          <w:iCs w:val="1"/>
          <w:sz w:val="22"/>
          <w:szCs w:val="22"/>
          <w:rtl w:val="0"/>
        </w:rPr>
        <w:t xml:space="preserve">(u) = u · (τ - 𝕀(u &lt; 0)) = τ · u se u ≥ 0; senão (τ - 1) · u</w:t>
      </w:r>
    </w:p>
    <w:p w:rsidR="00000000" w:rsidDel="00000000" w:rsidP="00000000" w:rsidRDefault="00000000" w:rsidRPr="00000000" w14:paraId="00000095">
      <w:pPr>
        <w:pBdr>
          <w:top w:space="0" w:sz="0" w:val="nil"/>
          <w:left w:space="0" w:sz="0" w:val="nil"/>
          <w:bottom w:space="0" w:sz="0" w:val="nil"/>
          <w:right w:space="0" w:sz="0" w:val="nil"/>
          <w:between w:space="0" w:sz="0" w:val="nil"/>
        </w:pBdr>
        <w:shd w:fill="auto" w:val="clear"/>
        <w:spacing w:after="200" w:lineRule="auto"/>
        <w:jc w:val="both"/>
        <w:rPr>
          <w:sz w:val="22"/>
          <w:szCs w:val="22"/>
        </w:rPr>
      </w:pPr>
      <w:r w:rsidDel="00000000" w:rsidR="00000000" w:rsidRPr="00000000">
        <w:rPr>
          <w:rFonts w:ascii="Arial Unicode MS" w:cs="Arial Unicode MS" w:eastAsia="Arial Unicode MS" w:hAnsi="Arial Unicode MS"/>
          <w:sz w:val="22"/>
          <w:szCs w:val="22"/>
          <w:rtl w:val="0"/>
        </w:rPr>
        <w:t xml:space="preserve">Ao configurar o LightGBM com o objetivo objective='quantile' e treinar cinco modelos independentes para τ ∈ {0.10, 0.25, 0.50, 0.75, 0.90}, o AVM gera uma curva de distribuição de preços. O intervalo interquartil [Q</w:t>
      </w:r>
      <w:r w:rsidDel="00000000" w:rsidR="00000000" w:rsidRPr="00000000">
        <w:rPr>
          <w:sz w:val="22"/>
          <w:szCs w:val="22"/>
          <w:vertAlign w:val="subscript"/>
          <w:rtl w:val="0"/>
        </w:rPr>
        <w:t xml:space="preserve">0.25</w:t>
      </w:r>
      <w:r w:rsidDel="00000000" w:rsidR="00000000" w:rsidRPr="00000000">
        <w:rPr>
          <w:sz w:val="22"/>
          <w:szCs w:val="22"/>
          <w:rtl w:val="0"/>
        </w:rPr>
        <w:t xml:space="preserve">, Q</w:t>
      </w:r>
      <w:r w:rsidDel="00000000" w:rsidR="00000000" w:rsidRPr="00000000">
        <w:rPr>
          <w:sz w:val="22"/>
          <w:szCs w:val="22"/>
          <w:vertAlign w:val="subscript"/>
          <w:rtl w:val="0"/>
        </w:rPr>
        <w:t xml:space="preserve">0.75</w:t>
      </w:r>
      <w:r w:rsidDel="00000000" w:rsidR="00000000" w:rsidRPr="00000000">
        <w:rPr>
          <w:sz w:val="22"/>
          <w:szCs w:val="22"/>
          <w:rtl w:val="0"/>
        </w:rPr>
        <w:t xml:space="preserve">] define o intervalo de negociação aceitável:</w:t>
      </w:r>
    </w:p>
    <w:p w:rsidR="00000000" w:rsidDel="00000000" w:rsidP="00000000" w:rsidRDefault="00000000" w:rsidRPr="00000000" w14:paraId="00000096">
      <w:pPr>
        <w:numPr>
          <w:ilvl w:val="0"/>
          <w:numId w:val="2"/>
        </w:numPr>
        <w:pBdr>
          <w:top w:space="0" w:sz="0" w:val="nil"/>
          <w:left w:space="0" w:sz="0" w:val="nil"/>
          <w:bottom w:space="0" w:sz="0" w:val="nil"/>
          <w:right w:space="0" w:sz="0" w:val="nil"/>
          <w:between w:space="0" w:sz="0" w:val="nil"/>
        </w:pBdr>
        <w:shd w:fill="auto" w:val="clear"/>
        <w:spacing w:after="0" w:afterAutospacing="0" w:lineRule="auto"/>
        <w:ind w:left="400" w:hanging="360"/>
      </w:pPr>
      <w:r w:rsidDel="00000000" w:rsidR="00000000" w:rsidRPr="00000000">
        <w:rPr>
          <w:sz w:val="22"/>
          <w:szCs w:val="22"/>
          <w:rtl w:val="0"/>
        </w:rPr>
        <w:t xml:space="preserve">Q</w:t>
      </w:r>
      <w:r w:rsidDel="00000000" w:rsidR="00000000" w:rsidRPr="00000000">
        <w:rPr>
          <w:sz w:val="22"/>
          <w:szCs w:val="22"/>
          <w:vertAlign w:val="subscript"/>
          <w:rtl w:val="0"/>
        </w:rPr>
        <w:t xml:space="preserve">0.10</w:t>
      </w:r>
      <w:r w:rsidDel="00000000" w:rsidR="00000000" w:rsidRPr="00000000">
        <w:rPr>
          <w:sz w:val="22"/>
          <w:szCs w:val="22"/>
          <w:rtl w:val="0"/>
        </w:rPr>
        <w:t xml:space="preserve"> representa o preço de liquidação forçada (compra altamente vantajosa);</w:t>
      </w:r>
    </w:p>
    <w:p w:rsidR="00000000" w:rsidDel="00000000" w:rsidP="00000000" w:rsidRDefault="00000000" w:rsidRPr="00000000" w14:paraId="00000097">
      <w:pPr>
        <w:numPr>
          <w:ilvl w:val="0"/>
          <w:numId w:val="2"/>
        </w:numPr>
        <w:pBdr>
          <w:top w:space="0" w:sz="0" w:val="nil"/>
          <w:left w:space="0" w:sz="0" w:val="nil"/>
          <w:bottom w:space="0" w:sz="0" w:val="nil"/>
          <w:right w:space="0" w:sz="0" w:val="nil"/>
          <w:between w:space="0" w:sz="0" w:val="nil"/>
        </w:pBdr>
        <w:shd w:fill="auto" w:val="clear"/>
        <w:spacing w:after="0" w:afterAutospacing="0" w:before="0" w:beforeAutospacing="0" w:lineRule="auto"/>
        <w:ind w:left="400" w:hanging="360"/>
      </w:pPr>
      <w:r w:rsidDel="00000000" w:rsidR="00000000" w:rsidRPr="00000000">
        <w:rPr>
          <w:sz w:val="22"/>
          <w:szCs w:val="22"/>
          <w:rtl w:val="0"/>
        </w:rPr>
        <w:t xml:space="preserve">Q</w:t>
      </w:r>
      <w:r w:rsidDel="00000000" w:rsidR="00000000" w:rsidRPr="00000000">
        <w:rPr>
          <w:sz w:val="22"/>
          <w:szCs w:val="22"/>
          <w:vertAlign w:val="subscript"/>
          <w:rtl w:val="0"/>
        </w:rPr>
        <w:t xml:space="preserve">0.50</w:t>
      </w:r>
      <w:r w:rsidDel="00000000" w:rsidR="00000000" w:rsidRPr="00000000">
        <w:rPr>
          <w:sz w:val="22"/>
          <w:szCs w:val="22"/>
          <w:rtl w:val="0"/>
        </w:rPr>
        <w:t xml:space="preserve"> representa o valor mediano estimado de mercado;</w:t>
      </w:r>
    </w:p>
    <w:p w:rsidR="00000000" w:rsidDel="00000000" w:rsidP="00000000" w:rsidRDefault="00000000" w:rsidRPr="00000000" w14:paraId="00000098">
      <w:pPr>
        <w:numPr>
          <w:ilvl w:val="0"/>
          <w:numId w:val="2"/>
        </w:numPr>
        <w:pBdr>
          <w:top w:space="0" w:sz="0" w:val="nil"/>
          <w:left w:space="0" w:sz="0" w:val="nil"/>
          <w:bottom w:space="0" w:sz="0" w:val="nil"/>
          <w:right w:space="0" w:sz="0" w:val="nil"/>
          <w:between w:space="0" w:sz="0" w:val="nil"/>
        </w:pBdr>
        <w:shd w:fill="auto" w:val="clear"/>
        <w:spacing w:after="80" w:before="0" w:beforeAutospacing="0" w:lineRule="auto"/>
        <w:ind w:left="400" w:hanging="360"/>
      </w:pPr>
      <w:r w:rsidDel="00000000" w:rsidR="00000000" w:rsidRPr="00000000">
        <w:rPr>
          <w:sz w:val="22"/>
          <w:szCs w:val="22"/>
          <w:rtl w:val="0"/>
        </w:rPr>
        <w:t xml:space="preserve">Q</w:t>
      </w:r>
      <w:r w:rsidDel="00000000" w:rsidR="00000000" w:rsidRPr="00000000">
        <w:rPr>
          <w:sz w:val="22"/>
          <w:szCs w:val="22"/>
          <w:vertAlign w:val="subscript"/>
          <w:rtl w:val="0"/>
        </w:rPr>
        <w:t xml:space="preserve">0.90</w:t>
      </w:r>
      <w:r w:rsidDel="00000000" w:rsidR="00000000" w:rsidRPr="00000000">
        <w:rPr>
          <w:sz w:val="22"/>
          <w:szCs w:val="22"/>
          <w:rtl w:val="0"/>
        </w:rPr>
        <w:t xml:space="preserve"> representa o teto de preço anunciado (sobreprecificado).</w:t>
      </w:r>
    </w:p>
    <w:p w:rsidR="00000000" w:rsidDel="00000000" w:rsidP="00000000" w:rsidRDefault="00000000" w:rsidRPr="00000000" w14:paraId="00000099">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2.5 Explicabilidade de Modelos (XAI) e Valores SHAP</w:t>
      </w:r>
    </w:p>
    <w:p w:rsidR="00000000" w:rsidDel="00000000" w:rsidP="00000000" w:rsidRDefault="00000000" w:rsidRPr="00000000" w14:paraId="0000009A">
      <w:pPr>
        <w:pBdr>
          <w:top w:space="0" w:sz="0" w:val="nil"/>
          <w:left w:space="0" w:sz="0" w:val="nil"/>
          <w:bottom w:space="0" w:sz="0" w:val="nil"/>
          <w:right w:space="0" w:sz="0" w:val="nil"/>
          <w:between w:space="0" w:sz="0" w:val="nil"/>
        </w:pBdr>
        <w:shd w:fill="auto" w:val="clear"/>
        <w:spacing w:after="200" w:lineRule="auto"/>
        <w:jc w:val="both"/>
        <w:rPr>
          <w:sz w:val="22"/>
          <w:szCs w:val="22"/>
        </w:rPr>
      </w:pPr>
      <w:r w:rsidDel="00000000" w:rsidR="00000000" w:rsidRPr="00000000">
        <w:rPr>
          <w:sz w:val="22"/>
          <w:szCs w:val="22"/>
          <w:rtl w:val="0"/>
        </w:rPr>
        <w:t xml:space="preserve">A adoção de modelos complexos de Aprendizado de Máquina em ambientes corporativos enfrenta a barreira do problema da "caixa-preta". Um tomador de decisão hesita em comprometer o capital da empresa com base em uma recomendação algorítmica cuja lógica interna é opaca (Molnar, 2022).</w:t>
      </w:r>
    </w:p>
    <w:p w:rsidR="00000000" w:rsidDel="00000000" w:rsidP="00000000" w:rsidRDefault="00000000" w:rsidRPr="00000000" w14:paraId="0000009B">
      <w:pPr>
        <w:pBdr>
          <w:top w:space="0" w:sz="0" w:val="nil"/>
          <w:left w:space="0" w:sz="0" w:val="nil"/>
          <w:bottom w:space="0" w:sz="0" w:val="nil"/>
          <w:right w:space="0" w:sz="0" w:val="nil"/>
          <w:between w:space="0" w:sz="0" w:val="nil"/>
        </w:pBdr>
        <w:shd w:fill="auto" w:val="clear"/>
        <w:spacing w:after="200" w:lineRule="auto"/>
        <w:jc w:val="both"/>
        <w:rPr>
          <w:sz w:val="22"/>
          <w:szCs w:val="22"/>
        </w:rPr>
      </w:pPr>
      <w:r w:rsidDel="00000000" w:rsidR="00000000" w:rsidRPr="00000000">
        <w:rPr>
          <w:sz w:val="22"/>
          <w:szCs w:val="22"/>
          <w:rtl w:val="0"/>
        </w:rPr>
        <w:t xml:space="preserve">Para conferir auditabilidade e transparência ao AVM, o MaríliaBot incorpora o conceito de Inteligência Artificial Explicável (Explainable AI - XAI) utilizando o método SHAP (SHapley Additive exPlanations), proposto por Lundberg e Lee (2017). Baseado na Teoria dos Jogos Cooperativos de Lloyd Shapley, o SHAP calcula a contribuição marginal marginalizada de cada atributo para a previsão final do modelo em relação à previsão média de referência (𝔼[f(x)]).</w:t>
      </w:r>
    </w:p>
    <w:p w:rsidR="00000000" w:rsidDel="00000000" w:rsidP="00000000" w:rsidRDefault="00000000" w:rsidRPr="00000000" w14:paraId="0000009C">
      <w:pPr>
        <w:pBdr>
          <w:top w:space="0" w:sz="0" w:val="nil"/>
          <w:left w:space="0" w:sz="0" w:val="nil"/>
          <w:bottom w:space="0" w:sz="0" w:val="nil"/>
          <w:right w:space="0" w:sz="0" w:val="nil"/>
          <w:between w:space="0" w:sz="0" w:val="nil"/>
        </w:pBdr>
        <w:shd w:fill="auto" w:val="clear"/>
        <w:spacing w:after="200" w:lineRule="auto"/>
        <w:jc w:val="both"/>
        <w:rPr>
          <w:sz w:val="22"/>
          <w:szCs w:val="22"/>
        </w:rPr>
      </w:pPr>
      <w:r w:rsidDel="00000000" w:rsidR="00000000" w:rsidRPr="00000000">
        <w:rPr>
          <w:sz w:val="22"/>
          <w:szCs w:val="22"/>
          <w:rtl w:val="0"/>
        </w:rPr>
        <w:t xml:space="preserve">A previsão do modelo para uma instância x é decomposta aditivamente como:</w:t>
      </w:r>
    </w:p>
    <w:p w:rsidR="00000000" w:rsidDel="00000000" w:rsidP="00000000" w:rsidRDefault="00000000" w:rsidRPr="00000000" w14:paraId="0000009D">
      <w:pPr>
        <w:pBdr>
          <w:top w:space="0" w:sz="0" w:val="nil"/>
          <w:left w:space="0" w:sz="0" w:val="nil"/>
          <w:bottom w:space="0" w:sz="0" w:val="nil"/>
          <w:right w:space="0" w:sz="0" w:val="nil"/>
          <w:between w:space="0" w:sz="0" w:val="nil"/>
        </w:pBdr>
        <w:shd w:fill="auto" w:val="clear"/>
        <w:spacing w:after="200" w:lineRule="auto"/>
        <w:jc w:val="center"/>
        <w:rPr>
          <w:i w:val="1"/>
          <w:iCs w:val="1"/>
          <w:sz w:val="22"/>
          <w:szCs w:val="22"/>
        </w:rPr>
      </w:pPr>
      <w:r w:rsidDel="00000000" w:rsidR="00000000" w:rsidRPr="00000000">
        <w:rPr>
          <w:i w:val="1"/>
          <w:iCs w:val="1"/>
          <w:sz w:val="22"/>
          <w:szCs w:val="22"/>
          <w:rtl w:val="0"/>
        </w:rPr>
        <w:t xml:space="preserve">f(x) = ϕ</w:t>
      </w:r>
      <w:r w:rsidDel="00000000" w:rsidR="00000000" w:rsidRPr="00000000">
        <w:rPr>
          <w:i w:val="1"/>
          <w:iCs w:val="1"/>
          <w:sz w:val="22"/>
          <w:szCs w:val="22"/>
          <w:vertAlign w:val="subscript"/>
          <w:rtl w:val="0"/>
        </w:rPr>
        <w:t xml:space="preserve">0</w:t>
      </w:r>
      <w:r w:rsidDel="00000000" w:rsidR="00000000" w:rsidRPr="00000000">
        <w:rPr>
          <w:rFonts w:ascii="Arial Unicode MS" w:cs="Arial Unicode MS" w:eastAsia="Arial Unicode MS" w:hAnsi="Arial Unicode MS"/>
          <w:i w:val="1"/>
          <w:iCs w:val="1"/>
          <w:sz w:val="22"/>
          <w:szCs w:val="22"/>
          <w:rtl w:val="0"/>
        </w:rPr>
        <w:t xml:space="preserve"> + ∑</w:t>
      </w:r>
      <w:r w:rsidDel="00000000" w:rsidR="00000000" w:rsidRPr="00000000">
        <w:rPr>
          <w:i w:val="1"/>
          <w:iCs w:val="1"/>
          <w:sz w:val="22"/>
          <w:szCs w:val="22"/>
          <w:vertAlign w:val="subscript"/>
          <w:rtl w:val="0"/>
        </w:rPr>
        <w:t xml:space="preserve">j=1</w:t>
      </w:r>
      <w:r w:rsidDel="00000000" w:rsidR="00000000" w:rsidRPr="00000000">
        <w:rPr>
          <w:i w:val="1"/>
          <w:iCs w:val="1"/>
          <w:sz w:val="22"/>
          <w:szCs w:val="22"/>
          <w:vertAlign w:val="superscript"/>
          <w:rtl w:val="0"/>
        </w:rPr>
        <w:t xml:space="preserve">M</w:t>
      </w:r>
      <w:r w:rsidDel="00000000" w:rsidR="00000000" w:rsidRPr="00000000">
        <w:rPr>
          <w:i w:val="1"/>
          <w:iCs w:val="1"/>
          <w:sz w:val="22"/>
          <w:szCs w:val="22"/>
          <w:rtl w:val="0"/>
        </w:rPr>
        <w:t xml:space="preserve"> ϕ</w:t>
      </w:r>
      <w:r w:rsidDel="00000000" w:rsidR="00000000" w:rsidRPr="00000000">
        <w:rPr>
          <w:i w:val="1"/>
          <w:iCs w:val="1"/>
          <w:sz w:val="22"/>
          <w:szCs w:val="22"/>
          <w:vertAlign w:val="subscript"/>
          <w:rtl w:val="0"/>
        </w:rPr>
        <w:t xml:space="preserve">j</w:t>
      </w:r>
      <w:r w:rsidDel="00000000" w:rsidR="00000000" w:rsidRPr="00000000">
        <w:rPr>
          <w:i w:val="1"/>
          <w:iCs w:val="1"/>
          <w:sz w:val="22"/>
          <w:szCs w:val="22"/>
          <w:rtl w:val="0"/>
        </w:rPr>
        <w:t xml:space="preserve">(x)</w:t>
      </w:r>
    </w:p>
    <w:p w:rsidR="00000000" w:rsidDel="00000000" w:rsidP="00000000" w:rsidRDefault="00000000" w:rsidRPr="00000000" w14:paraId="0000009E">
      <w:pPr>
        <w:pBdr>
          <w:top w:space="0" w:sz="0" w:val="nil"/>
          <w:left w:space="0" w:sz="0" w:val="nil"/>
          <w:bottom w:space="0" w:sz="0" w:val="nil"/>
          <w:right w:space="0" w:sz="0" w:val="nil"/>
          <w:between w:space="0" w:sz="0" w:val="nil"/>
        </w:pBdr>
        <w:shd w:fill="auto" w:val="clear"/>
        <w:spacing w:after="280" w:lineRule="auto"/>
        <w:jc w:val="both"/>
        <w:rPr>
          <w:i w:val="1"/>
          <w:iCs w:val="1"/>
          <w:sz w:val="22"/>
          <w:szCs w:val="22"/>
        </w:rPr>
      </w:pPr>
      <w:r w:rsidDel="00000000" w:rsidR="00000000" w:rsidRPr="00000000">
        <w:rPr>
          <w:sz w:val="22"/>
          <w:szCs w:val="22"/>
          <w:rtl w:val="0"/>
        </w:rPr>
        <w:t xml:space="preserve">Onde ϕ</w:t>
      </w:r>
      <w:r w:rsidDel="00000000" w:rsidR="00000000" w:rsidRPr="00000000">
        <w:rPr>
          <w:sz w:val="22"/>
          <w:szCs w:val="22"/>
          <w:vertAlign w:val="subscript"/>
          <w:rtl w:val="0"/>
        </w:rPr>
        <w:t xml:space="preserve">0</w:t>
      </w:r>
      <w:r w:rsidDel="00000000" w:rsidR="00000000" w:rsidRPr="00000000">
        <w:rPr>
          <w:sz w:val="22"/>
          <w:szCs w:val="22"/>
          <w:rtl w:val="0"/>
        </w:rPr>
        <w:t xml:space="preserve"> = 𝔼[f(x)] é a baseline global e ϕ</w:t>
      </w:r>
      <w:r w:rsidDel="00000000" w:rsidR="00000000" w:rsidRPr="00000000">
        <w:rPr>
          <w:sz w:val="22"/>
          <w:szCs w:val="22"/>
          <w:vertAlign w:val="subscript"/>
          <w:rtl w:val="0"/>
        </w:rPr>
        <w:t xml:space="preserve">j</w:t>
      </w:r>
      <w:r w:rsidDel="00000000" w:rsidR="00000000" w:rsidRPr="00000000">
        <w:rPr>
          <w:sz w:val="22"/>
          <w:szCs w:val="22"/>
          <w:rtl w:val="0"/>
        </w:rPr>
        <w:t xml:space="preserve">(x) é o valor SHAP do atributo j. No MaríliaBot, a explicação local de cada terreno é traduzida automaticamente para texto em linguagem natural, gerada quando o modelo é executado e exibida sob demanda,, informando ao usuário, por exemplo: </w:t>
      </w:r>
      <w:r w:rsidDel="00000000" w:rsidR="00000000" w:rsidRPr="00000000">
        <w:rPr>
          <w:i w:val="1"/>
          <w:iCs w:val="1"/>
          <w:sz w:val="22"/>
          <w:szCs w:val="22"/>
          <w:rtl w:val="0"/>
        </w:rPr>
        <w:t xml:space="preserve">"O valor do terreno foi estimado em R$ 82.400,00 (P</w:t>
      </w:r>
      <w:r w:rsidDel="00000000" w:rsidR="00000000" w:rsidRPr="00000000">
        <w:rPr>
          <w:i w:val="1"/>
          <w:iCs w:val="1"/>
          <w:sz w:val="22"/>
          <w:szCs w:val="22"/>
          <w:vertAlign w:val="subscript"/>
          <w:rtl w:val="0"/>
        </w:rPr>
        <w:t xml:space="preserve">50</w:t>
      </w:r>
      <w:r w:rsidDel="00000000" w:rsidR="00000000" w:rsidRPr="00000000">
        <w:rPr>
          <w:i w:val="1"/>
          <w:iCs w:val="1"/>
          <w:sz w:val="22"/>
          <w:szCs w:val="22"/>
          <w:rtl w:val="0"/>
        </w:rPr>
        <w:t xml:space="preserve">) porque a localização no bairro Santa Antonieta adicionou R$ 12.000,00, a proximidade com o polo de saúde adicionou R$ 5.400,00, mas a área de 200m² reduziu R$ 8.000,00 em relação à média da cidade."</w:t>
      </w:r>
    </w:p>
    <w:p w:rsidR="00000000" w:rsidDel="00000000" w:rsidP="00000000" w:rsidRDefault="00000000" w:rsidRPr="00000000" w14:paraId="0000009F">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2.6 Dados Públicos, Viés de Sobrevivência e o Ground Truth</w:t>
      </w:r>
    </w:p>
    <w:p w:rsidR="00000000" w:rsidDel="00000000" w:rsidP="00000000" w:rsidRDefault="00000000" w:rsidRPr="00000000" w14:paraId="000000A0">
      <w:pPr>
        <w:pBdr>
          <w:top w:space="0" w:sz="0" w:val="nil"/>
          <w:left w:space="0" w:sz="0" w:val="nil"/>
          <w:bottom w:space="0" w:sz="0" w:val="nil"/>
          <w:right w:space="0" w:sz="0" w:val="nil"/>
          <w:between w:space="0" w:sz="0" w:val="nil"/>
        </w:pBdr>
        <w:shd w:fill="auto" w:val="clear"/>
        <w:spacing w:after="200" w:lineRule="auto"/>
        <w:jc w:val="both"/>
        <w:rPr>
          <w:sz w:val="22"/>
          <w:szCs w:val="22"/>
        </w:rPr>
      </w:pPr>
      <w:r w:rsidDel="00000000" w:rsidR="00000000" w:rsidRPr="00000000">
        <w:rPr>
          <w:sz w:val="22"/>
          <w:szCs w:val="22"/>
          <w:rtl w:val="0"/>
        </w:rPr>
        <w:t xml:space="preserve">A crescente abertura de dados governamentais no Brasil (Lei de Acesso à Informação - Lei nº 12.527/2011) possibilita a construção de sistemas de inteligência sem dependência de APIs privadas custosas. O uso de microdados do Censo Demográfico do IBGE (IBGE, 2023), da tabela de custos do SINAPI (CAIXA, 2024) e de portais municipais fornece rica camada contextual.</w:t>
      </w:r>
    </w:p>
    <w:p w:rsidR="00000000" w:rsidDel="00000000" w:rsidP="00000000" w:rsidRDefault="00000000" w:rsidRPr="00000000" w14:paraId="000000A1">
      <w:pPr>
        <w:pBdr>
          <w:top w:space="0" w:sz="0" w:val="nil"/>
          <w:left w:space="0" w:sz="0" w:val="nil"/>
          <w:bottom w:space="0" w:sz="0" w:val="nil"/>
          <w:right w:space="0" w:sz="0" w:val="nil"/>
          <w:between w:space="0" w:sz="0" w:val="nil"/>
        </w:pBdr>
        <w:shd w:fill="auto" w:val="clear"/>
        <w:spacing w:after="200" w:lineRule="auto"/>
        <w:jc w:val="both"/>
        <w:rPr>
          <w:sz w:val="22"/>
          <w:szCs w:val="22"/>
        </w:rPr>
      </w:pPr>
      <w:r w:rsidDel="00000000" w:rsidR="00000000" w:rsidRPr="00000000">
        <w:rPr>
          <w:sz w:val="22"/>
          <w:szCs w:val="22"/>
          <w:rtl w:val="0"/>
        </w:rPr>
        <w:t xml:space="preserve">Contudo, a literatura de AVM alerta para o risco do viés de sobrevivência (survivorship bias) quando o treinamento do modelo é realizado exclusivamente sobre dados de oferta (on-market) (Kok; Koponen; Martínez-Barbosa, 2017). Imóveis com preços irreais permanecem anunciados por meses em múltiplos portais, enquanto imóveis com preços atraentes são transacionados rapidamente e saem do ar.</w:t>
      </w:r>
    </w:p>
    <w:p w:rsidR="00000000" w:rsidDel="00000000" w:rsidP="00000000" w:rsidRDefault="00000000" w:rsidRPr="00000000" w14:paraId="000000A2">
      <w:pPr>
        <w:pBdr>
          <w:top w:space="0" w:sz="0" w:val="nil"/>
          <w:left w:space="0" w:sz="0" w:val="nil"/>
          <w:bottom w:space="0" w:sz="0" w:val="nil"/>
          <w:right w:space="0" w:sz="0" w:val="nil"/>
          <w:between w:space="0" w:sz="0" w:val="nil"/>
        </w:pBdr>
        <w:shd w:fill="auto" w:val="clear"/>
        <w:spacing w:after="280" w:lineRule="auto"/>
        <w:jc w:val="both"/>
        <w:rPr>
          <w:sz w:val="22"/>
          <w:szCs w:val="22"/>
        </w:rPr>
      </w:pPr>
      <w:r w:rsidDel="00000000" w:rsidR="00000000" w:rsidRPr="00000000">
        <w:rPr>
          <w:sz w:val="22"/>
          <w:szCs w:val="22"/>
          <w:rtl w:val="0"/>
        </w:rPr>
        <w:t xml:space="preserve">O padrão-ouro (ground truth) recomendado para calibração de AVMs consiste nos registros oficiais de transação imobiliária. No Brasil, esses registros são mantidos pelas prefeituras municipais para fins de cobrança do Imposto sobre a Transmissão de Bens Imóveis (ITBI). A declaração do valor de venda na guia de ITBI reflete o preço real praticado em cartório. Portanto, a arquitetura do MaríliaBot foi desenhada para integrar guias de ITBI via requisições de LAI, atribuindo peso relativo superior (w</w:t>
      </w:r>
      <w:r w:rsidDel="00000000" w:rsidR="00000000" w:rsidRPr="00000000">
        <w:rPr>
          <w:sz w:val="22"/>
          <w:szCs w:val="22"/>
          <w:vertAlign w:val="subscript"/>
          <w:rtl w:val="0"/>
        </w:rPr>
        <w:t xml:space="preserve">ITBI</w:t>
      </w:r>
      <w:r w:rsidDel="00000000" w:rsidR="00000000" w:rsidRPr="00000000">
        <w:rPr>
          <w:sz w:val="22"/>
          <w:szCs w:val="22"/>
          <w:rtl w:val="0"/>
        </w:rPr>
        <w:t xml:space="preserve"> &gt; w</w:t>
      </w:r>
      <w:r w:rsidDel="00000000" w:rsidR="00000000" w:rsidRPr="00000000">
        <w:rPr>
          <w:sz w:val="22"/>
          <w:szCs w:val="22"/>
          <w:vertAlign w:val="subscript"/>
          <w:rtl w:val="0"/>
        </w:rPr>
        <w:t xml:space="preserve">Anúncio</w:t>
      </w:r>
      <w:r w:rsidDel="00000000" w:rsidR="00000000" w:rsidRPr="00000000">
        <w:rPr>
          <w:sz w:val="22"/>
          <w:szCs w:val="22"/>
          <w:rtl w:val="0"/>
        </w:rPr>
        <w:t xml:space="preserve">) no treinamento do LightGBM.</w:t>
      </w:r>
    </w:p>
    <w:p w:rsidR="00000000" w:rsidDel="00000000" w:rsidP="00000000" w:rsidRDefault="00000000" w:rsidRPr="00000000" w14:paraId="000000A3">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2.7 Engenharia Financeira e Viabilidade no MCMV</w:t>
      </w:r>
    </w:p>
    <w:p w:rsidR="00000000" w:rsidDel="00000000" w:rsidP="00000000" w:rsidRDefault="00000000" w:rsidRPr="00000000" w14:paraId="000000A4">
      <w:pPr>
        <w:pBdr>
          <w:top w:space="0" w:sz="0" w:val="nil"/>
          <w:left w:space="0" w:sz="0" w:val="nil"/>
          <w:bottom w:space="0" w:sz="0" w:val="nil"/>
          <w:right w:space="0" w:sz="0" w:val="nil"/>
          <w:between w:space="0" w:sz="0" w:val="nil"/>
        </w:pBdr>
        <w:shd w:fill="auto" w:val="clear"/>
        <w:spacing w:after="200" w:lineRule="auto"/>
        <w:jc w:val="both"/>
        <w:rPr>
          <w:sz w:val="22"/>
          <w:szCs w:val="22"/>
        </w:rPr>
      </w:pPr>
      <w:r w:rsidDel="00000000" w:rsidR="00000000" w:rsidRPr="00000000">
        <w:rPr>
          <w:sz w:val="22"/>
          <w:szCs w:val="22"/>
          <w:rtl w:val="0"/>
        </w:rPr>
        <w:t xml:space="preserve">A estimativa do valor do terreno gerada pelo AVM integra-se diretamente ao modelo de viabilidade econômico-financeira. No contexto do programa Minha Casa Minha Vida (Lei nº 14.620/2023), os empreendimentos são classificados por faixas de renda familiar:</w:t>
      </w:r>
    </w:p>
    <w:p w:rsidR="00000000" w:rsidDel="00000000" w:rsidP="00000000" w:rsidRDefault="00000000" w:rsidRPr="00000000" w14:paraId="000000A5">
      <w:pPr>
        <w:numPr>
          <w:ilvl w:val="0"/>
          <w:numId w:val="3"/>
        </w:numPr>
        <w:pBdr>
          <w:top w:space="0" w:sz="0" w:val="nil"/>
          <w:left w:space="0" w:sz="0" w:val="nil"/>
          <w:bottom w:space="0" w:sz="0" w:val="nil"/>
          <w:right w:space="0" w:sz="0" w:val="nil"/>
          <w:between w:space="0" w:sz="0" w:val="nil"/>
        </w:pBdr>
        <w:shd w:fill="auto" w:val="clear"/>
        <w:spacing w:after="0" w:afterAutospacing="0" w:lineRule="auto"/>
        <w:ind w:left="400" w:hanging="360"/>
      </w:pPr>
      <w:r w:rsidDel="00000000" w:rsidR="00000000" w:rsidRPr="00000000">
        <w:rPr>
          <w:b w:val="1"/>
          <w:bCs w:val="1"/>
          <w:sz w:val="22"/>
          <w:szCs w:val="22"/>
          <w:rtl w:val="0"/>
        </w:rPr>
        <w:t xml:space="preserve">Faixa 1:</w:t>
      </w:r>
      <w:r w:rsidDel="00000000" w:rsidR="00000000" w:rsidRPr="00000000">
        <w:rPr>
          <w:sz w:val="22"/>
          <w:szCs w:val="22"/>
          <w:rtl w:val="0"/>
        </w:rPr>
        <w:t xml:space="preserve"> Renda familiar até R$ 2.640,00;</w:t>
      </w:r>
    </w:p>
    <w:p w:rsidR="00000000" w:rsidDel="00000000" w:rsidP="00000000" w:rsidRDefault="00000000" w:rsidRPr="00000000" w14:paraId="000000A6">
      <w:pPr>
        <w:numPr>
          <w:ilvl w:val="0"/>
          <w:numId w:val="3"/>
        </w:numPr>
        <w:pBdr>
          <w:top w:space="0" w:sz="0" w:val="nil"/>
          <w:left w:space="0" w:sz="0" w:val="nil"/>
          <w:bottom w:space="0" w:sz="0" w:val="nil"/>
          <w:right w:space="0" w:sz="0" w:val="nil"/>
          <w:between w:space="0" w:sz="0" w:val="nil"/>
        </w:pBdr>
        <w:shd w:fill="auto" w:val="clear"/>
        <w:spacing w:after="0" w:afterAutospacing="0" w:before="0" w:beforeAutospacing="0" w:lineRule="auto"/>
        <w:ind w:left="400" w:hanging="360"/>
      </w:pPr>
      <w:r w:rsidDel="00000000" w:rsidR="00000000" w:rsidRPr="00000000">
        <w:rPr>
          <w:b w:val="1"/>
          <w:bCs w:val="1"/>
          <w:sz w:val="22"/>
          <w:szCs w:val="22"/>
          <w:rtl w:val="0"/>
        </w:rPr>
        <w:t xml:space="preserve">Faixa 2:</w:t>
      </w:r>
      <w:r w:rsidDel="00000000" w:rsidR="00000000" w:rsidRPr="00000000">
        <w:rPr>
          <w:sz w:val="22"/>
          <w:szCs w:val="22"/>
          <w:rtl w:val="0"/>
        </w:rPr>
        <w:t xml:space="preserve"> Renda familiar de R$ 2.640,01 até R$ 4.400,00;</w:t>
      </w:r>
    </w:p>
    <w:p w:rsidR="00000000" w:rsidDel="00000000" w:rsidP="00000000" w:rsidRDefault="00000000" w:rsidRPr="00000000" w14:paraId="000000A7">
      <w:pPr>
        <w:numPr>
          <w:ilvl w:val="0"/>
          <w:numId w:val="3"/>
        </w:numPr>
        <w:pBdr>
          <w:top w:space="0" w:sz="0" w:val="nil"/>
          <w:left w:space="0" w:sz="0" w:val="nil"/>
          <w:bottom w:space="0" w:sz="0" w:val="nil"/>
          <w:right w:space="0" w:sz="0" w:val="nil"/>
          <w:between w:space="0" w:sz="0" w:val="nil"/>
        </w:pBdr>
        <w:shd w:fill="auto" w:val="clear"/>
        <w:spacing w:after="80" w:before="0" w:beforeAutospacing="0" w:lineRule="auto"/>
        <w:ind w:left="400" w:hanging="360"/>
      </w:pPr>
      <w:r w:rsidDel="00000000" w:rsidR="00000000" w:rsidRPr="00000000">
        <w:rPr>
          <w:b w:val="1"/>
          <w:bCs w:val="1"/>
          <w:sz w:val="22"/>
          <w:szCs w:val="22"/>
          <w:rtl w:val="0"/>
        </w:rPr>
        <w:t xml:space="preserve">Faixa 3:</w:t>
      </w:r>
      <w:r w:rsidDel="00000000" w:rsidR="00000000" w:rsidRPr="00000000">
        <w:rPr>
          <w:sz w:val="22"/>
          <w:szCs w:val="22"/>
          <w:rtl w:val="0"/>
        </w:rPr>
        <w:t xml:space="preserve"> Renda familiar de R$ 4.400,01 até R$ 8.000,00.</w:t>
      </w:r>
    </w:p>
    <w:p w:rsidR="00000000" w:rsidDel="00000000" w:rsidP="00000000" w:rsidRDefault="00000000" w:rsidRPr="00000000" w14:paraId="000000A8">
      <w:pPr>
        <w:pBdr>
          <w:top w:space="0" w:sz="0" w:val="nil"/>
          <w:left w:space="0" w:sz="0" w:val="nil"/>
          <w:bottom w:space="0" w:sz="0" w:val="nil"/>
          <w:right w:space="0" w:sz="0" w:val="nil"/>
          <w:between w:space="0" w:sz="0" w:val="nil"/>
        </w:pBdr>
        <w:shd w:fill="auto" w:val="clear"/>
        <w:spacing w:after="200" w:before="200" w:lineRule="auto"/>
        <w:jc w:val="both"/>
        <w:rPr>
          <w:sz w:val="22"/>
          <w:szCs w:val="22"/>
        </w:rPr>
      </w:pPr>
      <w:r w:rsidDel="00000000" w:rsidR="00000000" w:rsidRPr="00000000">
        <w:rPr>
          <w:sz w:val="22"/>
          <w:szCs w:val="22"/>
          <w:rtl w:val="0"/>
        </w:rPr>
        <w:t xml:space="preserve">O Valor Geral de Vendas (VGV) representa a receita bruta potencial do empreendimento, calculada pela multiplicação da quantidade de unidades habitacionais (N</w:t>
      </w:r>
      <w:r w:rsidDel="00000000" w:rsidR="00000000" w:rsidRPr="00000000">
        <w:rPr>
          <w:sz w:val="22"/>
          <w:szCs w:val="22"/>
          <w:vertAlign w:val="subscript"/>
          <w:rtl w:val="0"/>
        </w:rPr>
        <w:t xml:space="preserve">unid</w:t>
      </w:r>
      <w:r w:rsidDel="00000000" w:rsidR="00000000" w:rsidRPr="00000000">
        <w:rPr>
          <w:sz w:val="22"/>
          <w:szCs w:val="22"/>
          <w:rtl w:val="0"/>
        </w:rPr>
        <w:t xml:space="preserve">) pelo preço de venda teto autorizado pela Caixa Econômica Federal (P</w:t>
      </w:r>
      <w:r w:rsidDel="00000000" w:rsidR="00000000" w:rsidRPr="00000000">
        <w:rPr>
          <w:sz w:val="22"/>
          <w:szCs w:val="22"/>
          <w:vertAlign w:val="subscript"/>
          <w:rtl w:val="0"/>
        </w:rPr>
        <w:t xml:space="preserve">teto</w:t>
      </w:r>
      <w:r w:rsidDel="00000000" w:rsidR="00000000" w:rsidRPr="00000000">
        <w:rPr>
          <w:sz w:val="22"/>
          <w:szCs w:val="22"/>
          <w:rtl w:val="0"/>
        </w:rPr>
        <w:t xml:space="preserve">):</w:t>
      </w:r>
    </w:p>
    <w:p w:rsidR="00000000" w:rsidDel="00000000" w:rsidP="00000000" w:rsidRDefault="00000000" w:rsidRPr="00000000" w14:paraId="000000A9">
      <w:pPr>
        <w:pBdr>
          <w:top w:space="0" w:sz="0" w:val="nil"/>
          <w:left w:space="0" w:sz="0" w:val="nil"/>
          <w:bottom w:space="0" w:sz="0" w:val="nil"/>
          <w:right w:space="0" w:sz="0" w:val="nil"/>
          <w:between w:space="0" w:sz="0" w:val="nil"/>
        </w:pBdr>
        <w:shd w:fill="auto" w:val="clear"/>
        <w:spacing w:after="200" w:lineRule="auto"/>
        <w:jc w:val="center"/>
        <w:rPr>
          <w:i w:val="1"/>
          <w:iCs w:val="1"/>
          <w:sz w:val="22"/>
          <w:szCs w:val="22"/>
          <w:vertAlign w:val="subscript"/>
        </w:rPr>
      </w:pPr>
      <w:r w:rsidDel="00000000" w:rsidR="00000000" w:rsidRPr="00000000">
        <w:rPr>
          <w:i w:val="1"/>
          <w:iCs w:val="1"/>
          <w:sz w:val="22"/>
          <w:szCs w:val="22"/>
          <w:rtl w:val="0"/>
        </w:rPr>
        <w:t xml:space="preserve">VGV = N</w:t>
      </w:r>
      <w:r w:rsidDel="00000000" w:rsidR="00000000" w:rsidRPr="00000000">
        <w:rPr>
          <w:i w:val="1"/>
          <w:iCs w:val="1"/>
          <w:sz w:val="22"/>
          <w:szCs w:val="22"/>
          <w:vertAlign w:val="subscript"/>
          <w:rtl w:val="0"/>
        </w:rPr>
        <w:t xml:space="preserve">unid</w:t>
      </w:r>
      <w:r w:rsidDel="00000000" w:rsidR="00000000" w:rsidRPr="00000000">
        <w:rPr>
          <w:i w:val="1"/>
          <w:iCs w:val="1"/>
          <w:sz w:val="22"/>
          <w:szCs w:val="22"/>
          <w:rtl w:val="0"/>
        </w:rPr>
        <w:t xml:space="preserve"> · P</w:t>
      </w:r>
      <w:r w:rsidDel="00000000" w:rsidR="00000000" w:rsidRPr="00000000">
        <w:rPr>
          <w:i w:val="1"/>
          <w:iCs w:val="1"/>
          <w:sz w:val="22"/>
          <w:szCs w:val="22"/>
          <w:vertAlign w:val="subscript"/>
          <w:rtl w:val="0"/>
        </w:rPr>
        <w:t xml:space="preserve">teto</w:t>
      </w:r>
    </w:p>
    <w:p w:rsidR="00000000" w:rsidDel="00000000" w:rsidP="00000000" w:rsidRDefault="00000000" w:rsidRPr="00000000" w14:paraId="000000AA">
      <w:pPr>
        <w:pBdr>
          <w:top w:space="0" w:sz="0" w:val="nil"/>
          <w:left w:space="0" w:sz="0" w:val="nil"/>
          <w:bottom w:space="0" w:sz="0" w:val="nil"/>
          <w:right w:space="0" w:sz="0" w:val="nil"/>
          <w:between w:space="0" w:sz="0" w:val="nil"/>
        </w:pBdr>
        <w:shd w:fill="auto" w:val="clear"/>
        <w:spacing w:after="200" w:lineRule="auto"/>
        <w:jc w:val="both"/>
        <w:rPr>
          <w:sz w:val="22"/>
          <w:szCs w:val="22"/>
        </w:rPr>
      </w:pPr>
      <w:r w:rsidDel="00000000" w:rsidR="00000000" w:rsidRPr="00000000">
        <w:rPr>
          <w:sz w:val="22"/>
          <w:szCs w:val="22"/>
          <w:rtl w:val="0"/>
        </w:rPr>
        <w:t xml:space="preserve">O Custo Global do Empreendimento (CGE) engloba o custo de aquisição da terra (V</w:t>
      </w:r>
      <w:r w:rsidDel="00000000" w:rsidR="00000000" w:rsidRPr="00000000">
        <w:rPr>
          <w:sz w:val="22"/>
          <w:szCs w:val="22"/>
          <w:vertAlign w:val="subscript"/>
          <w:rtl w:val="0"/>
        </w:rPr>
        <w:t xml:space="preserve">terreno</w:t>
      </w:r>
      <w:r w:rsidDel="00000000" w:rsidR="00000000" w:rsidRPr="00000000">
        <w:rPr>
          <w:sz w:val="22"/>
          <w:szCs w:val="22"/>
          <w:rtl w:val="0"/>
        </w:rPr>
        <w:t xml:space="preserve">), o custo direto de construção (CC), as despesas indiretas e taxas de incorporação (DI) e o Benefício e Despesas Indiretas (BDI):</w:t>
      </w:r>
    </w:p>
    <w:p w:rsidR="00000000" w:rsidDel="00000000" w:rsidP="00000000" w:rsidRDefault="00000000" w:rsidRPr="00000000" w14:paraId="000000AB">
      <w:pPr>
        <w:pBdr>
          <w:top w:space="0" w:sz="0" w:val="nil"/>
          <w:left w:space="0" w:sz="0" w:val="nil"/>
          <w:bottom w:space="0" w:sz="0" w:val="nil"/>
          <w:right w:space="0" w:sz="0" w:val="nil"/>
          <w:between w:space="0" w:sz="0" w:val="nil"/>
        </w:pBdr>
        <w:shd w:fill="auto" w:val="clear"/>
        <w:spacing w:after="200" w:lineRule="auto"/>
        <w:jc w:val="center"/>
        <w:rPr>
          <w:i w:val="1"/>
          <w:iCs w:val="1"/>
          <w:sz w:val="22"/>
          <w:szCs w:val="22"/>
        </w:rPr>
      </w:pPr>
      <w:r w:rsidDel="00000000" w:rsidR="00000000" w:rsidRPr="00000000">
        <w:rPr>
          <w:i w:val="1"/>
          <w:iCs w:val="1"/>
          <w:sz w:val="22"/>
          <w:szCs w:val="22"/>
          <w:rtl w:val="0"/>
        </w:rPr>
        <w:t xml:space="preserve">CGE = V</w:t>
      </w:r>
      <w:r w:rsidDel="00000000" w:rsidR="00000000" w:rsidRPr="00000000">
        <w:rPr>
          <w:i w:val="1"/>
          <w:iCs w:val="1"/>
          <w:sz w:val="22"/>
          <w:szCs w:val="22"/>
          <w:vertAlign w:val="subscript"/>
          <w:rtl w:val="0"/>
        </w:rPr>
        <w:t xml:space="preserve">terreno</w:t>
      </w:r>
      <w:r w:rsidDel="00000000" w:rsidR="00000000" w:rsidRPr="00000000">
        <w:rPr>
          <w:i w:val="1"/>
          <w:iCs w:val="1"/>
          <w:sz w:val="22"/>
          <w:szCs w:val="22"/>
          <w:rtl w:val="0"/>
        </w:rPr>
        <w:t xml:space="preserve"> + CC · (1 + BDI) + DI</w:t>
      </w:r>
    </w:p>
    <w:p w:rsidR="00000000" w:rsidDel="00000000" w:rsidP="00000000" w:rsidRDefault="00000000" w:rsidRPr="00000000" w14:paraId="000000AC">
      <w:pPr>
        <w:pBdr>
          <w:top w:space="0" w:sz="0" w:val="nil"/>
          <w:left w:space="0" w:sz="0" w:val="nil"/>
          <w:bottom w:space="0" w:sz="0" w:val="nil"/>
          <w:right w:space="0" w:sz="0" w:val="nil"/>
          <w:between w:space="0" w:sz="0" w:val="nil"/>
        </w:pBdr>
        <w:shd w:fill="auto" w:val="clear"/>
        <w:spacing w:after="200" w:lineRule="auto"/>
        <w:jc w:val="both"/>
        <w:rPr>
          <w:sz w:val="22"/>
          <w:szCs w:val="22"/>
        </w:rPr>
      </w:pPr>
      <w:r w:rsidDel="00000000" w:rsidR="00000000" w:rsidRPr="00000000">
        <w:rPr>
          <w:sz w:val="22"/>
          <w:szCs w:val="22"/>
          <w:rtl w:val="0"/>
        </w:rPr>
        <w:t xml:space="preserve">A viabilidade financeira do projeto é determinada pelo Fluxo de Caixa Descontado (FCD) ao longo do período de T meses. Como a equação da Taxa Interna de Retorno (TIR) não possui solução analítica fechada para T &gt; 4, o MaríliaBot implementa o método numérico iterativo de Newton-Raphson para cálculo da TIR r:</w:t>
      </w:r>
    </w:p>
    <w:p w:rsidR="00000000" w:rsidDel="00000000" w:rsidP="00000000" w:rsidRDefault="00000000" w:rsidRPr="00000000" w14:paraId="000000AD">
      <w:pPr>
        <w:pBdr>
          <w:top w:space="0" w:sz="0" w:val="nil"/>
          <w:left w:space="0" w:sz="0" w:val="nil"/>
          <w:bottom w:space="0" w:sz="0" w:val="nil"/>
          <w:right w:space="0" w:sz="0" w:val="nil"/>
          <w:between w:space="0" w:sz="0" w:val="nil"/>
        </w:pBdr>
        <w:shd w:fill="auto" w:val="clear"/>
        <w:spacing w:after="280" w:lineRule="auto"/>
        <w:jc w:val="center"/>
        <w:rPr>
          <w:i w:val="1"/>
          <w:iCs w:val="1"/>
          <w:sz w:val="22"/>
          <w:szCs w:val="22"/>
        </w:rPr>
      </w:pPr>
      <w:r w:rsidDel="00000000" w:rsidR="00000000" w:rsidRPr="00000000">
        <w:rPr>
          <w:i w:val="1"/>
          <w:iCs w:val="1"/>
          <w:sz w:val="22"/>
          <w:szCs w:val="22"/>
          <w:rtl w:val="0"/>
        </w:rPr>
        <w:t xml:space="preserve">r</w:t>
      </w:r>
      <w:r w:rsidDel="00000000" w:rsidR="00000000" w:rsidRPr="00000000">
        <w:rPr>
          <w:i w:val="1"/>
          <w:iCs w:val="1"/>
          <w:sz w:val="22"/>
          <w:szCs w:val="22"/>
          <w:vertAlign w:val="subscript"/>
          <w:rtl w:val="0"/>
        </w:rPr>
        <w:t xml:space="preserve">k+1</w:t>
      </w:r>
      <w:r w:rsidDel="00000000" w:rsidR="00000000" w:rsidRPr="00000000">
        <w:rPr>
          <w:i w:val="1"/>
          <w:iCs w:val="1"/>
          <w:sz w:val="22"/>
          <w:szCs w:val="22"/>
          <w:rtl w:val="0"/>
        </w:rPr>
        <w:t xml:space="preserve"> = r</w:t>
      </w:r>
      <w:r w:rsidDel="00000000" w:rsidR="00000000" w:rsidRPr="00000000">
        <w:rPr>
          <w:i w:val="1"/>
          <w:iCs w:val="1"/>
          <w:sz w:val="22"/>
          <w:szCs w:val="22"/>
          <w:vertAlign w:val="subscript"/>
          <w:rtl w:val="0"/>
        </w:rPr>
        <w:t xml:space="preserve">k</w:t>
      </w:r>
      <w:r w:rsidDel="00000000" w:rsidR="00000000" w:rsidRPr="00000000">
        <w:rPr>
          <w:i w:val="1"/>
          <w:iCs w:val="1"/>
          <w:sz w:val="22"/>
          <w:szCs w:val="22"/>
          <w:rtl w:val="0"/>
        </w:rPr>
        <w:t xml:space="preserve"> - VPL(r</w:t>
      </w:r>
      <w:r w:rsidDel="00000000" w:rsidR="00000000" w:rsidRPr="00000000">
        <w:rPr>
          <w:i w:val="1"/>
          <w:iCs w:val="1"/>
          <w:sz w:val="22"/>
          <w:szCs w:val="22"/>
          <w:vertAlign w:val="subscript"/>
          <w:rtl w:val="0"/>
        </w:rPr>
        <w:t xml:space="preserve">k</w:t>
      </w:r>
      <w:r w:rsidDel="00000000" w:rsidR="00000000" w:rsidRPr="00000000">
        <w:rPr>
          <w:i w:val="1"/>
          <w:iCs w:val="1"/>
          <w:sz w:val="22"/>
          <w:szCs w:val="22"/>
          <w:rtl w:val="0"/>
        </w:rPr>
        <w:t xml:space="preserve">) / VPL'(r</w:t>
      </w:r>
      <w:r w:rsidDel="00000000" w:rsidR="00000000" w:rsidRPr="00000000">
        <w:rPr>
          <w:i w:val="1"/>
          <w:iCs w:val="1"/>
          <w:sz w:val="22"/>
          <w:szCs w:val="22"/>
          <w:vertAlign w:val="subscript"/>
          <w:rtl w:val="0"/>
        </w:rPr>
        <w:t xml:space="preserve">k</w:t>
      </w:r>
      <w:r w:rsidDel="00000000" w:rsidR="00000000" w:rsidRPr="00000000">
        <w:rPr>
          <w:i w:val="1"/>
          <w:iCs w:val="1"/>
          <w:sz w:val="22"/>
          <w:szCs w:val="22"/>
          <w:rtl w:val="0"/>
        </w:rPr>
        <w:t xml:space="preserve">)</w:t>
      </w:r>
    </w:p>
    <w:p w:rsidR="00000000" w:rsidDel="00000000" w:rsidP="00000000" w:rsidRDefault="00000000" w:rsidRPr="00000000" w14:paraId="000000AE">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2.8 Estado da Arte: Análise de Soluções de PropTech</w:t>
      </w:r>
    </w:p>
    <w:p w:rsidR="00000000" w:rsidDel="00000000" w:rsidP="00000000" w:rsidRDefault="00000000" w:rsidRPr="00000000" w14:paraId="000000AF">
      <w:pPr>
        <w:pBdr>
          <w:top w:space="0" w:sz="0" w:val="nil"/>
          <w:left w:space="0" w:sz="0" w:val="nil"/>
          <w:bottom w:space="0" w:sz="0" w:val="nil"/>
          <w:right w:space="0" w:sz="0" w:val="nil"/>
          <w:between w:space="0" w:sz="0" w:val="nil"/>
        </w:pBdr>
        <w:shd w:fill="auto" w:val="clear"/>
        <w:spacing w:after="240" w:lineRule="auto"/>
        <w:jc w:val="both"/>
        <w:rPr>
          <w:sz w:val="22"/>
          <w:szCs w:val="22"/>
        </w:rPr>
      </w:pPr>
      <w:r w:rsidDel="00000000" w:rsidR="00000000" w:rsidRPr="00000000">
        <w:rPr>
          <w:sz w:val="22"/>
          <w:szCs w:val="22"/>
          <w:rtl w:val="0"/>
        </w:rPr>
        <w:t xml:space="preserve">Para posicionar o MaríliaBot no ecossistema tecnológico imobiliário (PropTech), realizou-se um benchmark analítico comparando a plataforma com as principais soluções comerciais disponíveis no mercado brasileiro.</w:t>
      </w:r>
    </w:p>
    <w:tbl>
      <w:tblPr>
        <w:tblStyle w:val="Table1"/>
        <w:tblW w:w="9360.0" w:type="dxa"/>
        <w:jc w:val="left"/>
        <w:tblBorders>
          <w:top w:color="cbd5e0" w:space="0" w:sz="6" w:val="single"/>
          <w:left w:color="cbd5e0" w:space="0" w:sz="6" w:val="single"/>
          <w:bottom w:color="cbd5e0" w:space="0" w:sz="6" w:val="single"/>
          <w:right w:color="cbd5e0" w:space="0" w:sz="6" w:val="single"/>
          <w:insideH w:color="cbd5e0" w:space="0" w:sz="6" w:val="single"/>
          <w:insideV w:color="cbd5e0"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1"/>
        </w:trPr>
        <w:tc>
          <w:tcPr>
            <w:tcBorders>
              <w:top w:color="cbd5e0" w:space="0" w:sz="6" w:val="single"/>
              <w:left w:color="cbd5e0" w:space="0" w:sz="6" w:val="single"/>
              <w:bottom w:color="cbd5e0" w:space="0" w:sz="6" w:val="single"/>
              <w:right w:color="cbd5e0" w:space="0" w:sz="6" w:val="single"/>
            </w:tcBorders>
            <w:shd w:fill="f7fafc" w:val="clear"/>
            <w:tcMar>
              <w:top w:w="160.0" w:type="dxa"/>
              <w:left w:w="200.0" w:type="dxa"/>
              <w:bottom w:w="160.0" w:type="dxa"/>
              <w:right w:w="200.0" w:type="dxa"/>
            </w:tcMar>
            <w:vAlign w:val="top"/>
          </w:tcPr>
          <w:p w:rsidR="00000000" w:rsidDel="00000000" w:rsidP="00000000" w:rsidRDefault="00000000" w:rsidRPr="00000000" w14:paraId="000000B0">
            <w:pPr>
              <w:pBdr>
                <w:top w:space="0" w:sz="0" w:val="nil"/>
                <w:left w:space="0" w:sz="0" w:val="nil"/>
                <w:bottom w:space="0" w:sz="0" w:val="nil"/>
                <w:right w:space="0" w:sz="0" w:val="nil"/>
                <w:between w:space="0" w:sz="0" w:val="nil"/>
              </w:pBdr>
              <w:shd w:fill="auto" w:val="clear"/>
              <w:spacing w:after="160" w:before="160" w:lineRule="auto"/>
              <w:rPr>
                <w:b w:val="1"/>
                <w:bCs w:val="1"/>
                <w:color w:val="2d3748"/>
                <w:sz w:val="20"/>
                <w:szCs w:val="20"/>
                <w:shd w:fill="auto" w:val="clear"/>
              </w:rPr>
            </w:pPr>
            <w:r w:rsidDel="00000000" w:rsidR="00000000" w:rsidRPr="00000000">
              <w:rPr>
                <w:b w:val="1"/>
                <w:bCs w:val="1"/>
                <w:color w:val="2d3748"/>
                <w:sz w:val="20"/>
                <w:szCs w:val="20"/>
                <w:shd w:fill="auto" w:val="clear"/>
                <w:rtl w:val="0"/>
              </w:rPr>
              <w:t xml:space="preserve">SOLUÇÃO</w:t>
            </w:r>
          </w:p>
        </w:tc>
        <w:tc>
          <w:tcPr>
            <w:tcBorders>
              <w:top w:color="cbd5e0" w:space="0" w:sz="6" w:val="single"/>
              <w:left w:color="cbd5e0" w:space="0" w:sz="6" w:val="single"/>
              <w:bottom w:color="cbd5e0" w:space="0" w:sz="6" w:val="single"/>
              <w:right w:color="cbd5e0" w:space="0" w:sz="6" w:val="single"/>
            </w:tcBorders>
            <w:shd w:fill="f7fafc" w:val="clear"/>
            <w:tcMar>
              <w:top w:w="160.0" w:type="dxa"/>
              <w:left w:w="200.0" w:type="dxa"/>
              <w:bottom w:w="160.0" w:type="dxa"/>
              <w:right w:w="200.0" w:type="dxa"/>
            </w:tcMar>
            <w:vAlign w:val="top"/>
          </w:tcPr>
          <w:p w:rsidR="00000000" w:rsidDel="00000000" w:rsidP="00000000" w:rsidRDefault="00000000" w:rsidRPr="00000000" w14:paraId="000000B1">
            <w:pPr>
              <w:pBdr>
                <w:top w:space="0" w:sz="0" w:val="nil"/>
                <w:left w:space="0" w:sz="0" w:val="nil"/>
                <w:bottom w:space="0" w:sz="0" w:val="nil"/>
                <w:right w:space="0" w:sz="0" w:val="nil"/>
                <w:between w:space="0" w:sz="0" w:val="nil"/>
              </w:pBdr>
              <w:shd w:fill="auto" w:val="clear"/>
              <w:spacing w:after="160" w:before="160" w:lineRule="auto"/>
              <w:rPr>
                <w:b w:val="1"/>
                <w:bCs w:val="1"/>
                <w:color w:val="2d3748"/>
                <w:sz w:val="20"/>
                <w:szCs w:val="20"/>
                <w:shd w:fill="auto" w:val="clear"/>
              </w:rPr>
            </w:pPr>
            <w:r w:rsidDel="00000000" w:rsidR="00000000" w:rsidRPr="00000000">
              <w:rPr>
                <w:b w:val="1"/>
                <w:bCs w:val="1"/>
                <w:color w:val="2d3748"/>
                <w:sz w:val="20"/>
                <w:szCs w:val="20"/>
                <w:shd w:fill="auto" w:val="clear"/>
                <w:rtl w:val="0"/>
              </w:rPr>
              <w:t xml:space="preserve">PRINCIPAL FORÇA</w:t>
            </w:r>
          </w:p>
        </w:tc>
        <w:tc>
          <w:tcPr>
            <w:tcBorders>
              <w:top w:color="cbd5e0" w:space="0" w:sz="6" w:val="single"/>
              <w:left w:color="cbd5e0" w:space="0" w:sz="6" w:val="single"/>
              <w:bottom w:color="cbd5e0" w:space="0" w:sz="6" w:val="single"/>
              <w:right w:color="cbd5e0" w:space="0" w:sz="6" w:val="single"/>
            </w:tcBorders>
            <w:shd w:fill="f7fafc" w:val="clear"/>
            <w:tcMar>
              <w:top w:w="160.0" w:type="dxa"/>
              <w:left w:w="200.0" w:type="dxa"/>
              <w:bottom w:w="160.0" w:type="dxa"/>
              <w:right w:w="200.0" w:type="dxa"/>
            </w:tcMar>
            <w:vAlign w:val="top"/>
          </w:tcPr>
          <w:p w:rsidR="00000000" w:rsidDel="00000000" w:rsidP="00000000" w:rsidRDefault="00000000" w:rsidRPr="00000000" w14:paraId="000000B2">
            <w:pPr>
              <w:pBdr>
                <w:top w:space="0" w:sz="0" w:val="nil"/>
                <w:left w:space="0" w:sz="0" w:val="nil"/>
                <w:bottom w:space="0" w:sz="0" w:val="nil"/>
                <w:right w:space="0" w:sz="0" w:val="nil"/>
                <w:between w:space="0" w:sz="0" w:val="nil"/>
              </w:pBdr>
              <w:shd w:fill="auto" w:val="clear"/>
              <w:spacing w:after="160" w:before="160" w:lineRule="auto"/>
              <w:rPr>
                <w:b w:val="1"/>
                <w:bCs w:val="1"/>
                <w:color w:val="2d3748"/>
                <w:sz w:val="20"/>
                <w:szCs w:val="20"/>
                <w:shd w:fill="auto" w:val="clear"/>
              </w:rPr>
            </w:pPr>
            <w:r w:rsidDel="00000000" w:rsidR="00000000" w:rsidRPr="00000000">
              <w:rPr>
                <w:b w:val="1"/>
                <w:bCs w:val="1"/>
                <w:color w:val="2d3748"/>
                <w:sz w:val="20"/>
                <w:szCs w:val="20"/>
                <w:shd w:fill="auto" w:val="clear"/>
                <w:rtl w:val="0"/>
              </w:rPr>
              <w:t xml:space="preserve">LACUNA / MARÍLIABOT</w:t>
            </w:r>
          </w:p>
          <w:p w:rsidR="00000000" w:rsidDel="00000000" w:rsidP="00000000" w:rsidRDefault="00000000" w:rsidRPr="00000000" w14:paraId="000000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00" w:lineRule="auto"/>
              <w:ind w:left="0" w:right="0" w:firstLine="0"/>
              <w:jc w:val="left"/>
              <w:rPr/>
            </w:pPr>
            <w:r w:rsidDel="00000000" w:rsidR="00000000" w:rsidRPr="00000000">
              <w:rPr>
                <w:rtl w:val="0"/>
              </w:rPr>
              <w:t xml:space="preserve"> </w:t>
            </w:r>
          </w:p>
        </w:tc>
      </w:tr>
      <w:tr>
        <w:trPr>
          <w:cantSplit w:val="0"/>
          <w:tblHeader w:val="0"/>
        </w:trPr>
        <w:tc>
          <w:tcPr>
            <w:tcBorders>
              <w:top w:color="cbd5e0" w:space="0" w:sz="6" w:val="single"/>
              <w:left w:color="cbd5e0" w:space="0" w:sz="6" w:val="single"/>
              <w:bottom w:color="cbd5e0" w:space="0" w:sz="6" w:val="single"/>
              <w:right w:color="cbd5e0" w:space="0" w:sz="6" w:val="single"/>
            </w:tcBorders>
            <w:shd w:fill="auto" w:val="clear"/>
            <w:tcMar>
              <w:top w:w="160.0" w:type="dxa"/>
              <w:left w:w="200.0" w:type="dxa"/>
              <w:bottom w:w="160.0" w:type="dxa"/>
              <w:right w:w="200.0" w:type="dxa"/>
            </w:tcMar>
            <w:vAlign w:val="top"/>
          </w:tcPr>
          <w:p w:rsidR="00000000" w:rsidDel="00000000" w:rsidP="00000000" w:rsidRDefault="00000000" w:rsidRPr="00000000" w14:paraId="000000B4">
            <w:pPr>
              <w:pBdr>
                <w:top w:space="0" w:sz="0" w:val="nil"/>
                <w:left w:space="0" w:sz="0" w:val="nil"/>
                <w:bottom w:space="0" w:sz="0" w:val="nil"/>
                <w:right w:space="0" w:sz="0" w:val="nil"/>
                <w:between w:space="0" w:sz="0" w:val="nil"/>
              </w:pBdr>
              <w:shd w:fill="auto" w:val="clear"/>
              <w:spacing w:after="160" w:before="160" w:lineRule="auto"/>
              <w:rPr>
                <w:b w:val="1"/>
                <w:bCs w:val="1"/>
                <w:sz w:val="20"/>
                <w:szCs w:val="20"/>
              </w:rPr>
            </w:pPr>
            <w:r w:rsidDel="00000000" w:rsidR="00000000" w:rsidRPr="00000000">
              <w:rPr>
                <w:b w:val="1"/>
                <w:bCs w:val="1"/>
                <w:sz w:val="20"/>
                <w:szCs w:val="20"/>
                <w:rtl w:val="0"/>
              </w:rPr>
              <w:t xml:space="preserve">Urbit</w:t>
            </w:r>
          </w:p>
        </w:tc>
        <w:tc>
          <w:tcPr>
            <w:tcBorders>
              <w:top w:color="cbd5e0" w:space="0" w:sz="6" w:val="single"/>
              <w:left w:color="cbd5e0" w:space="0" w:sz="6" w:val="single"/>
              <w:bottom w:color="cbd5e0" w:space="0" w:sz="6" w:val="single"/>
              <w:right w:color="cbd5e0" w:space="0" w:sz="6" w:val="single"/>
            </w:tcBorders>
            <w:shd w:fill="auto" w:val="clear"/>
            <w:tcMar>
              <w:top w:w="160.0" w:type="dxa"/>
              <w:left w:w="200.0" w:type="dxa"/>
              <w:bottom w:w="160.0" w:type="dxa"/>
              <w:right w:w="200.0" w:type="dxa"/>
            </w:tcMar>
            <w:vAlign w:val="top"/>
          </w:tcPr>
          <w:p w:rsidR="00000000" w:rsidDel="00000000" w:rsidP="00000000" w:rsidRDefault="00000000" w:rsidRPr="00000000" w14:paraId="000000B5">
            <w:pPr>
              <w:pBdr>
                <w:top w:space="0" w:sz="0" w:val="nil"/>
                <w:left w:space="0" w:sz="0" w:val="nil"/>
                <w:bottom w:space="0" w:sz="0" w:val="nil"/>
                <w:right w:space="0" w:sz="0" w:val="nil"/>
                <w:between w:space="0" w:sz="0" w:val="nil"/>
              </w:pBdr>
              <w:shd w:fill="auto" w:val="clear"/>
              <w:spacing w:after="160" w:before="160" w:lineRule="auto"/>
              <w:rPr>
                <w:sz w:val="20"/>
                <w:szCs w:val="20"/>
              </w:rPr>
            </w:pPr>
            <w:r w:rsidDel="00000000" w:rsidR="00000000" w:rsidRPr="00000000">
              <w:rPr>
                <w:sz w:val="20"/>
                <w:szCs w:val="20"/>
                <w:rtl w:val="0"/>
              </w:rPr>
              <w:t>Cobertura nacional (180+ camadas GIS e sociodemográficas)</w:t>
            </w:r>
          </w:p>
        </w:tc>
        <w:tc>
          <w:tcPr>
            <w:tcBorders>
              <w:top w:color="cbd5e0" w:space="0" w:sz="6" w:val="single"/>
              <w:left w:color="cbd5e0" w:space="0" w:sz="6" w:val="single"/>
              <w:bottom w:color="cbd5e0" w:space="0" w:sz="6" w:val="single"/>
              <w:right w:color="cbd5e0" w:space="0" w:sz="6" w:val="single"/>
            </w:tcBorders>
            <w:shd w:fill="auto" w:val="clear"/>
            <w:tcMar>
              <w:top w:w="160.0" w:type="dxa"/>
              <w:left w:w="200.0" w:type="dxa"/>
              <w:bottom w:w="160.0" w:type="dxa"/>
              <w:right w:w="200.0" w:type="dxa"/>
            </w:tcMar>
            <w:vAlign w:val="top"/>
          </w:tcPr>
          <w:p w:rsidR="00000000" w:rsidDel="00000000" w:rsidP="00000000" w:rsidRDefault="00000000" w:rsidRPr="00000000" w14:paraId="000000B6">
            <w:pPr>
              <w:pBdr>
                <w:top w:space="0" w:sz="0" w:val="nil"/>
                <w:left w:space="0" w:sz="0" w:val="nil"/>
                <w:bottom w:space="0" w:sz="0" w:val="nil"/>
                <w:right w:space="0" w:sz="0" w:val="nil"/>
                <w:between w:space="0" w:sz="0" w:val="nil"/>
              </w:pBdr>
              <w:shd w:fill="auto" w:val="clear"/>
              <w:spacing w:after="160" w:before="160" w:lineRule="auto"/>
              <w:rPr>
                <w:sz w:val="20"/>
                <w:szCs w:val="20"/>
              </w:rPr>
            </w:pPr>
            <w:r w:rsidDel="00000000" w:rsidR="00000000" w:rsidRPr="00000000">
              <w:rPr>
                <w:sz w:val="20"/>
                <w:szCs w:val="20"/>
                <w:rtl w:val="0"/>
              </w:rPr>
              <w:t>Rasa no interior; sem off-market cartorário local nem AVM explicável</w:t>
            </w:r>
          </w:p>
        </w:tc>
      </w:tr>
      <w:tr>
        <w:trPr>
          <w:cantSplit w:val="0"/>
          <w:tblHeader w:val="0"/>
        </w:trPr>
        <w:tc>
          <w:tcPr>
            <w:tcBorders>
              <w:top w:color="cbd5e0" w:space="0" w:sz="6" w:val="single"/>
              <w:left w:color="cbd5e0" w:space="0" w:sz="6" w:val="single"/>
              <w:bottom w:color="cbd5e0" w:space="0" w:sz="6" w:val="single"/>
              <w:right w:color="cbd5e0" w:space="0" w:sz="6" w:val="single"/>
            </w:tcBorders>
            <w:shd w:fill="auto" w:val="clear"/>
            <w:tcMar>
              <w:top w:w="160.0" w:type="dxa"/>
              <w:left w:w="200.0" w:type="dxa"/>
              <w:bottom w:w="160.0" w:type="dxa"/>
              <w:right w:w="200.0" w:type="dxa"/>
            </w:tcMar>
            <w:vAlign w:val="top"/>
          </w:tcPr>
          <w:p w:rsidR="00000000" w:rsidDel="00000000" w:rsidP="00000000" w:rsidRDefault="00000000" w:rsidRPr="00000000" w14:paraId="000000B7">
            <w:pPr>
              <w:pBdr>
                <w:top w:space="0" w:sz="0" w:val="nil"/>
                <w:left w:space="0" w:sz="0" w:val="nil"/>
                <w:bottom w:space="0" w:sz="0" w:val="nil"/>
                <w:right w:space="0" w:sz="0" w:val="nil"/>
                <w:between w:space="0" w:sz="0" w:val="nil"/>
              </w:pBdr>
              <w:shd w:fill="auto" w:val="clear"/>
              <w:spacing w:after="160" w:before="160" w:lineRule="auto"/>
              <w:rPr>
                <w:b w:val="1"/>
                <w:bCs w:val="1"/>
                <w:sz w:val="20"/>
                <w:szCs w:val="20"/>
              </w:rPr>
            </w:pPr>
            <w:r w:rsidDel="00000000" w:rsidR="00000000" w:rsidRPr="00000000">
              <w:rPr>
                <w:b w:val="1"/>
                <w:bCs w:val="1"/>
                <w:sz w:val="20"/>
                <w:szCs w:val="20"/>
                <w:rtl w:val="0"/>
              </w:rPr>
              <w:t xml:space="preserve">Oferta Terreno</w:t>
            </w:r>
          </w:p>
        </w:tc>
        <w:tc>
          <w:tcPr>
            <w:tcBorders>
              <w:top w:color="cbd5e0" w:space="0" w:sz="6" w:val="single"/>
              <w:left w:color="cbd5e0" w:space="0" w:sz="6" w:val="single"/>
              <w:bottom w:color="cbd5e0" w:space="0" w:sz="6" w:val="single"/>
              <w:right w:color="cbd5e0" w:space="0" w:sz="6" w:val="single"/>
            </w:tcBorders>
            <w:shd w:fill="auto" w:val="clear"/>
            <w:tcMar>
              <w:top w:w="160.0" w:type="dxa"/>
              <w:left w:w="200.0" w:type="dxa"/>
              <w:bottom w:w="160.0" w:type="dxa"/>
              <w:right w:w="200.0" w:type="dxa"/>
            </w:tcMar>
            <w:vAlign w:val="top"/>
          </w:tcPr>
          <w:p w:rsidR="00000000" w:rsidDel="00000000" w:rsidP="00000000" w:rsidRDefault="00000000" w:rsidRPr="00000000" w14:paraId="000000B8">
            <w:pPr>
              <w:pBdr>
                <w:top w:space="0" w:sz="0" w:val="nil"/>
                <w:left w:space="0" w:sz="0" w:val="nil"/>
                <w:bottom w:space="0" w:sz="0" w:val="nil"/>
                <w:right w:space="0" w:sz="0" w:val="nil"/>
                <w:between w:space="0" w:sz="0" w:val="nil"/>
              </w:pBdr>
              <w:shd w:fill="auto" w:val="clear"/>
              <w:spacing w:after="160" w:before="160" w:lineRule="auto"/>
              <w:rPr>
                <w:sz w:val="20"/>
                <w:szCs w:val="20"/>
              </w:rPr>
            </w:pPr>
            <w:r w:rsidDel="00000000" w:rsidR="00000000" w:rsidRPr="00000000">
              <w:rPr>
                <w:sz w:val="20"/>
                <w:szCs w:val="20"/>
                <w:rtl w:val="0"/>
              </w:rPr>
              <w:t>Viabilidade com IA (VGV/TIR), MCMV e permuta</w:t>
            </w:r>
          </w:p>
        </w:tc>
        <w:tc>
          <w:tcPr>
            <w:tcBorders>
              <w:top w:color="cbd5e0" w:space="0" w:sz="6" w:val="single"/>
              <w:left w:color="cbd5e0" w:space="0" w:sz="6" w:val="single"/>
              <w:bottom w:color="cbd5e0" w:space="0" w:sz="6" w:val="single"/>
              <w:right w:color="cbd5e0" w:space="0" w:sz="6" w:val="single"/>
            </w:tcBorders>
            <w:shd w:fill="auto" w:val="clear"/>
            <w:tcMar>
              <w:top w:w="160.0" w:type="dxa"/>
              <w:left w:w="200.0" w:type="dxa"/>
              <w:bottom w:w="160.0" w:type="dxa"/>
              <w:right w:w="200.0" w:type="dxa"/>
            </w:tcMar>
            <w:vAlign w:val="top"/>
          </w:tcPr>
          <w:p w:rsidR="00000000" w:rsidDel="00000000" w:rsidP="00000000" w:rsidRDefault="00000000" w:rsidRPr="00000000" w14:paraId="000000B9">
            <w:pPr>
              <w:pBdr>
                <w:top w:space="0" w:sz="0" w:val="nil"/>
                <w:left w:space="0" w:sz="0" w:val="nil"/>
                <w:bottom w:space="0" w:sz="0" w:val="nil"/>
                <w:right w:space="0" w:sz="0" w:val="nil"/>
                <w:between w:space="0" w:sz="0" w:val="nil"/>
              </w:pBdr>
              <w:shd w:fill="auto" w:val="clear"/>
              <w:spacing w:after="160" w:before="160" w:lineRule="auto"/>
              <w:rPr>
                <w:sz w:val="20"/>
                <w:szCs w:val="20"/>
              </w:rPr>
            </w:pPr>
            <w:r w:rsidDel="00000000" w:rsidR="00000000" w:rsidRPr="00000000">
              <w:rPr>
                <w:sz w:val="20"/>
                <w:szCs w:val="20"/>
                <w:rtl w:val="0"/>
              </w:rPr>
              <w:t>Sem coleta off-market hiperlocal; sem AVM quantílico explicável</w:t>
            </w:r>
          </w:p>
        </w:tc>
      </w:tr>
      <w:tr>
        <w:trPr>
          <w:cantSplit w:val="0"/>
          <w:tblHeader w:val="0"/>
        </w:trPr>
        <w:tc>
          <w:tcPr>
            <w:tcBorders>
              <w:top w:color="cbd5e0" w:space="0" w:sz="6" w:val="single"/>
              <w:left w:color="cbd5e0" w:space="0" w:sz="6" w:val="single"/>
              <w:bottom w:color="cbd5e0" w:space="0" w:sz="6" w:val="single"/>
              <w:right w:color="cbd5e0" w:space="0" w:sz="6" w:val="single"/>
            </w:tcBorders>
            <w:shd w:fill="auto" w:val="clear"/>
            <w:tcMar>
              <w:top w:w="160.0" w:type="dxa"/>
              <w:left w:w="200.0" w:type="dxa"/>
              <w:bottom w:w="160.0" w:type="dxa"/>
              <w:right w:w="200.0" w:type="dxa"/>
            </w:tcMar>
            <w:vAlign w:val="top"/>
          </w:tcPr>
          <w:p w:rsidR="00000000" w:rsidDel="00000000" w:rsidP="00000000" w:rsidRDefault="00000000" w:rsidRPr="00000000" w14:paraId="000000BA">
            <w:pPr>
              <w:pBdr>
                <w:top w:space="0" w:sz="0" w:val="nil"/>
                <w:left w:space="0" w:sz="0" w:val="nil"/>
                <w:bottom w:space="0" w:sz="0" w:val="nil"/>
                <w:right w:space="0" w:sz="0" w:val="nil"/>
                <w:between w:space="0" w:sz="0" w:val="nil"/>
              </w:pBdr>
              <w:shd w:fill="auto" w:val="clear"/>
              <w:spacing w:after="160" w:before="160" w:lineRule="auto"/>
              <w:rPr>
                <w:b w:val="1"/>
                <w:bCs w:val="1"/>
                <w:sz w:val="20"/>
                <w:szCs w:val="20"/>
              </w:rPr>
            </w:pPr>
            <w:r w:rsidDel="00000000" w:rsidR="00000000" w:rsidRPr="00000000">
              <w:rPr>
                <w:b w:val="1"/>
                <w:bCs w:val="1"/>
                <w:sz w:val="20"/>
                <w:szCs w:val="20"/>
                <w:rtl w:val="0"/>
              </w:rPr>
              <w:t xml:space="preserve">Hiperdados</w:t>
            </w:r>
          </w:p>
        </w:tc>
        <w:tc>
          <w:tcPr>
            <w:tcBorders>
              <w:top w:color="cbd5e0" w:space="0" w:sz="6" w:val="single"/>
              <w:left w:color="cbd5e0" w:space="0" w:sz="6" w:val="single"/>
              <w:bottom w:color="cbd5e0" w:space="0" w:sz="6" w:val="single"/>
              <w:right w:color="cbd5e0" w:space="0" w:sz="6" w:val="single"/>
            </w:tcBorders>
            <w:shd w:fill="auto" w:val="clear"/>
            <w:tcMar>
              <w:top w:w="160.0" w:type="dxa"/>
              <w:left w:w="200.0" w:type="dxa"/>
              <w:bottom w:w="160.0" w:type="dxa"/>
              <w:right w:w="200.0" w:type="dxa"/>
            </w:tcMar>
            <w:vAlign w:val="top"/>
          </w:tcPr>
          <w:p w:rsidR="00000000" w:rsidDel="00000000" w:rsidP="00000000" w:rsidRDefault="00000000" w:rsidRPr="00000000" w14:paraId="000000BB">
            <w:pPr>
              <w:pBdr>
                <w:top w:space="0" w:sz="0" w:val="nil"/>
                <w:left w:space="0" w:sz="0" w:val="nil"/>
                <w:bottom w:space="0" w:sz="0" w:val="nil"/>
                <w:right w:space="0" w:sz="0" w:val="nil"/>
                <w:between w:space="0" w:sz="0" w:val="nil"/>
              </w:pBdr>
              <w:shd w:fill="auto" w:val="clear"/>
              <w:spacing w:after="160" w:before="160" w:lineRule="auto"/>
              <w:rPr>
                <w:sz w:val="20"/>
                <w:szCs w:val="20"/>
              </w:rPr>
            </w:pPr>
            <w:r w:rsidDel="00000000" w:rsidR="00000000" w:rsidRPr="00000000">
              <w:rPr>
                <w:sz w:val="20"/>
                <w:szCs w:val="20"/>
                <w:rtl w:val="0"/>
              </w:rPr>
              <w:t>ERP de landbank (Comproterreno) com IA/Big Data</w:t>
            </w:r>
          </w:p>
        </w:tc>
        <w:tc>
          <w:tcPr>
            <w:tcBorders>
              <w:top w:color="cbd5e0" w:space="0" w:sz="6" w:val="single"/>
              <w:left w:color="cbd5e0" w:space="0" w:sz="6" w:val="single"/>
              <w:bottom w:color="cbd5e0" w:space="0" w:sz="6" w:val="single"/>
              <w:right w:color="cbd5e0" w:space="0" w:sz="6" w:val="single"/>
            </w:tcBorders>
            <w:shd w:fill="auto" w:val="clear"/>
            <w:tcMar>
              <w:top w:w="160.0" w:type="dxa"/>
              <w:left w:w="200.0" w:type="dxa"/>
              <w:bottom w:w="160.0" w:type="dxa"/>
              <w:right w:w="200.0" w:type="dxa"/>
            </w:tcMar>
            <w:vAlign w:val="top"/>
          </w:tcPr>
          <w:p w:rsidR="00000000" w:rsidDel="00000000" w:rsidP="00000000" w:rsidRDefault="00000000" w:rsidRPr="00000000" w14:paraId="000000BC">
            <w:pPr>
              <w:pBdr>
                <w:top w:space="0" w:sz="0" w:val="nil"/>
                <w:left w:space="0" w:sz="0" w:val="nil"/>
                <w:bottom w:space="0" w:sz="0" w:val="nil"/>
                <w:right w:space="0" w:sz="0" w:val="nil"/>
                <w:between w:space="0" w:sz="0" w:val="nil"/>
              </w:pBdr>
              <w:shd w:fill="auto" w:val="clear"/>
              <w:spacing w:after="160" w:before="160" w:lineRule="auto"/>
              <w:rPr>
                <w:sz w:val="20"/>
                <w:szCs w:val="20"/>
              </w:rPr>
            </w:pPr>
            <w:r w:rsidDel="00000000" w:rsidR="00000000" w:rsidRPr="00000000">
              <w:rPr>
                <w:sz w:val="20"/>
                <w:szCs w:val="20"/>
                <w:rtl w:val="0"/>
              </w:rPr>
              <w:t>Enterprise, preço sob projeto (alto)</w:t>
            </w:r>
          </w:p>
        </w:tc>
      </w:tr>
      <w:tr>
        <w:trPr>
          <w:cantSplit w:val="0"/>
          <w:tblHeader w:val="0"/>
        </w:trPr>
        <w:tc>
          <w:tcPr>
            <w:tcBorders>
              <w:top w:color="cbd5e0" w:space="0" w:sz="6" w:val="single"/>
              <w:left w:color="cbd5e0" w:space="0" w:sz="6" w:val="single"/>
              <w:bottom w:color="cbd5e0" w:space="0" w:sz="6" w:val="single"/>
              <w:right w:color="cbd5e0" w:space="0" w:sz="6" w:val="single"/>
            </w:tcBorders>
            <w:shd w:fill="auto" w:val="clear"/>
            <w:tcMar>
              <w:top w:w="160.0" w:type="dxa"/>
              <w:left w:w="200.0" w:type="dxa"/>
              <w:bottom w:w="160.0" w:type="dxa"/>
              <w:right w:w="200.0" w:type="dxa"/>
            </w:tcMar>
            <w:vAlign w:val="top"/>
          </w:tcPr>
          <w:p w:rsidR="00000000" w:rsidDel="00000000" w:rsidP="00000000" w:rsidRDefault="00000000" w:rsidRPr="00000000" w14:paraId="000000BD">
            <w:pPr>
              <w:pBdr>
                <w:top w:space="0" w:sz="0" w:val="nil"/>
                <w:left w:space="0" w:sz="0" w:val="nil"/>
                <w:bottom w:space="0" w:sz="0" w:val="nil"/>
                <w:right w:space="0" w:sz="0" w:val="nil"/>
                <w:between w:space="0" w:sz="0" w:val="nil"/>
              </w:pBdr>
              <w:shd w:fill="auto" w:val="clear"/>
              <w:spacing w:after="160" w:before="160" w:lineRule="auto"/>
              <w:rPr>
                <w:b w:val="1"/>
                <w:bCs w:val="1"/>
                <w:sz w:val="20"/>
                <w:szCs w:val="20"/>
              </w:rPr>
            </w:pPr>
            <w:r w:rsidDel="00000000" w:rsidR="00000000" w:rsidRPr="00000000">
              <w:rPr>
                <w:b w:val="1"/>
                <w:bCs w:val="1"/>
                <w:sz w:val="20"/>
                <w:szCs w:val="20"/>
                <w:rtl w:val="0"/>
              </w:rPr>
              <w:t xml:space="preserve">Locates</w:t>
            </w:r>
          </w:p>
        </w:tc>
        <w:tc>
          <w:tcPr>
            <w:tcBorders>
              <w:top w:color="cbd5e0" w:space="0" w:sz="6" w:val="single"/>
              <w:left w:color="cbd5e0" w:space="0" w:sz="6" w:val="single"/>
              <w:bottom w:color="cbd5e0" w:space="0" w:sz="6" w:val="single"/>
              <w:right w:color="cbd5e0" w:space="0" w:sz="6" w:val="single"/>
            </w:tcBorders>
            <w:shd w:fill="auto" w:val="clear"/>
            <w:tcMar>
              <w:top w:w="160.0" w:type="dxa"/>
              <w:left w:w="200.0" w:type="dxa"/>
              <w:bottom w:w="160.0" w:type="dxa"/>
              <w:right w:w="200.0" w:type="dxa"/>
            </w:tcMar>
            <w:vAlign w:val="top"/>
          </w:tcPr>
          <w:p w:rsidR="00000000" w:rsidDel="00000000" w:rsidP="00000000" w:rsidRDefault="00000000" w:rsidRPr="00000000" w14:paraId="000000BE">
            <w:pPr>
              <w:pBdr>
                <w:top w:space="0" w:sz="0" w:val="nil"/>
                <w:left w:space="0" w:sz="0" w:val="nil"/>
                <w:bottom w:space="0" w:sz="0" w:val="nil"/>
                <w:right w:space="0" w:sz="0" w:val="nil"/>
                <w:between w:space="0" w:sz="0" w:val="nil"/>
              </w:pBdr>
              <w:shd w:fill="auto" w:val="clear"/>
              <w:spacing w:after="160" w:before="160" w:lineRule="auto"/>
              <w:rPr>
                <w:sz w:val="20"/>
                <w:szCs w:val="20"/>
              </w:rPr>
            </w:pPr>
            <w:r w:rsidDel="00000000" w:rsidR="00000000" w:rsidRPr="00000000">
              <w:rPr>
                <w:sz w:val="20"/>
                <w:szCs w:val="20"/>
                <w:rtl w:val="0"/>
              </w:rPr>
              <w:t>Leitura de plano diretor e potencial construtivo</w:t>
            </w:r>
          </w:p>
        </w:tc>
        <w:tc>
          <w:tcPr>
            <w:tcBorders>
              <w:top w:color="cbd5e0" w:space="0" w:sz="6" w:val="single"/>
              <w:left w:color="cbd5e0" w:space="0" w:sz="6" w:val="single"/>
              <w:bottom w:color="cbd5e0" w:space="0" w:sz="6" w:val="single"/>
              <w:right w:color="cbd5e0" w:space="0" w:sz="6" w:val="single"/>
            </w:tcBorders>
            <w:shd w:fill="auto" w:val="clear"/>
            <w:tcMar>
              <w:top w:w="160.0" w:type="dxa"/>
              <w:left w:w="200.0" w:type="dxa"/>
              <w:bottom w:w="160.0" w:type="dxa"/>
              <w:right w:w="200.0" w:type="dxa"/>
            </w:tcMar>
            <w:vAlign w:val="top"/>
          </w:tcPr>
          <w:p w:rsidR="00000000" w:rsidDel="00000000" w:rsidP="00000000" w:rsidRDefault="00000000" w:rsidRPr="00000000" w14:paraId="000000BF">
            <w:pPr>
              <w:pBdr>
                <w:top w:space="0" w:sz="0" w:val="nil"/>
                <w:left w:space="0" w:sz="0" w:val="nil"/>
                <w:bottom w:space="0" w:sz="0" w:val="nil"/>
                <w:right w:space="0" w:sz="0" w:val="nil"/>
                <w:between w:space="0" w:sz="0" w:val="nil"/>
              </w:pBdr>
              <w:shd w:fill="auto" w:val="clear"/>
              <w:spacing w:after="160" w:before="160" w:lineRule="auto"/>
              <w:rPr>
                <w:sz w:val="20"/>
                <w:szCs w:val="20"/>
              </w:rPr>
            </w:pPr>
            <w:r w:rsidDel="00000000" w:rsidR="00000000" w:rsidRPr="00000000">
              <w:rPr>
                <w:sz w:val="20"/>
                <w:szCs w:val="20"/>
                <w:rtl w:val="0"/>
              </w:rPr>
              <w:t>Foco urbanístico; sem AVM; mais forte no Sul</w:t>
            </w:r>
          </w:p>
        </w:tc>
      </w:tr>
      <w:tr>
        <w:trPr>
          <w:cantSplit w:val="0"/>
          <w:tblHeader w:val="0"/>
        </w:trPr>
        <w:tc>
          <w:tcPr>
            <w:tcBorders>
              <w:top w:color="cbd5e0" w:space="0" w:sz="6" w:val="single"/>
              <w:left w:color="cbd5e0" w:space="0" w:sz="6" w:val="single"/>
              <w:bottom w:color="cbd5e0" w:space="0" w:sz="6" w:val="single"/>
              <w:right w:color="cbd5e0" w:space="0" w:sz="6" w:val="single"/>
            </w:tcBorders>
            <w:shd w:fill="auto" w:val="clear"/>
            <w:tcMar>
              <w:top w:w="160.0" w:type="dxa"/>
              <w:left w:w="200.0" w:type="dxa"/>
              <w:bottom w:w="160.0" w:type="dxa"/>
              <w:right w:w="200.0" w:type="dxa"/>
            </w:tcMar>
            <w:vAlign w:val="top"/>
          </w:tcPr>
          <w:p w:rsidR="00000000" w:rsidDel="00000000" w:rsidP="00000000" w:rsidRDefault="00000000" w:rsidRPr="00000000" w14:paraId="000000C0">
            <w:pPr>
              <w:pBdr>
                <w:top w:space="0" w:sz="0" w:val="nil"/>
                <w:left w:space="0" w:sz="0" w:val="nil"/>
                <w:bottom w:space="0" w:sz="0" w:val="nil"/>
                <w:right w:space="0" w:sz="0" w:val="nil"/>
                <w:between w:space="0" w:sz="0" w:val="nil"/>
              </w:pBdr>
              <w:shd w:fill="auto" w:val="clear"/>
              <w:spacing w:after="160" w:before="160" w:lineRule="auto"/>
              <w:rPr>
                <w:b w:val="1"/>
                <w:bCs w:val="1"/>
                <w:sz w:val="20"/>
                <w:szCs w:val="20"/>
              </w:rPr>
            </w:pPr>
            <w:r w:rsidDel="00000000" w:rsidR="00000000" w:rsidRPr="00000000">
              <w:rPr>
                <w:b w:val="1"/>
                <w:bCs w:val="1"/>
                <w:sz w:val="20"/>
                <w:szCs w:val="20"/>
                <w:rtl w:val="0"/>
              </w:rPr>
              <w:t xml:space="preserve">DataZap (OLX)</w:t>
            </w:r>
          </w:p>
        </w:tc>
        <w:tc>
          <w:tcPr>
            <w:tcBorders>
              <w:top w:color="cbd5e0" w:space="0" w:sz="6" w:val="single"/>
              <w:left w:color="cbd5e0" w:space="0" w:sz="6" w:val="single"/>
              <w:bottom w:color="cbd5e0" w:space="0" w:sz="6" w:val="single"/>
              <w:right w:color="cbd5e0" w:space="0" w:sz="6" w:val="single"/>
            </w:tcBorders>
            <w:shd w:fill="auto" w:val="clear"/>
            <w:tcMar>
              <w:top w:w="160.0" w:type="dxa"/>
              <w:left w:w="200.0" w:type="dxa"/>
              <w:bottom w:w="160.0" w:type="dxa"/>
              <w:right w:w="200.0" w:type="dxa"/>
            </w:tcMar>
            <w:vAlign w:val="top"/>
          </w:tcPr>
          <w:p w:rsidR="00000000" w:rsidDel="00000000" w:rsidP="00000000" w:rsidRDefault="00000000" w:rsidRPr="00000000" w14:paraId="000000C1">
            <w:pPr>
              <w:pBdr>
                <w:top w:space="0" w:sz="0" w:val="nil"/>
                <w:left w:space="0" w:sz="0" w:val="nil"/>
                <w:bottom w:space="0" w:sz="0" w:val="nil"/>
                <w:right w:space="0" w:sz="0" w:val="nil"/>
                <w:between w:space="0" w:sz="0" w:val="nil"/>
              </w:pBdr>
              <w:shd w:fill="auto" w:val="clear"/>
              <w:spacing w:after="160" w:before="160" w:lineRule="auto"/>
              <w:rPr>
                <w:sz w:val="20"/>
                <w:szCs w:val="20"/>
              </w:rPr>
            </w:pPr>
            <w:r w:rsidDel="00000000" w:rsidR="00000000" w:rsidRPr="00000000">
              <w:rPr>
                <w:sz w:val="20"/>
                <w:szCs w:val="20"/>
                <w:rtl w:val="0"/>
              </w:rPr>
              <w:t>AVM pioneiro no Brasil (92% dos municípios)</w:t>
            </w:r>
          </w:p>
        </w:tc>
        <w:tc>
          <w:tcPr>
            <w:tcBorders>
              <w:top w:color="cbd5e0" w:space="0" w:sz="6" w:val="single"/>
              <w:left w:color="cbd5e0" w:space="0" w:sz="6" w:val="single"/>
              <w:bottom w:color="cbd5e0" w:space="0" w:sz="6" w:val="single"/>
              <w:right w:color="cbd5e0" w:space="0" w:sz="6" w:val="single"/>
            </w:tcBorders>
            <w:shd w:fill="auto" w:val="clear"/>
            <w:tcMar>
              <w:top w:w="160.0" w:type="dxa"/>
              <w:left w:w="200.0" w:type="dxa"/>
              <w:bottom w:w="160.0" w:type="dxa"/>
              <w:right w:w="200.0" w:type="dxa"/>
            </w:tcMar>
            <w:vAlign w:val="top"/>
          </w:tcPr>
          <w:p w:rsidR="00000000" w:rsidDel="00000000" w:rsidP="00000000" w:rsidRDefault="00000000" w:rsidRPr="00000000" w14:paraId="000000C2">
            <w:pPr>
              <w:pBdr>
                <w:top w:space="0" w:sz="0" w:val="nil"/>
                <w:left w:space="0" w:sz="0" w:val="nil"/>
                <w:bottom w:space="0" w:sz="0" w:val="nil"/>
                <w:right w:space="0" w:sz="0" w:val="nil"/>
                <w:between w:space="0" w:sz="0" w:val="nil"/>
              </w:pBdr>
              <w:shd w:fill="auto" w:val="clear"/>
              <w:spacing w:after="160" w:before="160" w:lineRule="auto"/>
              <w:rPr>
                <w:sz w:val="20"/>
                <w:szCs w:val="20"/>
              </w:rPr>
            </w:pPr>
            <w:r w:rsidDel="00000000" w:rsidR="00000000" w:rsidRPr="00000000">
              <w:rPr>
                <w:sz w:val="20"/>
                <w:szCs w:val="20"/>
                <w:rtl w:val="0"/>
              </w:rPr>
              <w:t>Só on-market; sem viabilidade MCMV nem off-market local</w:t>
            </w:r>
          </w:p>
        </w:tc>
      </w:tr>
      <w:tr>
        <w:trPr>
          <w:cantSplit w:val="0"/>
          <w:tblHeader w:val="0"/>
        </w:trPr>
        <w:tc>
          <w:tcPr>
            <w:tcBorders>
              <w:top w:color="cbd5e0" w:space="0" w:sz="6" w:val="single"/>
              <w:left w:color="cbd5e0" w:space="0" w:sz="6" w:val="single"/>
              <w:bottom w:color="cbd5e0" w:space="0" w:sz="6" w:val="single"/>
              <w:right w:color="cbd5e0" w:space="0" w:sz="6" w:val="single"/>
            </w:tcBorders>
            <w:shd w:fill="auto" w:val="clear"/>
            <w:tcMar>
              <w:top w:w="160.0" w:type="dxa"/>
              <w:left w:w="200.0" w:type="dxa"/>
              <w:bottom w:w="160.0" w:type="dxa"/>
              <w:right w:w="200.0" w:type="dxa"/>
            </w:tcMar>
            <w:vAlign w:val="top"/>
          </w:tcPr>
          <w:p w:rsidR="00000000" w:rsidDel="00000000" w:rsidP="00000000" w:rsidRDefault="00000000" w:rsidRPr="00000000" w14:paraId="000000C3">
            <w:pPr>
              <w:pBdr>
                <w:top w:space="0" w:sz="0" w:val="nil"/>
                <w:left w:space="0" w:sz="0" w:val="nil"/>
                <w:bottom w:space="0" w:sz="0" w:val="nil"/>
                <w:right w:space="0" w:sz="0" w:val="nil"/>
                <w:between w:space="0" w:sz="0" w:val="nil"/>
              </w:pBdr>
              <w:shd w:fill="auto" w:val="clear"/>
              <w:spacing w:after="160" w:before="160" w:lineRule="auto"/>
              <w:rPr>
                <w:b w:val="1"/>
                <w:bCs w:val="1"/>
                <w:sz w:val="20"/>
                <w:szCs w:val="20"/>
              </w:rPr>
            </w:pPr>
            <w:r w:rsidDel="00000000" w:rsidR="00000000" w:rsidRPr="00000000">
              <w:rPr>
                <w:b w:val="1"/>
                <w:bCs w:val="1"/>
                <w:sz w:val="20"/>
                <w:szCs w:val="20"/>
                <w:rtl w:val="0"/>
              </w:rPr>
              <w:t xml:space="preserve">MARÍLIABOT (Proposta)</w:t>
            </w:r>
          </w:p>
        </w:tc>
        <w:tc>
          <w:tcPr>
            <w:tcBorders>
              <w:top w:color="cbd5e0" w:space="0" w:sz="6" w:val="single"/>
              <w:left w:color="cbd5e0" w:space="0" w:sz="6" w:val="single"/>
              <w:bottom w:color="cbd5e0" w:space="0" w:sz="6" w:val="single"/>
              <w:right w:color="cbd5e0" w:space="0" w:sz="6" w:val="single"/>
            </w:tcBorders>
            <w:shd w:fill="auto" w:val="clear"/>
            <w:tcMar>
              <w:top w:w="160.0" w:type="dxa"/>
              <w:left w:w="200.0" w:type="dxa"/>
              <w:bottom w:w="160.0" w:type="dxa"/>
              <w:right w:w="200.0" w:type="dxa"/>
            </w:tcMar>
            <w:vAlign w:val="top"/>
          </w:tcPr>
          <w:p w:rsidR="00000000" w:rsidDel="00000000" w:rsidP="00000000" w:rsidRDefault="00000000" w:rsidRPr="00000000" w14:paraId="000000C4">
            <w:pPr>
              <w:pBdr>
                <w:top w:space="0" w:sz="0" w:val="nil"/>
                <w:left w:space="0" w:sz="0" w:val="nil"/>
                <w:bottom w:space="0" w:sz="0" w:val="nil"/>
                <w:right w:space="0" w:sz="0" w:val="nil"/>
                <w:between w:space="0" w:sz="0" w:val="nil"/>
              </w:pBdr>
              <w:shd w:fill="auto" w:val="clear"/>
              <w:spacing w:after="160" w:before="160" w:lineRule="auto"/>
              <w:rPr>
                <w:sz w:val="20"/>
                <w:szCs w:val="20"/>
              </w:rPr>
            </w:pPr>
            <w:r w:rsidDel="00000000" w:rsidR="00000000" w:rsidRPr="00000000">
              <w:rPr>
                <w:sz w:val="20"/>
                <w:szCs w:val="20"/>
                <w:rtl w:val="0"/>
              </w:rPr>
              <w:t>Off-market local + AVM quantílico com incerteza calibrada (CQR) e SHAP + viabilidade MCMV</w:t>
            </w:r>
          </w:p>
        </w:tc>
        <w:tc>
          <w:tcPr>
            <w:tcBorders>
              <w:top w:color="cbd5e0" w:space="0" w:sz="6" w:val="single"/>
              <w:left w:color="cbd5e0" w:space="0" w:sz="6" w:val="single"/>
              <w:bottom w:color="cbd5e0" w:space="0" w:sz="6" w:val="single"/>
              <w:right w:color="cbd5e0" w:space="0" w:sz="6" w:val="single"/>
            </w:tcBorders>
            <w:shd w:fill="auto" w:val="clear"/>
            <w:tcMar>
              <w:top w:w="160.0" w:type="dxa"/>
              <w:left w:w="200.0" w:type="dxa"/>
              <w:bottom w:w="160.0" w:type="dxa"/>
              <w:right w:w="200.0" w:type="dxa"/>
            </w:tcMar>
            <w:vAlign w:val="top"/>
          </w:tcPr>
          <w:p w:rsidR="00000000" w:rsidDel="00000000" w:rsidP="00000000" w:rsidRDefault="00000000" w:rsidRPr="00000000" w14:paraId="000000C5">
            <w:pPr>
              <w:pBdr>
                <w:top w:space="0" w:sz="0" w:val="nil"/>
                <w:left w:space="0" w:sz="0" w:val="nil"/>
                <w:bottom w:space="0" w:sz="0" w:val="nil"/>
                <w:right w:space="0" w:sz="0" w:val="nil"/>
                <w:between w:space="0" w:sz="0" w:val="nil"/>
              </w:pBdr>
              <w:shd w:fill="auto" w:val="clear"/>
              <w:spacing w:after="160" w:before="160" w:lineRule="auto"/>
              <w:rPr>
                <w:sz w:val="20"/>
                <w:szCs w:val="20"/>
              </w:rPr>
            </w:pPr>
            <w:r w:rsidDel="00000000" w:rsidR="00000000" w:rsidRPr="00000000">
              <w:rPr>
                <w:sz w:val="20"/>
                <w:szCs w:val="20"/>
                <w:rtl w:val="0"/>
              </w:rPr>
              <w:t>Hiperlocal, baixo custo em nuvem</w:t>
            </w:r>
          </w:p>
        </w:tc>
      </w:tr>
    </w:tbl>
    <w:p w:rsidR="00000000" w:rsidDel="00000000" w:rsidP="00000000" w:rsidRDefault="00000000" w:rsidRPr="00000000" w14:paraId="000000C6">
      <w:pPr>
        <w:pBdr>
          <w:top w:space="0" w:sz="0" w:val="nil"/>
          <w:left w:space="0" w:sz="0" w:val="nil"/>
          <w:bottom w:space="0" w:sz="0" w:val="nil"/>
          <w:right w:space="0" w:sz="0" w:val="nil"/>
          <w:between w:space="0" w:sz="0" w:val="nil"/>
        </w:pBdr>
        <w:shd w:fill="auto" w:val="clear"/>
        <w:spacing w:after="360" w:before="320" w:lineRule="auto"/>
        <w:jc w:val="both"/>
        <w:rPr>
          <w:sz w:val="22"/>
          <w:szCs w:val="22"/>
        </w:rPr>
      </w:pPr>
      <w:r w:rsidDel="00000000" w:rsidR="00000000" w:rsidRPr="00000000">
        <w:rPr>
          <w:sz w:val="22"/>
          <w:szCs w:val="22"/>
          <w:rtl w:val="0"/>
        </w:rPr>
        <w:t>A análise comparativa mostra que cada capacidade do MaríliaBot já existe isoladamente em algum concorrente: a DataZap tem AVM, a Oferta Terreno faz viabilidade com IA para o MCMV e a Locates lê o plano diretor. O que não se encontra reunido em nenhuma solução é a combinação de coleta de dados públicos off-market hiperlocal (alvarás, EIVs, leilões, execuções fiscais) com AVM quantílico calibrado e explicável acoplado à simulação de viabilidade do MCMV. A vantagem defensável, porém, não está em nenhuma feature isolada, e sim em dois ativos difíceis de replicar: a base de dados off-market cumulativa e local de Marília, que cresce com o tempo e teria de ser reconstruída cidade a cidade, e o conhecimento de domínio em engenharia e legislação do MCMV. O mesmo foco hiperlocal que protege é também o teto de crescimento, o que define a estratégia de expansão por replicação em cidades médias.</w:t>
      </w:r>
    </w:p>
    <w:p w:rsidR="00000000" w:rsidDel="00000000" w:rsidP="00000000" w:rsidRDefault="00000000" w:rsidRPr="00000000" w14:paraId="000000C7">
      <w:pPr>
        <w:pStyle w:val="Heading2"/>
        <w:pBdr>
          <w:top w:space="0" w:sz="0" w:val="nil"/>
          <w:left w:space="0" w:sz="0" w:val="nil"/>
          <w:bottom w:space="0" w:sz="0" w:val="nil"/>
          <w:right w:space="0" w:sz="0" w:val="nil"/>
          <w:between w:space="0" w:sz="0" w:val="nil"/>
        </w:pBdr>
        <w:shd w:fill="auto" w:val="clear"/>
        <w:spacing w:after="280" w:before="0" w:lineRule="auto"/>
        <w:rPr/>
      </w:pPr>
      <w:r w:rsidDel="00000000" w:rsidR="00000000" w:rsidRPr="00000000">
        <w:rPr>
          <w:rtl w:val="0"/>
        </w:rPr>
        <w:t xml:space="preserve">3 PANORAMA DE MERCADO E PROPOSTA DE VALOR</w:t>
      </w:r>
    </w:p>
    <w:p w:rsidR="00000000" w:rsidDel="00000000" w:rsidP="00000000" w:rsidRDefault="00000000" w:rsidRPr="00000000" w14:paraId="000000C8">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3.1 Tamanho e Segmentação de Mercado (TAM/SAM/SOM)</w:t>
      </w:r>
    </w:p>
    <w:p w:rsidR="00000000" w:rsidDel="00000000" w:rsidP="00000000" w:rsidRDefault="00000000" w:rsidRPr="00000000" w14:paraId="000000C9">
      <w:pPr>
        <w:pBdr>
          <w:top w:space="0" w:sz="0" w:val="nil"/>
          <w:left w:space="0" w:sz="0" w:val="nil"/>
          <w:bottom w:space="0" w:sz="0" w:val="nil"/>
          <w:right w:space="0" w:sz="0" w:val="nil"/>
          <w:between w:space="0" w:sz="0" w:val="nil"/>
        </w:pBdr>
        <w:shd w:fill="auto" w:val="clear"/>
        <w:spacing w:after="200" w:lineRule="auto"/>
        <w:jc w:val="both"/>
        <w:rPr>
          <w:sz w:val="22"/>
          <w:szCs w:val="22"/>
        </w:rPr>
      </w:pPr>
      <w:r w:rsidDel="00000000" w:rsidR="00000000" w:rsidRPr="00000000">
        <w:rPr>
          <w:sz w:val="22"/>
          <w:szCs w:val="22"/>
          <w:rtl w:val="0"/>
        </w:rPr>
        <w:t xml:space="preserve">Para avaliar o potencial econômico do MaríliaBot como produto de software, utilizou-se o modelo de dimensionamento de mercado em três camadas:</w:t>
      </w:r>
    </w:p>
    <w:p w:rsidR="00000000" w:rsidDel="00000000" w:rsidP="00000000" w:rsidRDefault="00000000" w:rsidRPr="00000000" w14:paraId="000000CA">
      <w:pPr>
        <w:numPr>
          <w:ilvl w:val="0"/>
          <w:numId w:val="4"/>
        </w:numPr>
        <w:pBdr>
          <w:top w:space="0" w:sz="0" w:val="nil"/>
          <w:left w:space="0" w:sz="0" w:val="nil"/>
          <w:bottom w:space="0" w:sz="0" w:val="nil"/>
          <w:right w:space="0" w:sz="0" w:val="nil"/>
          <w:between w:space="0" w:sz="0" w:val="nil"/>
        </w:pBdr>
        <w:shd w:fill="auto" w:val="clear"/>
        <w:spacing w:after="0" w:afterAutospacing="0" w:lineRule="auto"/>
        <w:ind w:left="400" w:hanging="360"/>
      </w:pPr>
      <w:r w:rsidDel="00000000" w:rsidR="00000000" w:rsidRPr="00000000">
        <w:rPr>
          <w:b w:val="1"/>
          <w:bCs w:val="1"/>
          <w:sz w:val="22"/>
          <w:szCs w:val="22"/>
          <w:rtl w:val="0"/>
        </w:rPr>
        <w:t>TAM (Total Addressable Market): incorporadoras e construtoras ativas no Brasil (CNAE 4110-7 e 4120-4), da ordem de 30 mil empresas segundo RAIS/CBIC. Ao tíquete médio anual assumido de R$ 15 mil por empresa (assinatura SaaS somada a laudos, ver Fontes de Receita), o TAM é estimado em cerca de R$ 450M/ano. É estimativa própria, sensível ao tíquete adotado.</w:t>
      </w:r>
      <w:r w:rsidDel="00000000" w:rsidR="00000000" w:rsidRPr="00000000">
        <w:rPr>
          <w:sz w:val="22"/>
          <w:szCs w:val="22"/>
          <w:rtl w:val="0"/>
        </w:rPr>
      </w:r>
    </w:p>
    <w:p w:rsidR="00000000" w:rsidDel="00000000" w:rsidP="00000000" w:rsidRDefault="00000000" w:rsidRPr="00000000" w14:paraId="000000CB">
      <w:pPr>
        <w:numPr>
          <w:ilvl w:val="0"/>
          <w:numId w:val="4"/>
        </w:numPr>
        <w:pBdr>
          <w:top w:space="0" w:sz="0" w:val="nil"/>
          <w:left w:space="0" w:sz="0" w:val="nil"/>
          <w:bottom w:space="0" w:sz="0" w:val="nil"/>
          <w:right w:space="0" w:sz="0" w:val="nil"/>
          <w:between w:space="0" w:sz="0" w:val="nil"/>
        </w:pBdr>
        <w:shd w:fill="auto" w:val="clear"/>
        <w:spacing w:after="0" w:afterAutospacing="0" w:before="0" w:beforeAutospacing="0" w:lineRule="auto"/>
        <w:ind w:left="400" w:hanging="360"/>
      </w:pPr>
      <w:r w:rsidDel="00000000" w:rsidR="00000000" w:rsidRPr="00000000">
        <w:rPr>
          <w:b w:val="1"/>
          <w:bCs w:val="1"/>
          <w:sz w:val="22"/>
          <w:szCs w:val="22"/>
          <w:rtl w:val="0"/>
        </w:rPr>
        <w:t>SAM (Serviceable Addressable Market): PMEs incorporadoras em cidades médias do interior (população de 100 mil a 500 mil habitantes, cerca de 4,5 mil empresas via IBGE Cidades cruzado com CNAE). Ao mesmo tíquete de R$ 15 mil/ano, o SAM é estimado em cerca de R$ 67M/ano.</w:t>
      </w:r>
      <w:r w:rsidDel="00000000" w:rsidR="00000000" w:rsidRPr="00000000">
        <w:rPr>
          <w:sz w:val="22"/>
          <w:szCs w:val="22"/>
          <w:rtl w:val="0"/>
        </w:rPr>
      </w:r>
    </w:p>
    <w:p w:rsidR="00000000" w:rsidDel="00000000" w:rsidP="00000000" w:rsidRDefault="00000000" w:rsidRPr="00000000" w14:paraId="000000CC">
      <w:pPr>
        <w:numPr>
          <w:ilvl w:val="0"/>
          <w:numId w:val="4"/>
        </w:numPr>
        <w:pBdr>
          <w:top w:space="0" w:sz="0" w:val="nil"/>
          <w:left w:space="0" w:sz="0" w:val="nil"/>
          <w:bottom w:space="0" w:sz="0" w:val="nil"/>
          <w:right w:space="0" w:sz="0" w:val="nil"/>
          <w:between w:space="0" w:sz="0" w:val="nil"/>
        </w:pBdr>
        <w:shd w:fill="auto" w:val="clear"/>
        <w:spacing w:after="80" w:before="0" w:beforeAutospacing="0" w:lineRule="auto"/>
        <w:ind w:left="400" w:hanging="360"/>
      </w:pPr>
      <w:r w:rsidDel="00000000" w:rsidR="00000000" w:rsidRPr="00000000">
        <w:rPr>
          <w:b w:val="1"/>
          <w:bCs w:val="1"/>
          <w:sz w:val="22"/>
          <w:szCs w:val="22"/>
          <w:rtl w:val="0"/>
        </w:rPr>
        <w:t>SOM (Serviceable Obtainable Market): o polo de Marília e municípios da Alta Paulista (Bauru, Presidente Prudente, Assis, Ourinhos) somam cerca de 120 construtoras e incorporadoras locais. Como o SOM é o mercado efetivamente captável, aplica-se uma penetração realista de 10% a 20% em três anos, ou seja, 12 a 24 clientes ao tíquete de R$ 15 mil/ano: R$ 180 mil a R$ 360 mil/ano. Mesmo nesse patamar conservador, a receita cobre com folga o custo operacional, sustentando a viabilidade do produto.</w:t>
      </w:r>
      <w:r w:rsidDel="00000000" w:rsidR="00000000" w:rsidRPr="00000000">
        <w:rPr>
          <w:sz w:val="22"/>
          <w:szCs w:val="22"/>
          <w:rtl w:val="0"/>
        </w:rPr>
      </w:r>
    </w:p>
    <w:p w:rsidR="00000000" w:rsidDel="00000000" w:rsidP="00000000" w:rsidRDefault="00000000" w:rsidRPr="00000000" w14:paraId="000000CD">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3.2 Business Model Canvas</w:t>
      </w:r>
    </w:p>
    <w:p w:rsidR="00000000" w:rsidDel="00000000" w:rsidP="00000000" w:rsidRDefault="00000000" w:rsidRPr="00000000" w14:paraId="000000CE">
      <w:pPr>
        <w:pBdr>
          <w:top w:space="0" w:sz="0" w:val="nil"/>
          <w:left w:space="0" w:sz="0" w:val="nil"/>
          <w:bottom w:space="0" w:sz="0" w:val="nil"/>
          <w:right w:space="0" w:sz="0" w:val="nil"/>
          <w:between w:space="0" w:sz="0" w:val="nil"/>
        </w:pBdr>
        <w:shd w:fill="auto" w:val="clear"/>
        <w:spacing w:after="200" w:lineRule="auto"/>
        <w:jc w:val="both"/>
        <w:rPr>
          <w:sz w:val="22"/>
          <w:szCs w:val="22"/>
        </w:rPr>
      </w:pPr>
      <w:r w:rsidDel="00000000" w:rsidR="00000000" w:rsidRPr="00000000">
        <w:rPr>
          <w:sz w:val="22"/>
          <w:szCs w:val="22"/>
          <w:rtl w:val="0"/>
        </w:rPr>
        <w:t xml:space="preserve">A estrutura de negócios da plataforma foi modelada utilizando a metodologia Business Model Canvas, mapeando os nove blocos fundamentais para a viabilidade do produto:</w:t>
      </w:r>
    </w:p>
    <w:p w:rsidR="00000000" w:rsidDel="00000000" w:rsidP="00000000" w:rsidRDefault="00000000" w:rsidRPr="00000000" w14:paraId="000000CF">
      <w:pPr>
        <w:numPr>
          <w:ilvl w:val="0"/>
          <w:numId w:val="5"/>
        </w:numPr>
        <w:pBdr>
          <w:top w:space="0" w:sz="0" w:val="nil"/>
          <w:left w:space="0" w:sz="0" w:val="nil"/>
          <w:bottom w:space="0" w:sz="0" w:val="nil"/>
          <w:right w:space="0" w:sz="0" w:val="nil"/>
          <w:between w:space="0" w:sz="0" w:val="nil"/>
        </w:pBdr>
        <w:shd w:fill="auto" w:val="clear"/>
        <w:spacing w:after="0" w:afterAutospacing="0" w:lineRule="auto"/>
        <w:ind w:left="400" w:hanging="360"/>
      </w:pPr>
      <w:r w:rsidDel="00000000" w:rsidR="00000000" w:rsidRPr="00000000">
        <w:rPr>
          <w:b w:val="1"/>
          <w:bCs w:val="1"/>
          <w:sz w:val="22"/>
          <w:szCs w:val="22"/>
          <w:rtl w:val="0"/>
        </w:rPr>
        <w:t xml:space="preserve">1. Proposta de Valor:</w:t>
      </w:r>
      <w:r w:rsidDel="00000000" w:rsidR="00000000" w:rsidRPr="00000000">
        <w:rPr>
          <w:sz w:val="22"/>
          <w:szCs w:val="22"/>
          <w:rtl w:val="0"/>
        </w:rPr>
        <w:t xml:space="preserve"> Redução drástica do risco de compra de terrenos incompatíveis com o MCMV; Avaliação automatizada por quantis com transparência de incerteza (P</w:t>
      </w:r>
      <w:r w:rsidDel="00000000" w:rsidR="00000000" w:rsidRPr="00000000">
        <w:rPr>
          <w:sz w:val="22"/>
          <w:szCs w:val="22"/>
          <w:vertAlign w:val="subscript"/>
          <w:rtl w:val="0"/>
        </w:rPr>
        <w:t xml:space="preserve">10</w:t>
      </w:r>
      <w:r w:rsidDel="00000000" w:rsidR="00000000" w:rsidRPr="00000000">
        <w:rPr>
          <w:sz w:val="22"/>
          <w:szCs w:val="22"/>
          <w:rtl w:val="0"/>
        </w:rPr>
        <w:t xml:space="preserve"> a P</w:t>
      </w:r>
      <w:r w:rsidDel="00000000" w:rsidR="00000000" w:rsidRPr="00000000">
        <w:rPr>
          <w:sz w:val="22"/>
          <w:szCs w:val="22"/>
          <w:vertAlign w:val="subscript"/>
          <w:rtl w:val="0"/>
        </w:rPr>
        <w:t xml:space="preserve">90</w:t>
      </w:r>
      <w:r w:rsidDel="00000000" w:rsidR="00000000" w:rsidRPr="00000000">
        <w:rPr>
          <w:sz w:val="22"/>
          <w:szCs w:val="22"/>
          <w:rtl w:val="0"/>
        </w:rPr>
        <w:t xml:space="preserve">); Explicabilidade das estimativas em linguagem natural via SHAP; Simulação automatizada de VGV, VPL, TIR e payback em segundos; Descoberta de oportunidades off-market antes da concorrência local.</w:t>
      </w:r>
    </w:p>
    <w:p w:rsidR="00000000" w:rsidDel="00000000" w:rsidP="00000000" w:rsidRDefault="00000000" w:rsidRPr="00000000" w14:paraId="000000D0">
      <w:pPr>
        <w:numPr>
          <w:ilvl w:val="0"/>
          <w:numId w:val="5"/>
        </w:numPr>
        <w:pBdr>
          <w:top w:space="0" w:sz="0" w:val="nil"/>
          <w:left w:space="0" w:sz="0" w:val="nil"/>
          <w:bottom w:space="0" w:sz="0" w:val="nil"/>
          <w:right w:space="0" w:sz="0" w:val="nil"/>
          <w:between w:space="0" w:sz="0" w:val="nil"/>
        </w:pBdr>
        <w:shd w:fill="auto" w:val="clear"/>
        <w:spacing w:after="0" w:afterAutospacing="0" w:before="0" w:beforeAutospacing="0" w:lineRule="auto"/>
        <w:ind w:left="400" w:hanging="360"/>
      </w:pPr>
      <w:r w:rsidDel="00000000" w:rsidR="00000000" w:rsidRPr="00000000">
        <w:rPr>
          <w:b w:val="1"/>
          <w:bCs w:val="1"/>
          <w:sz w:val="22"/>
          <w:szCs w:val="22"/>
          <w:rtl w:val="0"/>
        </w:rPr>
        <w:t xml:space="preserve">2. Segmentos de Clientes:</w:t>
      </w:r>
      <w:r w:rsidDel="00000000" w:rsidR="00000000" w:rsidRPr="00000000">
        <w:rPr>
          <w:sz w:val="22"/>
          <w:szCs w:val="22"/>
          <w:rtl w:val="0"/>
        </w:rPr>
        <w:t xml:space="preserve"> Cliente Primário: Construtora e Incorporadora BM3; Clientes Secundários: Pequenas e médias incorporadoras do interior paulista; Clientes Terciários: Corretores de imóveis e investidores individuais de terra.</w:t>
      </w:r>
    </w:p>
    <w:p w:rsidR="00000000" w:rsidDel="00000000" w:rsidP="00000000" w:rsidRDefault="00000000" w:rsidRPr="00000000" w14:paraId="000000D1">
      <w:pPr>
        <w:numPr>
          <w:ilvl w:val="0"/>
          <w:numId w:val="5"/>
        </w:numPr>
        <w:pBdr>
          <w:top w:space="0" w:sz="0" w:val="nil"/>
          <w:left w:space="0" w:sz="0" w:val="nil"/>
          <w:bottom w:space="0" w:sz="0" w:val="nil"/>
          <w:right w:space="0" w:sz="0" w:val="nil"/>
          <w:between w:space="0" w:sz="0" w:val="nil"/>
        </w:pBdr>
        <w:shd w:fill="auto" w:val="clear"/>
        <w:spacing w:after="0" w:afterAutospacing="0" w:before="0" w:beforeAutospacing="0" w:lineRule="auto"/>
        <w:ind w:left="400" w:hanging="360"/>
      </w:pPr>
      <w:r w:rsidDel="00000000" w:rsidR="00000000" w:rsidRPr="00000000">
        <w:rPr>
          <w:b w:val="1"/>
          <w:bCs w:val="1"/>
          <w:sz w:val="22"/>
          <w:szCs w:val="22"/>
          <w:rtl w:val="0"/>
        </w:rPr>
        <w:t xml:space="preserve">3. Canais de Distribuição:</w:t>
      </w:r>
      <w:r w:rsidDel="00000000" w:rsidR="00000000" w:rsidRPr="00000000">
        <w:rPr>
          <w:sz w:val="22"/>
          <w:szCs w:val="22"/>
          <w:rtl w:val="0"/>
        </w:rPr>
        <w:t xml:space="preserve"> Dashboard Web interativo em React (Vite) com mapa Leaflet e gráficos Recharts; Bot automatizado no Telegram para envio de alertas em tempo real de novos terrenos e leilões; Laudos de viabilidade com recomendação (GO/NO-GO) exibidos no painel e no Telegram.</w:t>
      </w:r>
    </w:p>
    <w:p w:rsidR="00000000" w:rsidDel="00000000" w:rsidP="00000000" w:rsidRDefault="00000000" w:rsidRPr="00000000" w14:paraId="000000D2">
      <w:pPr>
        <w:numPr>
          <w:ilvl w:val="0"/>
          <w:numId w:val="5"/>
        </w:numPr>
        <w:pBdr>
          <w:top w:space="0" w:sz="0" w:val="nil"/>
          <w:left w:space="0" w:sz="0" w:val="nil"/>
          <w:bottom w:space="0" w:sz="0" w:val="nil"/>
          <w:right w:space="0" w:sz="0" w:val="nil"/>
          <w:between w:space="0" w:sz="0" w:val="nil"/>
        </w:pBdr>
        <w:shd w:fill="auto" w:val="clear"/>
        <w:spacing w:after="0" w:afterAutospacing="0" w:before="0" w:beforeAutospacing="0" w:lineRule="auto"/>
        <w:ind w:left="400" w:hanging="360"/>
      </w:pPr>
      <w:r w:rsidDel="00000000" w:rsidR="00000000" w:rsidRPr="00000000">
        <w:rPr>
          <w:b w:val="1"/>
          <w:bCs w:val="1"/>
          <w:sz w:val="22"/>
          <w:szCs w:val="22"/>
          <w:rtl w:val="0"/>
        </w:rPr>
        <w:t xml:space="preserve">4. Relacionamento com Clientes:</w:t>
      </w:r>
      <w:r w:rsidDel="00000000" w:rsidR="00000000" w:rsidRPr="00000000">
        <w:rPr>
          <w:sz w:val="22"/>
          <w:szCs w:val="22"/>
          <w:rtl w:val="0"/>
        </w:rPr>
        <w:t xml:space="preserve"> Modelo Self-Service via plataforma web; Notificações ativas por eventos (push no bot); Suporte técnico especializado em engenharia imobiliária.</w:t>
      </w:r>
    </w:p>
    <w:p w:rsidR="00000000" w:rsidDel="00000000" w:rsidP="00000000" w:rsidRDefault="00000000" w:rsidRPr="00000000" w14:paraId="000000D3">
      <w:pPr>
        <w:numPr>
          <w:ilvl w:val="0"/>
          <w:numId w:val="5"/>
        </w:numPr>
        <w:pBdr>
          <w:top w:space="0" w:sz="0" w:val="nil"/>
          <w:left w:space="0" w:sz="0" w:val="nil"/>
          <w:bottom w:space="0" w:sz="0" w:val="nil"/>
          <w:right w:space="0" w:sz="0" w:val="nil"/>
          <w:between w:space="0" w:sz="0" w:val="nil"/>
        </w:pBdr>
        <w:shd w:fill="auto" w:val="clear"/>
        <w:spacing w:after="0" w:afterAutospacing="0" w:before="0" w:beforeAutospacing="0" w:lineRule="auto"/>
        <w:ind w:left="400" w:hanging="360"/>
      </w:pPr>
      <w:r w:rsidDel="00000000" w:rsidR="00000000" w:rsidRPr="00000000">
        <w:rPr>
          <w:b w:val="1"/>
          <w:bCs w:val="1"/>
          <w:sz w:val="22"/>
          <w:szCs w:val="22"/>
          <w:rtl w:val="0"/>
        </w:rPr>
        <w:t xml:space="preserve">5. Fontes de Receita:</w:t>
      </w:r>
      <w:r w:rsidDel="00000000" w:rsidR="00000000" w:rsidRPr="00000000">
        <w:rPr>
          <w:sz w:val="22"/>
          <w:szCs w:val="22"/>
          <w:rtl w:val="0"/>
        </w:rPr>
        <w:t xml:space="preserve"> Uso Interno (eficiência operacional na BM3); Modelo SaaS (assinatura mensal para acesso ao radar de terrenos e AVM); Cobrança por Laudo de viabilidade por demanda.</w:t>
      </w:r>
    </w:p>
    <w:p w:rsidR="00000000" w:rsidDel="00000000" w:rsidP="00000000" w:rsidRDefault="00000000" w:rsidRPr="00000000" w14:paraId="000000D4">
      <w:pPr>
        <w:numPr>
          <w:ilvl w:val="0"/>
          <w:numId w:val="5"/>
        </w:numPr>
        <w:pBdr>
          <w:top w:space="0" w:sz="0" w:val="nil"/>
          <w:left w:space="0" w:sz="0" w:val="nil"/>
          <w:bottom w:space="0" w:sz="0" w:val="nil"/>
          <w:right w:space="0" w:sz="0" w:val="nil"/>
          <w:between w:space="0" w:sz="0" w:val="nil"/>
        </w:pBdr>
        <w:shd w:fill="auto" w:val="clear"/>
        <w:spacing w:after="0" w:afterAutospacing="0" w:before="0" w:beforeAutospacing="0" w:lineRule="auto"/>
        <w:ind w:left="400" w:hanging="360"/>
      </w:pPr>
      <w:r w:rsidDel="00000000" w:rsidR="00000000" w:rsidRPr="00000000">
        <w:rPr>
          <w:b w:val="1"/>
          <w:bCs w:val="1"/>
          <w:sz w:val="22"/>
          <w:szCs w:val="22"/>
          <w:rtl w:val="0"/>
        </w:rPr>
        <w:t xml:space="preserve">6. Recursos-Chave:</w:t>
      </w:r>
      <w:r w:rsidDel="00000000" w:rsidR="00000000" w:rsidRPr="00000000">
        <w:rPr>
          <w:sz w:val="22"/>
          <w:szCs w:val="22"/>
          <w:rtl w:val="0"/>
        </w:rPr>
        <w:t xml:space="preserve"> Pipeline de engenharia de dados em nuvem; Base de dados relacional proprietária e cumulativa de Marília-SP; Algoritmos calibrados de AVM e simulação financeira; Conhecimento de domínio em engenharia civil e legislação do MCMV.</w:t>
      </w:r>
    </w:p>
    <w:p w:rsidR="00000000" w:rsidDel="00000000" w:rsidP="00000000" w:rsidRDefault="00000000" w:rsidRPr="00000000" w14:paraId="000000D5">
      <w:pPr>
        <w:numPr>
          <w:ilvl w:val="0"/>
          <w:numId w:val="5"/>
        </w:numPr>
        <w:pBdr>
          <w:top w:space="0" w:sz="0" w:val="nil"/>
          <w:left w:space="0" w:sz="0" w:val="nil"/>
          <w:bottom w:space="0" w:sz="0" w:val="nil"/>
          <w:right w:space="0" w:sz="0" w:val="nil"/>
          <w:between w:space="0" w:sz="0" w:val="nil"/>
        </w:pBdr>
        <w:shd w:fill="auto" w:val="clear"/>
        <w:spacing w:after="0" w:afterAutospacing="0" w:before="0" w:beforeAutospacing="0" w:lineRule="auto"/>
        <w:ind w:left="400" w:hanging="360"/>
      </w:pPr>
      <w:r w:rsidDel="00000000" w:rsidR="00000000" w:rsidRPr="00000000">
        <w:rPr>
          <w:b w:val="1"/>
          <w:bCs w:val="1"/>
          <w:sz w:val="22"/>
          <w:szCs w:val="22"/>
          <w:rtl w:val="0"/>
        </w:rPr>
        <w:t xml:space="preserve">7. Atividades-Chave:</w:t>
      </w:r>
      <w:r w:rsidDel="00000000" w:rsidR="00000000" w:rsidRPr="00000000">
        <w:rPr>
          <w:sz w:val="22"/>
          <w:szCs w:val="22"/>
          <w:rtl w:val="0"/>
        </w:rPr>
        <w:t xml:space="preserve"> Raspagem diária e curadoria de dados públicos imobiliários; Retreinamento e calibração periódica dos modelos de AVM; Atualização diária dos parâmetros financeiros (SINAPI, INCC, taxas do MCMV); Manutenção do sistema.</w:t>
      </w:r>
    </w:p>
    <w:p w:rsidR="00000000" w:rsidDel="00000000" w:rsidP="00000000" w:rsidRDefault="00000000" w:rsidRPr="00000000" w14:paraId="000000D6">
      <w:pPr>
        <w:numPr>
          <w:ilvl w:val="0"/>
          <w:numId w:val="5"/>
        </w:numPr>
        <w:pBdr>
          <w:top w:space="0" w:sz="0" w:val="nil"/>
          <w:left w:space="0" w:sz="0" w:val="nil"/>
          <w:bottom w:space="0" w:sz="0" w:val="nil"/>
          <w:right w:space="0" w:sz="0" w:val="nil"/>
          <w:between w:space="0" w:sz="0" w:val="nil"/>
        </w:pBdr>
        <w:shd w:fill="auto" w:val="clear"/>
        <w:spacing w:after="0" w:afterAutospacing="0" w:before="0" w:beforeAutospacing="0" w:lineRule="auto"/>
        <w:ind w:left="400" w:hanging="360"/>
      </w:pPr>
      <w:r w:rsidDel="00000000" w:rsidR="00000000" w:rsidRPr="00000000">
        <w:rPr>
          <w:b w:val="1"/>
          <w:bCs w:val="1"/>
          <w:sz w:val="22"/>
          <w:szCs w:val="22"/>
          <w:rtl w:val="0"/>
        </w:rPr>
        <w:t xml:space="preserve">8. Parcerias-Chave:</w:t>
      </w:r>
      <w:r w:rsidDel="00000000" w:rsidR="00000000" w:rsidRPr="00000000">
        <w:rPr>
          <w:sz w:val="22"/>
          <w:szCs w:val="22"/>
          <w:rtl w:val="0"/>
        </w:rPr>
        <w:t xml:space="preserve"> Prefeituras Municipais e Cartórios de Registro de Imóveis; Provedores de infraestrutura em nuvem; Corretores locais parceiros.</w:t>
      </w:r>
    </w:p>
    <w:p w:rsidR="00000000" w:rsidDel="00000000" w:rsidP="00000000" w:rsidRDefault="00000000" w:rsidRPr="00000000" w14:paraId="000000D7">
      <w:pPr>
        <w:numPr>
          <w:ilvl w:val="0"/>
          <w:numId w:val="5"/>
        </w:numPr>
        <w:pBdr>
          <w:top w:space="0" w:sz="0" w:val="nil"/>
          <w:left w:space="0" w:sz="0" w:val="nil"/>
          <w:bottom w:space="0" w:sz="0" w:val="nil"/>
          <w:right w:space="0" w:sz="0" w:val="nil"/>
          <w:between w:space="0" w:sz="0" w:val="nil"/>
        </w:pBdr>
        <w:shd w:fill="auto" w:val="clear"/>
        <w:spacing w:after="80" w:before="0" w:beforeAutospacing="0" w:lineRule="auto"/>
        <w:ind w:left="400" w:hanging="360"/>
      </w:pPr>
      <w:r w:rsidDel="00000000" w:rsidR="00000000" w:rsidRPr="00000000">
        <w:rPr>
          <w:b w:val="1"/>
          <w:bCs w:val="1"/>
          <w:sz w:val="22"/>
          <w:szCs w:val="22"/>
          <w:rtl w:val="0"/>
        </w:rPr>
        <w:t>9. Estrutura de Custos: infraestrutura em nuvem e APIs geográficas (menos de R$ 100,00/mês pelo uso de código aberto); manutenção dos coletores (que quebram e exigem OPEX recorrente); custos de certidões e guias de ITBI; horas de desenvolvimento. Incluindo manutenção, dados e horas de trabalho, o custo operacional realista situa-se na casa de baixos milhares de reais por mês, o que coloca o ponto de equilíbrio em poucas assinaturas ao tíquete estimado.</w:t>
      </w:r>
      <w:r w:rsidDel="00000000" w:rsidR="00000000" w:rsidRPr="00000000">
        <w:rPr>
          <w:sz w:val="22"/>
          <w:szCs w:val="22"/>
          <w:rtl w:val="0"/>
        </w:rPr>
      </w:r>
    </w:p>
    <w:p w:rsidR="00000000" w:rsidDel="00000000" w:rsidP="00000000" w:rsidRDefault="00000000" w:rsidRPr="00000000" w14:paraId="000000D8">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3.3 Análise SWOT</w:t>
      </w:r>
    </w:p>
    <w:p w:rsidR="00000000" w:rsidDel="00000000" w:rsidP="00000000" w:rsidRDefault="00000000" w:rsidRPr="00000000" w14:paraId="000000D9">
      <w:pPr>
        <w:pBdr>
          <w:top w:space="0" w:sz="0" w:val="nil"/>
          <w:left w:space="0" w:sz="0" w:val="nil"/>
          <w:bottom w:space="0" w:sz="0" w:val="nil"/>
          <w:right w:space="0" w:sz="0" w:val="nil"/>
          <w:between w:space="0" w:sz="0" w:val="nil"/>
        </w:pBdr>
        <w:shd w:fill="auto" w:val="clear"/>
        <w:spacing w:after="240" w:lineRule="auto"/>
        <w:jc w:val="both"/>
        <w:rPr>
          <w:sz w:val="22"/>
          <w:szCs w:val="22"/>
        </w:rPr>
      </w:pPr>
      <w:r w:rsidDel="00000000" w:rsidR="00000000" w:rsidRPr="00000000">
        <w:rPr>
          <w:sz w:val="22"/>
          <w:szCs w:val="22"/>
          <w:rtl w:val="0"/>
        </w:rPr>
        <w:t xml:space="preserve">A matriz SWOT avalia os fatores internos e externos que afetam a implementação do MaríliaBot:</w:t>
      </w:r>
    </w:p>
    <w:tbl>
      <w:tblPr>
        <w:tblStyle w:val="Table2"/>
        <w:tblW w:w="9360.0" w:type="dxa"/>
        <w:jc w:val="left"/>
        <w:tblBorders>
          <w:top w:color="cbd5e0" w:space="0" w:sz="6" w:val="single"/>
          <w:left w:color="cbd5e0" w:space="0" w:sz="6" w:val="single"/>
          <w:bottom w:color="cbd5e0" w:space="0" w:sz="6" w:val="single"/>
          <w:right w:color="cbd5e0" w:space="0" w:sz="6" w:val="single"/>
          <w:insideH w:color="cbd5e0" w:space="0" w:sz="6" w:val="single"/>
          <w:insideV w:color="cbd5e0" w:space="0" w:sz="6" w:val="single"/>
        </w:tblBorders>
        <w:tblLayout w:type="fixed"/>
        <w:tblLook w:val="0600"/>
      </w:tblPr>
      <w:tblGrid>
        <w:gridCol w:w="4680"/>
        <w:gridCol w:w="4680"/>
        <w:tblGridChange w:id="0">
          <w:tblGrid>
            <w:gridCol w:w="4680"/>
            <w:gridCol w:w="4680"/>
          </w:tblGrid>
        </w:tblGridChange>
      </w:tblGrid>
      <w:tr>
        <w:trPr>
          <w:cantSplit w:val="0"/>
          <w:tblHeader w:val="1"/>
        </w:trPr>
        <w:tc>
          <w:tcPr>
            <w:tcBorders>
              <w:top w:color="cbd5e0" w:space="0" w:sz="6" w:val="single"/>
              <w:left w:color="cbd5e0" w:space="0" w:sz="6" w:val="single"/>
              <w:bottom w:color="cbd5e0" w:space="0" w:sz="6" w:val="single"/>
              <w:right w:color="cbd5e0" w:space="0" w:sz="6" w:val="single"/>
            </w:tcBorders>
            <w:shd w:fill="f7fafc" w:val="clear"/>
            <w:tcMar>
              <w:top w:w="160.0" w:type="dxa"/>
              <w:left w:w="200.0" w:type="dxa"/>
              <w:bottom w:w="160.0" w:type="dxa"/>
              <w:right w:w="200.0" w:type="dxa"/>
            </w:tcMar>
            <w:vAlign w:val="top"/>
          </w:tcPr>
          <w:p w:rsidR="00000000" w:rsidDel="00000000" w:rsidP="00000000" w:rsidRDefault="00000000" w:rsidRPr="00000000" w14:paraId="000000DA">
            <w:pPr>
              <w:pBdr>
                <w:top w:space="0" w:sz="0" w:val="nil"/>
                <w:left w:space="0" w:sz="0" w:val="nil"/>
                <w:bottom w:space="0" w:sz="0" w:val="nil"/>
                <w:right w:space="0" w:sz="0" w:val="nil"/>
                <w:between w:space="0" w:sz="0" w:val="nil"/>
              </w:pBdr>
              <w:shd w:fill="auto" w:val="clear"/>
              <w:spacing w:after="160" w:before="160" w:lineRule="auto"/>
              <w:rPr>
                <w:b w:val="1"/>
                <w:bCs w:val="1"/>
                <w:color w:val="2d3748"/>
                <w:sz w:val="20"/>
                <w:szCs w:val="20"/>
                <w:shd w:fill="auto" w:val="clear"/>
              </w:rPr>
            </w:pPr>
            <w:r w:rsidDel="00000000" w:rsidR="00000000" w:rsidRPr="00000000">
              <w:rPr>
                <w:b w:val="1"/>
                <w:bCs w:val="1"/>
                <w:color w:val="2d3748"/>
                <w:sz w:val="20"/>
                <w:szCs w:val="20"/>
                <w:shd w:fill="auto" w:val="clear"/>
                <w:rtl w:val="0"/>
              </w:rPr>
              <w:t xml:space="preserve">FORÇAS (Strengths)</w:t>
            </w:r>
          </w:p>
        </w:tc>
        <w:tc>
          <w:tcPr>
            <w:tcBorders>
              <w:top w:color="cbd5e0" w:space="0" w:sz="6" w:val="single"/>
              <w:left w:color="cbd5e0" w:space="0" w:sz="6" w:val="single"/>
              <w:bottom w:color="cbd5e0" w:space="0" w:sz="6" w:val="single"/>
              <w:right w:color="cbd5e0" w:space="0" w:sz="6" w:val="single"/>
            </w:tcBorders>
            <w:shd w:fill="f7fafc" w:val="clear"/>
            <w:tcMar>
              <w:top w:w="160.0" w:type="dxa"/>
              <w:left w:w="200.0" w:type="dxa"/>
              <w:bottom w:w="160.0" w:type="dxa"/>
              <w:right w:w="200.0" w:type="dxa"/>
            </w:tcMar>
            <w:vAlign w:val="top"/>
          </w:tcPr>
          <w:p w:rsidR="00000000" w:rsidDel="00000000" w:rsidP="00000000" w:rsidRDefault="00000000" w:rsidRPr="00000000" w14:paraId="000000DB">
            <w:pPr>
              <w:pBdr>
                <w:top w:space="0" w:sz="0" w:val="nil"/>
                <w:left w:space="0" w:sz="0" w:val="nil"/>
                <w:bottom w:space="0" w:sz="0" w:val="nil"/>
                <w:right w:space="0" w:sz="0" w:val="nil"/>
                <w:between w:space="0" w:sz="0" w:val="nil"/>
              </w:pBdr>
              <w:shd w:fill="auto" w:val="clear"/>
              <w:spacing w:after="160" w:before="160" w:lineRule="auto"/>
              <w:rPr>
                <w:b w:val="1"/>
                <w:bCs w:val="1"/>
                <w:color w:val="2d3748"/>
                <w:sz w:val="20"/>
                <w:szCs w:val="20"/>
                <w:shd w:fill="auto" w:val="clear"/>
              </w:rPr>
            </w:pPr>
            <w:r w:rsidDel="00000000" w:rsidR="00000000" w:rsidRPr="00000000">
              <w:rPr>
                <w:b w:val="1"/>
                <w:bCs w:val="1"/>
                <w:color w:val="2d3748"/>
                <w:sz w:val="20"/>
                <w:szCs w:val="20"/>
                <w:shd w:fill="auto" w:val="clear"/>
                <w:rtl w:val="0"/>
              </w:rPr>
              <w:t xml:space="preserve">FRAQUEZAS (Weaknesses)</w:t>
            </w:r>
          </w:p>
          <w:p w:rsidR="00000000" w:rsidDel="00000000" w:rsidP="00000000" w:rsidRDefault="00000000" w:rsidRPr="00000000" w14:paraId="000000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00" w:lineRule="auto"/>
              <w:ind w:left="0" w:right="0" w:firstLine="0"/>
              <w:jc w:val="left"/>
              <w:rPr/>
            </w:pPr>
            <w:r w:rsidDel="00000000" w:rsidR="00000000" w:rsidRPr="00000000">
              <w:rPr>
                <w:rtl w:val="0"/>
              </w:rPr>
              <w:t xml:space="preserve"> </w:t>
            </w:r>
          </w:p>
        </w:tc>
      </w:tr>
      <w:tr>
        <w:trPr>
          <w:cantSplit w:val="0"/>
          <w:tblHeader w:val="0"/>
        </w:trPr>
        <w:tc>
          <w:tcPr>
            <w:tcBorders>
              <w:top w:color="cbd5e0" w:space="0" w:sz="6" w:val="single"/>
              <w:left w:color="cbd5e0" w:space="0" w:sz="6" w:val="single"/>
              <w:bottom w:color="cbd5e0" w:space="0" w:sz="6" w:val="single"/>
              <w:right w:color="cbd5e0" w:space="0" w:sz="6" w:val="single"/>
            </w:tcBorders>
            <w:shd w:fill="auto" w:val="clear"/>
            <w:tcMar>
              <w:top w:w="160.0" w:type="dxa"/>
              <w:left w:w="200.0" w:type="dxa"/>
              <w:bottom w:w="160.0" w:type="dxa"/>
              <w:right w:w="200.0" w:type="dxa"/>
            </w:tcMar>
            <w:vAlign w:val="top"/>
          </w:tcPr>
          <w:p w:rsidR="00000000" w:rsidDel="00000000" w:rsidP="00000000" w:rsidRDefault="00000000" w:rsidRPr="00000000" w14:paraId="000000DD">
            <w:pPr>
              <w:pBdr>
                <w:top w:space="0" w:sz="0" w:val="nil"/>
                <w:left w:space="0" w:sz="0" w:val="nil"/>
                <w:bottom w:space="0" w:sz="0" w:val="nil"/>
                <w:right w:space="0" w:sz="0" w:val="nil"/>
                <w:between w:space="0" w:sz="0" w:val="nil"/>
              </w:pBdr>
              <w:shd w:fill="auto" w:val="clear"/>
              <w:rPr>
                <w:sz w:val="20"/>
                <w:szCs w:val="20"/>
              </w:rPr>
            </w:pPr>
            <w:r w:rsidDel="00000000" w:rsidR="00000000" w:rsidRPr="00000000">
              <w:rPr>
                <w:sz w:val="20"/>
                <w:szCs w:val="20"/>
                <w:rtl w:val="0"/>
              </w:rPr>
              <w:t xml:space="preserve">• Base de dados proprietária acumulada</w:t>
            </w:r>
          </w:p>
          <w:p w:rsidR="00000000" w:rsidDel="00000000" w:rsidP="00000000" w:rsidRDefault="00000000" w:rsidRPr="00000000" w14:paraId="000000DE">
            <w:pPr>
              <w:pBdr>
                <w:top w:space="0" w:sz="0" w:val="nil"/>
                <w:left w:space="0" w:sz="0" w:val="nil"/>
                <w:bottom w:space="0" w:sz="0" w:val="nil"/>
                <w:right w:space="0" w:sz="0" w:val="nil"/>
                <w:between w:space="0" w:sz="0" w:val="nil"/>
              </w:pBdr>
              <w:shd w:fill="auto" w:val="clear"/>
              <w:rPr>
                <w:sz w:val="20"/>
                <w:szCs w:val="20"/>
              </w:rPr>
            </w:pPr>
            <w:r w:rsidDel="00000000" w:rsidR="00000000" w:rsidRPr="00000000">
              <w:rPr>
                <w:sz w:val="20"/>
                <w:szCs w:val="20"/>
                <w:rtl w:val="0"/>
              </w:rPr>
              <w:t xml:space="preserve">• Algoritmo com intervalo de incerteza</w:t>
            </w:r>
          </w:p>
          <w:p w:rsidR="00000000" w:rsidDel="00000000" w:rsidP="00000000" w:rsidRDefault="00000000" w:rsidRPr="00000000" w14:paraId="000000DF">
            <w:pPr>
              <w:pBdr>
                <w:top w:space="0" w:sz="0" w:val="nil"/>
                <w:left w:space="0" w:sz="0" w:val="nil"/>
                <w:bottom w:space="0" w:sz="0" w:val="nil"/>
                <w:right w:space="0" w:sz="0" w:val="nil"/>
                <w:between w:space="0" w:sz="0" w:val="nil"/>
              </w:pBdr>
              <w:shd w:fill="auto" w:val="clear"/>
              <w:rPr>
                <w:sz w:val="20"/>
                <w:szCs w:val="20"/>
              </w:rPr>
            </w:pPr>
            <w:r w:rsidDel="00000000" w:rsidR="00000000" w:rsidRPr="00000000">
              <w:rPr>
                <w:sz w:val="20"/>
                <w:szCs w:val="20"/>
                <w:rtl w:val="0"/>
              </w:rPr>
              <w:t xml:space="preserve">• Explicabilidade SHAP integrada</w:t>
            </w:r>
          </w:p>
          <w:p w:rsidR="00000000" w:rsidDel="00000000" w:rsidP="00000000" w:rsidRDefault="00000000" w:rsidRPr="00000000" w14:paraId="000000E0">
            <w:pPr>
              <w:pBdr>
                <w:top w:space="0" w:sz="0" w:val="nil"/>
                <w:left w:space="0" w:sz="0" w:val="nil"/>
                <w:bottom w:space="0" w:sz="0" w:val="nil"/>
                <w:right w:space="0" w:sz="0" w:val="nil"/>
                <w:between w:space="0" w:sz="0" w:val="nil"/>
              </w:pBdr>
              <w:shd w:fill="auto" w:val="clear"/>
              <w:spacing w:after="160" w:before="160" w:lineRule="auto"/>
              <w:rPr>
                <w:sz w:val="20"/>
                <w:szCs w:val="20"/>
              </w:rPr>
            </w:pPr>
            <w:r w:rsidDel="00000000" w:rsidR="00000000" w:rsidRPr="00000000">
              <w:rPr>
                <w:sz w:val="20"/>
                <w:szCs w:val="20"/>
                <w:rtl w:val="0"/>
              </w:rPr>
              <w:t xml:space="preserve">• Custo de infraestrutura irrisório</w:t>
            </w:r>
          </w:p>
        </w:tc>
        <w:tc>
          <w:tcPr>
            <w:tcBorders>
              <w:top w:color="cbd5e0" w:space="0" w:sz="6" w:val="single"/>
              <w:left w:color="cbd5e0" w:space="0" w:sz="6" w:val="single"/>
              <w:bottom w:color="cbd5e0" w:space="0" w:sz="6" w:val="single"/>
              <w:right w:color="cbd5e0" w:space="0" w:sz="6" w:val="single"/>
            </w:tcBorders>
            <w:shd w:fill="auto" w:val="clear"/>
            <w:tcMar>
              <w:top w:w="160.0" w:type="dxa"/>
              <w:left w:w="200.0" w:type="dxa"/>
              <w:bottom w:w="160.0" w:type="dxa"/>
              <w:right w:w="200.0" w:type="dxa"/>
            </w:tcMar>
            <w:vAlign w:val="top"/>
          </w:tcPr>
          <w:p w:rsidR="00000000" w:rsidDel="00000000" w:rsidP="00000000" w:rsidRDefault="00000000" w:rsidRPr="00000000" w14:paraId="000000E1">
            <w:pPr>
              <w:pBdr>
                <w:top w:space="0" w:sz="0" w:val="nil"/>
                <w:left w:space="0" w:sz="0" w:val="nil"/>
                <w:bottom w:space="0" w:sz="0" w:val="nil"/>
                <w:right w:space="0" w:sz="0" w:val="nil"/>
                <w:between w:space="0" w:sz="0" w:val="nil"/>
              </w:pBdr>
              <w:shd w:fill="auto" w:val="clear"/>
              <w:rPr>
                <w:sz w:val="20"/>
                <w:szCs w:val="20"/>
              </w:rPr>
            </w:pPr>
            <w:r w:rsidDel="00000000" w:rsidR="00000000" w:rsidRPr="00000000">
              <w:rPr>
                <w:sz w:val="20"/>
                <w:szCs w:val="20"/>
                <w:rtl w:val="0"/>
              </w:rPr>
              <w:t xml:space="preserve">• Dependência de dados públicos limpos</w:t>
            </w:r>
          </w:p>
          <w:p w:rsidR="00000000" w:rsidDel="00000000" w:rsidP="00000000" w:rsidRDefault="00000000" w:rsidRPr="00000000" w14:paraId="000000E2">
            <w:pPr>
              <w:pBdr>
                <w:top w:space="0" w:sz="0" w:val="nil"/>
                <w:left w:space="0" w:sz="0" w:val="nil"/>
                <w:bottom w:space="0" w:sz="0" w:val="nil"/>
                <w:right w:space="0" w:sz="0" w:val="nil"/>
                <w:between w:space="0" w:sz="0" w:val="nil"/>
              </w:pBdr>
              <w:shd w:fill="auto" w:val="clear"/>
              <w:rPr>
                <w:sz w:val="20"/>
                <w:szCs w:val="20"/>
              </w:rPr>
            </w:pPr>
            <w:r w:rsidDel="00000000" w:rsidR="00000000" w:rsidRPr="00000000">
              <w:rPr>
                <w:sz w:val="20"/>
                <w:szCs w:val="20"/>
                <w:rtl w:val="0"/>
              </w:rPr>
              <w:t xml:space="preserve">• Amostra pequena no mercado de testes</w:t>
            </w:r>
          </w:p>
          <w:p w:rsidR="00000000" w:rsidDel="00000000" w:rsidP="00000000" w:rsidRDefault="00000000" w:rsidRPr="00000000" w14:paraId="000000E3">
            <w:pPr>
              <w:pBdr>
                <w:top w:space="0" w:sz="0" w:val="nil"/>
                <w:left w:space="0" w:sz="0" w:val="nil"/>
                <w:bottom w:space="0" w:sz="0" w:val="nil"/>
                <w:right w:space="0" w:sz="0" w:val="nil"/>
                <w:between w:space="0" w:sz="0" w:val="nil"/>
              </w:pBdr>
              <w:shd w:fill="auto" w:val="clear"/>
              <w:rPr>
                <w:sz w:val="20"/>
                <w:szCs w:val="20"/>
              </w:rPr>
            </w:pPr>
            <w:r w:rsidDel="00000000" w:rsidR="00000000" w:rsidRPr="00000000">
              <w:rPr>
                <w:sz w:val="20"/>
                <w:szCs w:val="20"/>
                <w:rtl w:val="0"/>
              </w:rPr>
              <w:t xml:space="preserve">• Ausência temporária de dados ITBI</w:t>
            </w:r>
          </w:p>
          <w:p w:rsidR="00000000" w:rsidDel="00000000" w:rsidP="00000000" w:rsidRDefault="00000000" w:rsidRPr="00000000" w14:paraId="000000E4">
            <w:pPr>
              <w:pBdr>
                <w:top w:space="0" w:sz="0" w:val="nil"/>
                <w:left w:space="0" w:sz="0" w:val="nil"/>
                <w:bottom w:space="0" w:sz="0" w:val="nil"/>
                <w:right w:space="0" w:sz="0" w:val="nil"/>
                <w:between w:space="0" w:sz="0" w:val="nil"/>
              </w:pBdr>
              <w:shd w:fill="auto" w:val="clear"/>
              <w:spacing w:after="160" w:before="160" w:lineRule="auto"/>
              <w:rPr>
                <w:sz w:val="20"/>
                <w:szCs w:val="20"/>
              </w:rPr>
            </w:pPr>
            <w:r w:rsidDel="00000000" w:rsidR="00000000" w:rsidRPr="00000000">
              <w:rPr>
                <w:sz w:val="20"/>
                <w:szCs w:val="20"/>
                <w:rtl w:val="0"/>
              </w:rPr>
              <w:t xml:space="preserve">• Foco geográfico restrito na fase 1</w:t>
            </w:r>
          </w:p>
        </w:tc>
      </w:tr>
      <w:tr>
        <w:trPr>
          <w:cantSplit w:val="0"/>
          <w:tblHeader w:val="1"/>
        </w:trPr>
        <w:tc>
          <w:tcPr>
            <w:tcBorders>
              <w:top w:color="cbd5e0" w:space="0" w:sz="6" w:val="single"/>
              <w:left w:color="cbd5e0" w:space="0" w:sz="6" w:val="single"/>
              <w:bottom w:color="cbd5e0" w:space="0" w:sz="6" w:val="single"/>
              <w:right w:color="cbd5e0" w:space="0" w:sz="6" w:val="single"/>
            </w:tcBorders>
            <w:shd w:fill="f7fafc" w:val="clear"/>
            <w:tcMar>
              <w:top w:w="160.0" w:type="dxa"/>
              <w:left w:w="200.0" w:type="dxa"/>
              <w:bottom w:w="160.0" w:type="dxa"/>
              <w:right w:w="200.0" w:type="dxa"/>
            </w:tcMar>
            <w:vAlign w:val="top"/>
          </w:tcPr>
          <w:p w:rsidR="00000000" w:rsidDel="00000000" w:rsidP="00000000" w:rsidRDefault="00000000" w:rsidRPr="00000000" w14:paraId="000000E5">
            <w:pPr>
              <w:pBdr>
                <w:top w:space="0" w:sz="0" w:val="nil"/>
                <w:left w:space="0" w:sz="0" w:val="nil"/>
                <w:bottom w:space="0" w:sz="0" w:val="nil"/>
                <w:right w:space="0" w:sz="0" w:val="nil"/>
                <w:between w:space="0" w:sz="0" w:val="nil"/>
              </w:pBdr>
              <w:shd w:fill="auto" w:val="clear"/>
              <w:spacing w:after="160" w:before="160" w:lineRule="auto"/>
              <w:rPr>
                <w:b w:val="1"/>
                <w:bCs w:val="1"/>
                <w:color w:val="2d3748"/>
                <w:sz w:val="20"/>
                <w:szCs w:val="20"/>
                <w:shd w:fill="auto" w:val="clear"/>
              </w:rPr>
            </w:pPr>
            <w:r w:rsidDel="00000000" w:rsidR="00000000" w:rsidRPr="00000000">
              <w:rPr>
                <w:b w:val="1"/>
                <w:bCs w:val="1"/>
                <w:color w:val="2d3748"/>
                <w:sz w:val="20"/>
                <w:szCs w:val="20"/>
                <w:shd w:fill="auto" w:val="clear"/>
                <w:rtl w:val="0"/>
              </w:rPr>
              <w:t xml:space="preserve">OPORTUNIDADES (Opportunities)</w:t>
            </w:r>
          </w:p>
        </w:tc>
        <w:tc>
          <w:tcPr>
            <w:tcBorders>
              <w:top w:color="cbd5e0" w:space="0" w:sz="6" w:val="single"/>
              <w:left w:color="cbd5e0" w:space="0" w:sz="6" w:val="single"/>
              <w:bottom w:color="cbd5e0" w:space="0" w:sz="6" w:val="single"/>
              <w:right w:color="cbd5e0" w:space="0" w:sz="6" w:val="single"/>
            </w:tcBorders>
            <w:shd w:fill="f7fafc" w:val="clear"/>
            <w:tcMar>
              <w:top w:w="160.0" w:type="dxa"/>
              <w:left w:w="200.0" w:type="dxa"/>
              <w:bottom w:w="160.0" w:type="dxa"/>
              <w:right w:w="200.0" w:type="dxa"/>
            </w:tcMar>
            <w:vAlign w:val="top"/>
          </w:tcPr>
          <w:p w:rsidR="00000000" w:rsidDel="00000000" w:rsidP="00000000" w:rsidRDefault="00000000" w:rsidRPr="00000000" w14:paraId="000000E6">
            <w:pPr>
              <w:pBdr>
                <w:top w:space="0" w:sz="0" w:val="nil"/>
                <w:left w:space="0" w:sz="0" w:val="nil"/>
                <w:bottom w:space="0" w:sz="0" w:val="nil"/>
                <w:right w:space="0" w:sz="0" w:val="nil"/>
                <w:between w:space="0" w:sz="0" w:val="nil"/>
              </w:pBdr>
              <w:shd w:fill="auto" w:val="clear"/>
              <w:spacing w:after="160" w:before="160" w:lineRule="auto"/>
              <w:rPr>
                <w:b w:val="1"/>
                <w:bCs w:val="1"/>
                <w:color w:val="2d3748"/>
                <w:sz w:val="20"/>
                <w:szCs w:val="20"/>
                <w:shd w:fill="auto" w:val="clear"/>
              </w:rPr>
            </w:pPr>
            <w:r w:rsidDel="00000000" w:rsidR="00000000" w:rsidRPr="00000000">
              <w:rPr>
                <w:b w:val="1"/>
                <w:bCs w:val="1"/>
                <w:color w:val="2d3748"/>
                <w:sz w:val="20"/>
                <w:szCs w:val="20"/>
                <w:shd w:fill="auto" w:val="clear"/>
                <w:rtl w:val="0"/>
              </w:rPr>
              <w:t xml:space="preserve">AMEAÇAS (Threats)</w:t>
            </w:r>
          </w:p>
        </w:tc>
      </w:tr>
      <w:tr>
        <w:trPr>
          <w:cantSplit w:val="0"/>
          <w:tblHeader w:val="0"/>
        </w:trPr>
        <w:tc>
          <w:tcPr>
            <w:tcBorders>
              <w:top w:color="cbd5e0" w:space="0" w:sz="6" w:val="single"/>
              <w:left w:color="cbd5e0" w:space="0" w:sz="6" w:val="single"/>
              <w:bottom w:color="cbd5e0" w:space="0" w:sz="6" w:val="single"/>
              <w:right w:color="cbd5e0" w:space="0" w:sz="6" w:val="single"/>
            </w:tcBorders>
            <w:shd w:fill="auto" w:val="clear"/>
            <w:tcMar>
              <w:top w:w="160.0" w:type="dxa"/>
              <w:left w:w="200.0" w:type="dxa"/>
              <w:bottom w:w="160.0" w:type="dxa"/>
              <w:right w:w="200.0" w:type="dxa"/>
            </w:tcMar>
            <w:vAlign w:val="top"/>
          </w:tcPr>
          <w:p w:rsidR="00000000" w:rsidDel="00000000" w:rsidP="00000000" w:rsidRDefault="00000000" w:rsidRPr="00000000" w14:paraId="000000E7">
            <w:pPr>
              <w:pBdr>
                <w:top w:space="0" w:sz="0" w:val="nil"/>
                <w:left w:space="0" w:sz="0" w:val="nil"/>
                <w:bottom w:space="0" w:sz="0" w:val="nil"/>
                <w:right w:space="0" w:sz="0" w:val="nil"/>
                <w:between w:space="0" w:sz="0" w:val="nil"/>
              </w:pBdr>
              <w:shd w:fill="auto" w:val="clear"/>
              <w:rPr>
                <w:sz w:val="20"/>
                <w:szCs w:val="20"/>
              </w:rPr>
            </w:pPr>
            <w:r w:rsidDel="00000000" w:rsidR="00000000" w:rsidRPr="00000000">
              <w:rPr>
                <w:sz w:val="20"/>
                <w:szCs w:val="20"/>
                <w:rtl w:val="0"/>
              </w:rPr>
              <w:t xml:space="preserve">• Revisão do Plano Diretor de Marília</w:t>
            </w:r>
          </w:p>
          <w:p w:rsidR="00000000" w:rsidDel="00000000" w:rsidP="00000000" w:rsidRDefault="00000000" w:rsidRPr="00000000" w14:paraId="000000E8">
            <w:pPr>
              <w:pBdr>
                <w:top w:space="0" w:sz="0" w:val="nil"/>
                <w:left w:space="0" w:sz="0" w:val="nil"/>
                <w:bottom w:space="0" w:sz="0" w:val="nil"/>
                <w:right w:space="0" w:sz="0" w:val="nil"/>
                <w:between w:space="0" w:sz="0" w:val="nil"/>
              </w:pBdr>
              <w:shd w:fill="auto" w:val="clear"/>
              <w:rPr>
                <w:sz w:val="20"/>
                <w:szCs w:val="20"/>
              </w:rPr>
            </w:pPr>
            <w:r w:rsidDel="00000000" w:rsidR="00000000" w:rsidRPr="00000000">
              <w:rPr>
                <w:sz w:val="20"/>
                <w:szCs w:val="20"/>
                <w:rtl w:val="0"/>
              </w:rPr>
              <w:t xml:space="preserve">• Expansão do programa MCMV pelo governo</w:t>
            </w:r>
          </w:p>
          <w:p w:rsidR="00000000" w:rsidDel="00000000" w:rsidP="00000000" w:rsidRDefault="00000000" w:rsidRPr="00000000" w14:paraId="000000E9">
            <w:pPr>
              <w:pBdr>
                <w:top w:space="0" w:sz="0" w:val="nil"/>
                <w:left w:space="0" w:sz="0" w:val="nil"/>
                <w:bottom w:space="0" w:sz="0" w:val="nil"/>
                <w:right w:space="0" w:sz="0" w:val="nil"/>
                <w:between w:space="0" w:sz="0" w:val="nil"/>
              </w:pBdr>
              <w:shd w:fill="auto" w:val="clear"/>
              <w:rPr>
                <w:sz w:val="20"/>
                <w:szCs w:val="20"/>
              </w:rPr>
            </w:pPr>
            <w:r w:rsidDel="00000000" w:rsidR="00000000" w:rsidRPr="00000000">
              <w:rPr>
                <w:sz w:val="20"/>
                <w:szCs w:val="20"/>
                <w:rtl w:val="0"/>
              </w:rPr>
              <w:t xml:space="preserve">• Escassez de PropTechs no interior</w:t>
            </w:r>
          </w:p>
          <w:p w:rsidR="00000000" w:rsidDel="00000000" w:rsidP="00000000" w:rsidRDefault="00000000" w:rsidRPr="00000000" w14:paraId="000000EA">
            <w:pPr>
              <w:pBdr>
                <w:top w:space="0" w:sz="0" w:val="nil"/>
                <w:left w:space="0" w:sz="0" w:val="nil"/>
                <w:bottom w:space="0" w:sz="0" w:val="nil"/>
                <w:right w:space="0" w:sz="0" w:val="nil"/>
                <w:between w:space="0" w:sz="0" w:val="nil"/>
              </w:pBdr>
              <w:shd w:fill="auto" w:val="clear"/>
              <w:spacing w:after="160" w:before="160" w:lineRule="auto"/>
              <w:rPr>
                <w:sz w:val="20"/>
                <w:szCs w:val="20"/>
              </w:rPr>
            </w:pPr>
            <w:r w:rsidDel="00000000" w:rsidR="00000000" w:rsidRPr="00000000">
              <w:rPr>
                <w:sz w:val="20"/>
                <w:szCs w:val="20"/>
                <w:rtl w:val="0"/>
              </w:rPr>
              <w:t xml:space="preserve">• Expansão para cidades da região</w:t>
            </w:r>
          </w:p>
        </w:tc>
        <w:tc>
          <w:tcPr>
            <w:tcBorders>
              <w:top w:color="cbd5e0" w:space="0" w:sz="6" w:val="single"/>
              <w:left w:color="cbd5e0" w:space="0" w:sz="6" w:val="single"/>
              <w:bottom w:color="cbd5e0" w:space="0" w:sz="6" w:val="single"/>
              <w:right w:color="cbd5e0" w:space="0" w:sz="6" w:val="single"/>
            </w:tcBorders>
            <w:shd w:fill="auto" w:val="clear"/>
            <w:tcMar>
              <w:top w:w="160.0" w:type="dxa"/>
              <w:left w:w="200.0" w:type="dxa"/>
              <w:bottom w:w="160.0" w:type="dxa"/>
              <w:right w:w="200.0" w:type="dxa"/>
            </w:tcMar>
            <w:vAlign w:val="top"/>
          </w:tcPr>
          <w:p w:rsidR="00000000" w:rsidDel="00000000" w:rsidP="00000000" w:rsidRDefault="00000000" w:rsidRPr="00000000" w14:paraId="000000EB">
            <w:pPr>
              <w:pBdr>
                <w:top w:space="0" w:sz="0" w:val="nil"/>
                <w:left w:space="0" w:sz="0" w:val="nil"/>
                <w:bottom w:space="0" w:sz="0" w:val="nil"/>
                <w:right w:space="0" w:sz="0" w:val="nil"/>
                <w:between w:space="0" w:sz="0" w:val="nil"/>
              </w:pBdr>
              <w:shd w:fill="auto" w:val="clear"/>
              <w:rPr>
                <w:sz w:val="20"/>
                <w:szCs w:val="20"/>
              </w:rPr>
            </w:pPr>
            <w:r w:rsidDel="00000000" w:rsidR="00000000" w:rsidRPr="00000000">
              <w:rPr>
                <w:sz w:val="20"/>
                <w:szCs w:val="20"/>
                <w:rtl w:val="0"/>
              </w:rPr>
              <w:t xml:space="preserve">• Mudança brusca nas regras do MCMV</w:t>
            </w:r>
          </w:p>
          <w:p w:rsidR="00000000" w:rsidDel="00000000" w:rsidP="00000000" w:rsidRDefault="00000000" w:rsidRPr="00000000" w14:paraId="000000EC">
            <w:pPr>
              <w:pBdr>
                <w:top w:space="0" w:sz="0" w:val="nil"/>
                <w:left w:space="0" w:sz="0" w:val="nil"/>
                <w:bottom w:space="0" w:sz="0" w:val="nil"/>
                <w:right w:space="0" w:sz="0" w:val="nil"/>
                <w:between w:space="0" w:sz="0" w:val="nil"/>
              </w:pBdr>
              <w:shd w:fill="auto" w:val="clear"/>
              <w:rPr>
                <w:sz w:val="20"/>
                <w:szCs w:val="20"/>
              </w:rPr>
            </w:pPr>
            <w:r w:rsidDel="00000000" w:rsidR="00000000" w:rsidRPr="00000000">
              <w:rPr>
                <w:sz w:val="20"/>
                <w:szCs w:val="20"/>
                <w:rtl w:val="0"/>
              </w:rPr>
              <w:t xml:space="preserve">• Bloqueios em sites de raspagem</w:t>
            </w:r>
          </w:p>
          <w:p w:rsidR="00000000" w:rsidDel="00000000" w:rsidP="00000000" w:rsidRDefault="00000000" w:rsidRPr="00000000" w14:paraId="000000ED">
            <w:pPr>
              <w:pBdr>
                <w:top w:space="0" w:sz="0" w:val="nil"/>
                <w:left w:space="0" w:sz="0" w:val="nil"/>
                <w:bottom w:space="0" w:sz="0" w:val="nil"/>
                <w:right w:space="0" w:sz="0" w:val="nil"/>
                <w:between w:space="0" w:sz="0" w:val="nil"/>
              </w:pBdr>
              <w:shd w:fill="auto" w:val="clear"/>
              <w:rPr>
                <w:sz w:val="20"/>
                <w:szCs w:val="20"/>
              </w:rPr>
            </w:pPr>
            <w:r w:rsidDel="00000000" w:rsidR="00000000" w:rsidRPr="00000000">
              <w:rPr>
                <w:sz w:val="20"/>
                <w:szCs w:val="20"/>
                <w:rtl w:val="0"/>
              </w:rPr>
              <w:t xml:space="preserve">• Alterações na LGPD sobre dados de IPTU</w:t>
            </w:r>
          </w:p>
          <w:p w:rsidR="00000000" w:rsidDel="00000000" w:rsidP="00000000" w:rsidRDefault="00000000" w:rsidRPr="00000000" w14:paraId="000000EE">
            <w:pPr>
              <w:pBdr>
                <w:top w:space="0" w:sz="0" w:val="nil"/>
                <w:left w:space="0" w:sz="0" w:val="nil"/>
                <w:bottom w:space="0" w:sz="0" w:val="nil"/>
                <w:right w:space="0" w:sz="0" w:val="nil"/>
                <w:between w:space="0" w:sz="0" w:val="nil"/>
              </w:pBdr>
              <w:shd w:fill="auto" w:val="clear"/>
              <w:spacing w:after="160" w:before="160" w:lineRule="auto"/>
              <w:rPr>
                <w:sz w:val="20"/>
                <w:szCs w:val="20"/>
              </w:rPr>
            </w:pPr>
            <w:r w:rsidDel="00000000" w:rsidR="00000000" w:rsidRPr="00000000">
              <w:rPr>
                <w:sz w:val="20"/>
                <w:szCs w:val="20"/>
                <w:rtl w:val="0"/>
              </w:rPr>
              <w:t xml:space="preserve">• Entrada de concorrentes de grande porte</w:t>
            </w:r>
          </w:p>
        </w:tc>
      </w:tr>
    </w:tbl>
    <w:p w:rsidR="00000000" w:rsidDel="00000000" w:rsidP="00000000" w:rsidRDefault="00000000" w:rsidRPr="00000000" w14:paraId="000000EF">
      <w:pPr>
        <w:pStyle w:val="Heading2"/>
        <w:pBdr>
          <w:top w:space="0" w:sz="0" w:val="nil"/>
          <w:left w:space="0" w:sz="0" w:val="nil"/>
          <w:bottom w:space="0" w:sz="0" w:val="nil"/>
          <w:right w:space="0" w:sz="0" w:val="nil"/>
          <w:between w:space="0" w:sz="0" w:val="nil"/>
        </w:pBdr>
        <w:shd w:fill="auto" w:val="clear"/>
        <w:spacing w:after="280" w:lineRule="auto"/>
        <w:rPr/>
      </w:pPr>
      <w:r w:rsidDel="00000000" w:rsidR="00000000" w:rsidRPr="00000000">
        <w:rPr>
          <w:rtl w:val="0"/>
        </w:rPr>
        <w:t xml:space="preserve">4 METODOLOGIA</w:t>
      </w:r>
    </w:p>
    <w:p w:rsidR="00000000" w:rsidDel="00000000" w:rsidP="00000000" w:rsidRDefault="00000000" w:rsidRPr="00000000" w14:paraId="000000F0">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4.1 Caracterização e Enquadramento da Pesquisa</w:t>
      </w:r>
    </w:p>
    <w:p w:rsidR="00000000" w:rsidDel="00000000" w:rsidP="00000000" w:rsidRDefault="00000000" w:rsidRPr="00000000" w14:paraId="000000F1">
      <w:pPr>
        <w:pBdr>
          <w:top w:space="0" w:sz="0" w:val="nil"/>
          <w:left w:space="0" w:sz="0" w:val="nil"/>
          <w:bottom w:space="0" w:sz="0" w:val="nil"/>
          <w:right w:space="0" w:sz="0" w:val="nil"/>
          <w:between w:space="0" w:sz="0" w:val="nil"/>
        </w:pBdr>
        <w:shd w:fill="auto" w:val="clear"/>
        <w:spacing w:after="240" w:lineRule="auto"/>
        <w:jc w:val="both"/>
        <w:rPr>
          <w:sz w:val="22"/>
          <w:szCs w:val="22"/>
        </w:rPr>
      </w:pPr>
      <w:r w:rsidDel="00000000" w:rsidR="00000000" w:rsidRPr="00000000">
        <w:rPr>
          <w:sz w:val="22"/>
          <w:szCs w:val="22"/>
          <w:rtl w:val="0"/>
        </w:rPr>
        <w:t xml:space="preserve">A metodologia deste trabalho é enquadrada como pesquisa aplicada, pois busca solucionar um problema prático e imediato de tomada de decisão na aquisição de terrenos pela Construtora BM3. Quanto à abordagem, classifica-se como quali-quantitativa. O procedimento técnico adota o estudo de caso único (Yin, 2015) combinado com a metodologia de pesquisa em engenharia de software.</w:t>
      </w:r>
    </w:p>
    <w:tbl>
      <w:tblPr>
        <w:tblStyle w:val="Table3"/>
        <w:tblW w:w="9360.0" w:type="dxa"/>
        <w:jc w:val="left"/>
        <w:tblBorders>
          <w:top w:color="cbd5e0" w:space="0" w:sz="6" w:val="single"/>
          <w:left w:color="cbd5e0" w:space="0" w:sz="6" w:val="single"/>
          <w:bottom w:color="cbd5e0" w:space="0" w:sz="6" w:val="single"/>
          <w:right w:color="cbd5e0" w:space="0" w:sz="6" w:val="single"/>
          <w:insideH w:color="cbd5e0" w:space="0" w:sz="6" w:val="single"/>
          <w:insideV w:color="cbd5e0" w:space="0" w:sz="6" w:val="single"/>
        </w:tblBorders>
        <w:tblLayout w:type="fixed"/>
        <w:tblLook w:val="0600"/>
      </w:tblPr>
      <w:tblGrid>
        <w:gridCol w:w="4680"/>
        <w:gridCol w:w="4680"/>
        <w:tblGridChange w:id="0">
          <w:tblGrid>
            <w:gridCol w:w="4680"/>
            <w:gridCol w:w="4680"/>
          </w:tblGrid>
        </w:tblGridChange>
      </w:tblGrid>
      <w:tr>
        <w:trPr>
          <w:cantSplit w:val="0"/>
          <w:tblHeader w:val="1"/>
        </w:trPr>
        <w:tc>
          <w:tcPr>
            <w:tcBorders>
              <w:top w:color="cbd5e0" w:space="0" w:sz="6" w:val="single"/>
              <w:left w:color="cbd5e0" w:space="0" w:sz="6" w:val="single"/>
              <w:bottom w:color="cbd5e0" w:space="0" w:sz="6" w:val="single"/>
              <w:right w:color="cbd5e0" w:space="0" w:sz="6" w:val="single"/>
            </w:tcBorders>
            <w:shd w:fill="f7fafc" w:val="clear"/>
            <w:tcMar>
              <w:top w:w="160.0" w:type="dxa"/>
              <w:left w:w="200.0" w:type="dxa"/>
              <w:bottom w:w="160.0" w:type="dxa"/>
              <w:right w:w="200.0" w:type="dxa"/>
            </w:tcMar>
            <w:vAlign w:val="top"/>
          </w:tcPr>
          <w:p w:rsidR="00000000" w:rsidDel="00000000" w:rsidP="00000000" w:rsidRDefault="00000000" w:rsidRPr="00000000" w14:paraId="000000F2">
            <w:pPr>
              <w:pBdr>
                <w:top w:space="0" w:sz="0" w:val="nil"/>
                <w:left w:space="0" w:sz="0" w:val="nil"/>
                <w:bottom w:space="0" w:sz="0" w:val="nil"/>
                <w:right w:space="0" w:sz="0" w:val="nil"/>
                <w:between w:space="0" w:sz="0" w:val="nil"/>
              </w:pBdr>
              <w:shd w:fill="auto" w:val="clear"/>
              <w:spacing w:after="160" w:before="160" w:lineRule="auto"/>
              <w:rPr>
                <w:b w:val="1"/>
                <w:bCs w:val="1"/>
                <w:color w:val="2d3748"/>
                <w:sz w:val="20"/>
                <w:szCs w:val="20"/>
                <w:shd w:fill="auto" w:val="clear"/>
              </w:rPr>
            </w:pPr>
            <w:r w:rsidDel="00000000" w:rsidR="00000000" w:rsidRPr="00000000">
              <w:rPr>
                <w:b w:val="1"/>
                <w:bCs w:val="1"/>
                <w:color w:val="2d3748"/>
                <w:sz w:val="20"/>
                <w:szCs w:val="20"/>
                <w:shd w:fill="auto" w:val="clear"/>
                <w:rtl w:val="0"/>
              </w:rPr>
              <w:t xml:space="preserve">DIMENSÃO</w:t>
            </w:r>
          </w:p>
        </w:tc>
        <w:tc>
          <w:tcPr>
            <w:tcBorders>
              <w:top w:color="cbd5e0" w:space="0" w:sz="6" w:val="single"/>
              <w:left w:color="cbd5e0" w:space="0" w:sz="6" w:val="single"/>
              <w:bottom w:color="cbd5e0" w:space="0" w:sz="6" w:val="single"/>
              <w:right w:color="cbd5e0" w:space="0" w:sz="6" w:val="single"/>
            </w:tcBorders>
            <w:shd w:fill="f7fafc" w:val="clear"/>
            <w:tcMar>
              <w:top w:w="160.0" w:type="dxa"/>
              <w:left w:w="200.0" w:type="dxa"/>
              <w:bottom w:w="160.0" w:type="dxa"/>
              <w:right w:w="200.0" w:type="dxa"/>
            </w:tcMar>
            <w:vAlign w:val="top"/>
          </w:tcPr>
          <w:p w:rsidR="00000000" w:rsidDel="00000000" w:rsidP="00000000" w:rsidRDefault="00000000" w:rsidRPr="00000000" w14:paraId="000000F3">
            <w:pPr>
              <w:pBdr>
                <w:top w:space="0" w:sz="0" w:val="nil"/>
                <w:left w:space="0" w:sz="0" w:val="nil"/>
                <w:bottom w:space="0" w:sz="0" w:val="nil"/>
                <w:right w:space="0" w:sz="0" w:val="nil"/>
                <w:between w:space="0" w:sz="0" w:val="nil"/>
              </w:pBdr>
              <w:shd w:fill="auto" w:val="clear"/>
              <w:spacing w:after="160" w:before="160" w:lineRule="auto"/>
              <w:rPr>
                <w:b w:val="1"/>
                <w:bCs w:val="1"/>
                <w:color w:val="2d3748"/>
                <w:sz w:val="20"/>
                <w:szCs w:val="20"/>
                <w:shd w:fill="auto" w:val="clear"/>
              </w:rPr>
            </w:pPr>
            <w:r w:rsidDel="00000000" w:rsidR="00000000" w:rsidRPr="00000000">
              <w:rPr>
                <w:b w:val="1"/>
                <w:bCs w:val="1"/>
                <w:color w:val="2d3748"/>
                <w:sz w:val="20"/>
                <w:szCs w:val="20"/>
                <w:shd w:fill="auto" w:val="clear"/>
                <w:rtl w:val="0"/>
              </w:rPr>
              <w:t xml:space="preserve">CLASSIFICAÇÃO</w:t>
            </w:r>
          </w:p>
          <w:p w:rsidR="00000000" w:rsidDel="00000000" w:rsidP="00000000" w:rsidRDefault="00000000" w:rsidRPr="00000000" w14:paraId="000000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00" w:lineRule="auto"/>
              <w:ind w:left="0" w:right="0" w:firstLine="0"/>
              <w:jc w:val="left"/>
              <w:rPr/>
            </w:pPr>
            <w:r w:rsidDel="00000000" w:rsidR="00000000" w:rsidRPr="00000000">
              <w:rPr>
                <w:rtl w:val="0"/>
              </w:rPr>
              <w:t xml:space="preserve"> </w:t>
            </w:r>
          </w:p>
        </w:tc>
      </w:tr>
      <w:tr>
        <w:trPr>
          <w:cantSplit w:val="0"/>
          <w:tblHeader w:val="0"/>
        </w:trPr>
        <w:tc>
          <w:tcPr>
            <w:tcBorders>
              <w:top w:color="cbd5e0" w:space="0" w:sz="6" w:val="single"/>
              <w:left w:color="cbd5e0" w:space="0" w:sz="6" w:val="single"/>
              <w:bottom w:color="cbd5e0" w:space="0" w:sz="6" w:val="single"/>
              <w:right w:color="cbd5e0" w:space="0" w:sz="6" w:val="single"/>
            </w:tcBorders>
            <w:shd w:fill="auto" w:val="clear"/>
            <w:tcMar>
              <w:top w:w="160.0" w:type="dxa"/>
              <w:left w:w="200.0" w:type="dxa"/>
              <w:bottom w:w="160.0" w:type="dxa"/>
              <w:right w:w="200.0" w:type="dxa"/>
            </w:tcMar>
            <w:vAlign w:val="top"/>
          </w:tcPr>
          <w:p w:rsidR="00000000" w:rsidDel="00000000" w:rsidP="00000000" w:rsidRDefault="00000000" w:rsidRPr="00000000" w14:paraId="000000F5">
            <w:pPr>
              <w:pBdr>
                <w:top w:space="0" w:sz="0" w:val="nil"/>
                <w:left w:space="0" w:sz="0" w:val="nil"/>
                <w:bottom w:space="0" w:sz="0" w:val="nil"/>
                <w:right w:space="0" w:sz="0" w:val="nil"/>
                <w:between w:space="0" w:sz="0" w:val="nil"/>
              </w:pBdr>
              <w:shd w:fill="auto" w:val="clear"/>
              <w:spacing w:after="160" w:before="160" w:lineRule="auto"/>
              <w:rPr>
                <w:b w:val="1"/>
                <w:bCs w:val="1"/>
                <w:sz w:val="20"/>
                <w:szCs w:val="20"/>
              </w:rPr>
            </w:pPr>
            <w:r w:rsidDel="00000000" w:rsidR="00000000" w:rsidRPr="00000000">
              <w:rPr>
                <w:b w:val="1"/>
                <w:bCs w:val="1"/>
                <w:sz w:val="20"/>
                <w:szCs w:val="20"/>
                <w:rtl w:val="0"/>
              </w:rPr>
              <w:t xml:space="preserve">Natureza</w:t>
            </w:r>
          </w:p>
        </w:tc>
        <w:tc>
          <w:tcPr>
            <w:tcBorders>
              <w:top w:color="cbd5e0" w:space="0" w:sz="6" w:val="single"/>
              <w:left w:color="cbd5e0" w:space="0" w:sz="6" w:val="single"/>
              <w:bottom w:color="cbd5e0" w:space="0" w:sz="6" w:val="single"/>
              <w:right w:color="cbd5e0" w:space="0" w:sz="6" w:val="single"/>
            </w:tcBorders>
            <w:shd w:fill="auto" w:val="clear"/>
            <w:tcMar>
              <w:top w:w="160.0" w:type="dxa"/>
              <w:left w:w="200.0" w:type="dxa"/>
              <w:bottom w:w="160.0" w:type="dxa"/>
              <w:right w:w="200.0" w:type="dxa"/>
            </w:tcMar>
            <w:vAlign w:val="top"/>
          </w:tcPr>
          <w:p w:rsidR="00000000" w:rsidDel="00000000" w:rsidP="00000000" w:rsidRDefault="00000000" w:rsidRPr="00000000" w14:paraId="000000F6">
            <w:pPr>
              <w:pBdr>
                <w:top w:space="0" w:sz="0" w:val="nil"/>
                <w:left w:space="0" w:sz="0" w:val="nil"/>
                <w:bottom w:space="0" w:sz="0" w:val="nil"/>
                <w:right w:space="0" w:sz="0" w:val="nil"/>
                <w:between w:space="0" w:sz="0" w:val="nil"/>
              </w:pBdr>
              <w:shd w:fill="auto" w:val="clear"/>
              <w:spacing w:after="160" w:before="160" w:lineRule="auto"/>
              <w:rPr>
                <w:sz w:val="20"/>
                <w:szCs w:val="20"/>
              </w:rPr>
            </w:pPr>
            <w:r w:rsidDel="00000000" w:rsidR="00000000" w:rsidRPr="00000000">
              <w:rPr>
                <w:sz w:val="20"/>
                <w:szCs w:val="20"/>
                <w:rtl w:val="0"/>
              </w:rPr>
              <w:t xml:space="preserve">Aplicada</w:t>
            </w:r>
          </w:p>
        </w:tc>
      </w:tr>
      <w:tr>
        <w:trPr>
          <w:cantSplit w:val="0"/>
          <w:tblHeader w:val="0"/>
        </w:trPr>
        <w:tc>
          <w:tcPr>
            <w:tcBorders>
              <w:top w:color="cbd5e0" w:space="0" w:sz="6" w:val="single"/>
              <w:left w:color="cbd5e0" w:space="0" w:sz="6" w:val="single"/>
              <w:bottom w:color="cbd5e0" w:space="0" w:sz="6" w:val="single"/>
              <w:right w:color="cbd5e0" w:space="0" w:sz="6" w:val="single"/>
            </w:tcBorders>
            <w:shd w:fill="auto" w:val="clear"/>
            <w:tcMar>
              <w:top w:w="160.0" w:type="dxa"/>
              <w:left w:w="200.0" w:type="dxa"/>
              <w:bottom w:w="160.0" w:type="dxa"/>
              <w:right w:w="200.0" w:type="dxa"/>
            </w:tcMar>
            <w:vAlign w:val="top"/>
          </w:tcPr>
          <w:p w:rsidR="00000000" w:rsidDel="00000000" w:rsidP="00000000" w:rsidRDefault="00000000" w:rsidRPr="00000000" w14:paraId="000000F7">
            <w:pPr>
              <w:pBdr>
                <w:top w:space="0" w:sz="0" w:val="nil"/>
                <w:left w:space="0" w:sz="0" w:val="nil"/>
                <w:bottom w:space="0" w:sz="0" w:val="nil"/>
                <w:right w:space="0" w:sz="0" w:val="nil"/>
                <w:between w:space="0" w:sz="0" w:val="nil"/>
              </w:pBdr>
              <w:shd w:fill="auto" w:val="clear"/>
              <w:spacing w:after="160" w:before="160" w:lineRule="auto"/>
              <w:rPr>
                <w:b w:val="1"/>
                <w:bCs w:val="1"/>
                <w:sz w:val="20"/>
                <w:szCs w:val="20"/>
              </w:rPr>
            </w:pPr>
            <w:r w:rsidDel="00000000" w:rsidR="00000000" w:rsidRPr="00000000">
              <w:rPr>
                <w:b w:val="1"/>
                <w:bCs w:val="1"/>
                <w:sz w:val="20"/>
                <w:szCs w:val="20"/>
                <w:rtl w:val="0"/>
              </w:rPr>
              <w:t xml:space="preserve">Abordagem</w:t>
            </w:r>
          </w:p>
        </w:tc>
        <w:tc>
          <w:tcPr>
            <w:tcBorders>
              <w:top w:color="cbd5e0" w:space="0" w:sz="6" w:val="single"/>
              <w:left w:color="cbd5e0" w:space="0" w:sz="6" w:val="single"/>
              <w:bottom w:color="cbd5e0" w:space="0" w:sz="6" w:val="single"/>
              <w:right w:color="cbd5e0" w:space="0" w:sz="6" w:val="single"/>
            </w:tcBorders>
            <w:shd w:fill="auto" w:val="clear"/>
            <w:tcMar>
              <w:top w:w="160.0" w:type="dxa"/>
              <w:left w:w="200.0" w:type="dxa"/>
              <w:bottom w:w="160.0" w:type="dxa"/>
              <w:right w:w="200.0" w:type="dxa"/>
            </w:tcMar>
            <w:vAlign w:val="top"/>
          </w:tcPr>
          <w:p w:rsidR="00000000" w:rsidDel="00000000" w:rsidP="00000000" w:rsidRDefault="00000000" w:rsidRPr="00000000" w14:paraId="000000F8">
            <w:pPr>
              <w:pBdr>
                <w:top w:space="0" w:sz="0" w:val="nil"/>
                <w:left w:space="0" w:sz="0" w:val="nil"/>
                <w:bottom w:space="0" w:sz="0" w:val="nil"/>
                <w:right w:space="0" w:sz="0" w:val="nil"/>
                <w:between w:space="0" w:sz="0" w:val="nil"/>
              </w:pBdr>
              <w:shd w:fill="auto" w:val="clear"/>
              <w:spacing w:after="160" w:before="160" w:lineRule="auto"/>
              <w:rPr>
                <w:sz w:val="20"/>
                <w:szCs w:val="20"/>
              </w:rPr>
            </w:pPr>
            <w:r w:rsidDel="00000000" w:rsidR="00000000" w:rsidRPr="00000000">
              <w:rPr>
                <w:sz w:val="20"/>
                <w:szCs w:val="20"/>
                <w:rtl w:val="0"/>
              </w:rPr>
              <w:t xml:space="preserve">Quali-Quantitativa</w:t>
            </w:r>
          </w:p>
        </w:tc>
      </w:tr>
      <w:tr>
        <w:trPr>
          <w:cantSplit w:val="0"/>
          <w:tblHeader w:val="0"/>
        </w:trPr>
        <w:tc>
          <w:tcPr>
            <w:tcBorders>
              <w:top w:color="cbd5e0" w:space="0" w:sz="6" w:val="single"/>
              <w:left w:color="cbd5e0" w:space="0" w:sz="6" w:val="single"/>
              <w:bottom w:color="cbd5e0" w:space="0" w:sz="6" w:val="single"/>
              <w:right w:color="cbd5e0" w:space="0" w:sz="6" w:val="single"/>
            </w:tcBorders>
            <w:shd w:fill="auto" w:val="clear"/>
            <w:tcMar>
              <w:top w:w="160.0" w:type="dxa"/>
              <w:left w:w="200.0" w:type="dxa"/>
              <w:bottom w:w="160.0" w:type="dxa"/>
              <w:right w:w="200.0" w:type="dxa"/>
            </w:tcMar>
            <w:vAlign w:val="top"/>
          </w:tcPr>
          <w:p w:rsidR="00000000" w:rsidDel="00000000" w:rsidP="00000000" w:rsidRDefault="00000000" w:rsidRPr="00000000" w14:paraId="000000F9">
            <w:pPr>
              <w:pBdr>
                <w:top w:space="0" w:sz="0" w:val="nil"/>
                <w:left w:space="0" w:sz="0" w:val="nil"/>
                <w:bottom w:space="0" w:sz="0" w:val="nil"/>
                <w:right w:space="0" w:sz="0" w:val="nil"/>
                <w:between w:space="0" w:sz="0" w:val="nil"/>
              </w:pBdr>
              <w:shd w:fill="auto" w:val="clear"/>
              <w:spacing w:after="160" w:before="160" w:lineRule="auto"/>
              <w:rPr>
                <w:b w:val="1"/>
                <w:bCs w:val="1"/>
                <w:sz w:val="20"/>
                <w:szCs w:val="20"/>
              </w:rPr>
            </w:pPr>
            <w:r w:rsidDel="00000000" w:rsidR="00000000" w:rsidRPr="00000000">
              <w:rPr>
                <w:b w:val="1"/>
                <w:bCs w:val="1"/>
                <w:sz w:val="20"/>
                <w:szCs w:val="20"/>
                <w:rtl w:val="0"/>
              </w:rPr>
              <w:t xml:space="preserve">Fins</w:t>
            </w:r>
          </w:p>
        </w:tc>
        <w:tc>
          <w:tcPr>
            <w:tcBorders>
              <w:top w:color="cbd5e0" w:space="0" w:sz="6" w:val="single"/>
              <w:left w:color="cbd5e0" w:space="0" w:sz="6" w:val="single"/>
              <w:bottom w:color="cbd5e0" w:space="0" w:sz="6" w:val="single"/>
              <w:right w:color="cbd5e0" w:space="0" w:sz="6" w:val="single"/>
            </w:tcBorders>
            <w:shd w:fill="auto" w:val="clear"/>
            <w:tcMar>
              <w:top w:w="160.0" w:type="dxa"/>
              <w:left w:w="200.0" w:type="dxa"/>
              <w:bottom w:w="160.0" w:type="dxa"/>
              <w:right w:w="200.0" w:type="dxa"/>
            </w:tcMar>
            <w:vAlign w:val="top"/>
          </w:tcPr>
          <w:p w:rsidR="00000000" w:rsidDel="00000000" w:rsidP="00000000" w:rsidRDefault="00000000" w:rsidRPr="00000000" w14:paraId="000000FA">
            <w:pPr>
              <w:pBdr>
                <w:top w:space="0" w:sz="0" w:val="nil"/>
                <w:left w:space="0" w:sz="0" w:val="nil"/>
                <w:bottom w:space="0" w:sz="0" w:val="nil"/>
                <w:right w:space="0" w:sz="0" w:val="nil"/>
                <w:between w:space="0" w:sz="0" w:val="nil"/>
              </w:pBdr>
              <w:shd w:fill="auto" w:val="clear"/>
              <w:spacing w:after="160" w:before="160" w:lineRule="auto"/>
              <w:rPr>
                <w:sz w:val="20"/>
                <w:szCs w:val="20"/>
              </w:rPr>
            </w:pPr>
            <w:r w:rsidDel="00000000" w:rsidR="00000000" w:rsidRPr="00000000">
              <w:rPr>
                <w:sz w:val="20"/>
                <w:szCs w:val="20"/>
                <w:rtl w:val="0"/>
              </w:rPr>
              <w:t xml:space="preserve">Exploratória e Descritiva</w:t>
            </w:r>
          </w:p>
        </w:tc>
      </w:tr>
      <w:tr>
        <w:trPr>
          <w:cantSplit w:val="0"/>
          <w:tblHeader w:val="0"/>
        </w:trPr>
        <w:tc>
          <w:tcPr>
            <w:tcBorders>
              <w:top w:color="cbd5e0" w:space="0" w:sz="6" w:val="single"/>
              <w:left w:color="cbd5e0" w:space="0" w:sz="6" w:val="single"/>
              <w:bottom w:color="cbd5e0" w:space="0" w:sz="6" w:val="single"/>
              <w:right w:color="cbd5e0" w:space="0" w:sz="6" w:val="single"/>
            </w:tcBorders>
            <w:shd w:fill="auto" w:val="clear"/>
            <w:tcMar>
              <w:top w:w="160.0" w:type="dxa"/>
              <w:left w:w="200.0" w:type="dxa"/>
              <w:bottom w:w="160.0" w:type="dxa"/>
              <w:right w:w="200.0" w:type="dxa"/>
            </w:tcMar>
            <w:vAlign w:val="top"/>
          </w:tcPr>
          <w:p w:rsidR="00000000" w:rsidDel="00000000" w:rsidP="00000000" w:rsidRDefault="00000000" w:rsidRPr="00000000" w14:paraId="000000FB">
            <w:pPr>
              <w:pBdr>
                <w:top w:space="0" w:sz="0" w:val="nil"/>
                <w:left w:space="0" w:sz="0" w:val="nil"/>
                <w:bottom w:space="0" w:sz="0" w:val="nil"/>
                <w:right w:space="0" w:sz="0" w:val="nil"/>
                <w:between w:space="0" w:sz="0" w:val="nil"/>
              </w:pBdr>
              <w:shd w:fill="auto" w:val="clear"/>
              <w:spacing w:after="160" w:before="160" w:lineRule="auto"/>
              <w:rPr>
                <w:b w:val="1"/>
                <w:bCs w:val="1"/>
                <w:sz w:val="20"/>
                <w:szCs w:val="20"/>
              </w:rPr>
            </w:pPr>
            <w:r w:rsidDel="00000000" w:rsidR="00000000" w:rsidRPr="00000000">
              <w:rPr>
                <w:b w:val="1"/>
                <w:bCs w:val="1"/>
                <w:sz w:val="20"/>
                <w:szCs w:val="20"/>
                <w:rtl w:val="0"/>
              </w:rPr>
              <w:t xml:space="preserve">Meios / Procedimento</w:t>
            </w:r>
          </w:p>
        </w:tc>
        <w:tc>
          <w:tcPr>
            <w:tcBorders>
              <w:top w:color="cbd5e0" w:space="0" w:sz="6" w:val="single"/>
              <w:left w:color="cbd5e0" w:space="0" w:sz="6" w:val="single"/>
              <w:bottom w:color="cbd5e0" w:space="0" w:sz="6" w:val="single"/>
              <w:right w:color="cbd5e0" w:space="0" w:sz="6" w:val="single"/>
            </w:tcBorders>
            <w:shd w:fill="auto" w:val="clear"/>
            <w:tcMar>
              <w:top w:w="160.0" w:type="dxa"/>
              <w:left w:w="200.0" w:type="dxa"/>
              <w:bottom w:w="160.0" w:type="dxa"/>
              <w:right w:w="200.0" w:type="dxa"/>
            </w:tcMar>
            <w:vAlign w:val="top"/>
          </w:tcPr>
          <w:p w:rsidR="00000000" w:rsidDel="00000000" w:rsidP="00000000" w:rsidRDefault="00000000" w:rsidRPr="00000000" w14:paraId="000000FC">
            <w:pPr>
              <w:pBdr>
                <w:top w:space="0" w:sz="0" w:val="nil"/>
                <w:left w:space="0" w:sz="0" w:val="nil"/>
                <w:bottom w:space="0" w:sz="0" w:val="nil"/>
                <w:right w:space="0" w:sz="0" w:val="nil"/>
                <w:between w:space="0" w:sz="0" w:val="nil"/>
              </w:pBdr>
              <w:shd w:fill="auto" w:val="clear"/>
              <w:spacing w:after="160" w:before="160" w:lineRule="auto"/>
              <w:rPr>
                <w:sz w:val="20"/>
                <w:szCs w:val="20"/>
              </w:rPr>
            </w:pPr>
            <w:r w:rsidDel="00000000" w:rsidR="00000000" w:rsidRPr="00000000">
              <w:rPr>
                <w:sz w:val="20"/>
                <w:szCs w:val="20"/>
                <w:rtl w:val="0"/>
              </w:rPr>
              <w:t xml:space="preserve">Estudo de Caso Único (Yin, 2015) + Desenvolvimento de Software</w:t>
            </w:r>
          </w:p>
        </w:tc>
      </w:tr>
      <w:tr>
        <w:trPr>
          <w:cantSplit w:val="0"/>
          <w:tblHeader w:val="0"/>
        </w:trPr>
        <w:tc>
          <w:tcPr>
            <w:tcBorders>
              <w:top w:color="cbd5e0" w:space="0" w:sz="6" w:val="single"/>
              <w:left w:color="cbd5e0" w:space="0" w:sz="6" w:val="single"/>
              <w:bottom w:color="cbd5e0" w:space="0" w:sz="6" w:val="single"/>
              <w:right w:color="cbd5e0" w:space="0" w:sz="6" w:val="single"/>
            </w:tcBorders>
            <w:shd w:fill="auto" w:val="clear"/>
            <w:tcMar>
              <w:top w:w="160.0" w:type="dxa"/>
              <w:left w:w="200.0" w:type="dxa"/>
              <w:bottom w:w="160.0" w:type="dxa"/>
              <w:right w:w="200.0" w:type="dxa"/>
            </w:tcMar>
            <w:vAlign w:val="top"/>
          </w:tcPr>
          <w:p w:rsidR="00000000" w:rsidDel="00000000" w:rsidP="00000000" w:rsidRDefault="00000000" w:rsidRPr="00000000" w14:paraId="000000FD">
            <w:pPr>
              <w:pBdr>
                <w:top w:space="0" w:sz="0" w:val="nil"/>
                <w:left w:space="0" w:sz="0" w:val="nil"/>
                <w:bottom w:space="0" w:sz="0" w:val="nil"/>
                <w:right w:space="0" w:sz="0" w:val="nil"/>
                <w:between w:space="0" w:sz="0" w:val="nil"/>
              </w:pBdr>
              <w:shd w:fill="auto" w:val="clear"/>
              <w:spacing w:after="160" w:before="160" w:lineRule="auto"/>
              <w:rPr>
                <w:b w:val="1"/>
                <w:bCs w:val="1"/>
                <w:sz w:val="20"/>
                <w:szCs w:val="20"/>
              </w:rPr>
            </w:pPr>
            <w:r w:rsidDel="00000000" w:rsidR="00000000" w:rsidRPr="00000000">
              <w:rPr>
                <w:b w:val="1"/>
                <w:bCs w:val="1"/>
                <w:sz w:val="20"/>
                <w:szCs w:val="20"/>
                <w:rtl w:val="0"/>
              </w:rPr>
              <w:t xml:space="preserve">Unidade de Análise</w:t>
            </w:r>
          </w:p>
        </w:tc>
        <w:tc>
          <w:tcPr>
            <w:tcBorders>
              <w:top w:color="cbd5e0" w:space="0" w:sz="6" w:val="single"/>
              <w:left w:color="cbd5e0" w:space="0" w:sz="6" w:val="single"/>
              <w:bottom w:color="cbd5e0" w:space="0" w:sz="6" w:val="single"/>
              <w:right w:color="cbd5e0" w:space="0" w:sz="6" w:val="single"/>
            </w:tcBorders>
            <w:shd w:fill="auto" w:val="clear"/>
            <w:tcMar>
              <w:top w:w="160.0" w:type="dxa"/>
              <w:left w:w="200.0" w:type="dxa"/>
              <w:bottom w:w="160.0" w:type="dxa"/>
              <w:right w:w="200.0" w:type="dxa"/>
            </w:tcMar>
            <w:vAlign w:val="top"/>
          </w:tcPr>
          <w:p w:rsidR="00000000" w:rsidDel="00000000" w:rsidP="00000000" w:rsidRDefault="00000000" w:rsidRPr="00000000" w14:paraId="000000FE">
            <w:pPr>
              <w:pBdr>
                <w:top w:space="0" w:sz="0" w:val="nil"/>
                <w:left w:space="0" w:sz="0" w:val="nil"/>
                <w:bottom w:space="0" w:sz="0" w:val="nil"/>
                <w:right w:space="0" w:sz="0" w:val="nil"/>
                <w:between w:space="0" w:sz="0" w:val="nil"/>
              </w:pBdr>
              <w:shd w:fill="auto" w:val="clear"/>
              <w:spacing w:after="160" w:before="160" w:lineRule="auto"/>
              <w:rPr>
                <w:sz w:val="20"/>
                <w:szCs w:val="20"/>
              </w:rPr>
            </w:pPr>
            <w:r w:rsidDel="00000000" w:rsidR="00000000" w:rsidRPr="00000000">
              <w:rPr>
                <w:sz w:val="20"/>
                <w:szCs w:val="20"/>
                <w:rtl w:val="0"/>
              </w:rPr>
              <w:t xml:space="preserve">Terrenos e Empreendimentos MCMV em Marília-SP</w:t>
            </w:r>
          </w:p>
        </w:tc>
      </w:tr>
    </w:tbl>
    <w:p w:rsidR="00000000" w:rsidDel="00000000" w:rsidP="00000000" w:rsidRDefault="00000000" w:rsidRPr="00000000" w14:paraId="000000FF">
      <w:pPr>
        <w:pBdr>
          <w:top w:space="0" w:sz="0" w:val="nil"/>
          <w:left w:space="0" w:sz="0" w:val="nil"/>
          <w:bottom w:space="0" w:sz="0" w:val="nil"/>
          <w:right w:space="0" w:sz="0" w:val="nil"/>
          <w:between w:space="0" w:sz="0" w:val="nil"/>
        </w:pBdr>
        <w:shd w:fill="auto" w:val="clear"/>
        <w:spacing w:after="280" w:before="320" w:lineRule="auto"/>
        <w:jc w:val="both"/>
        <w:rPr>
          <w:sz w:val="22"/>
          <w:szCs w:val="22"/>
        </w:rPr>
      </w:pPr>
      <w:r w:rsidDel="00000000" w:rsidR="00000000" w:rsidRPr="00000000">
        <w:rPr>
          <w:b w:val="1"/>
          <w:bCs w:val="1"/>
          <w:sz w:val="22"/>
          <w:szCs w:val="22"/>
          <w:rtl w:val="0"/>
        </w:rPr>
        <w:t xml:space="preserve">Declaração de Transparência:</w:t>
      </w:r>
      <w:r w:rsidDel="00000000" w:rsidR="00000000" w:rsidRPr="00000000">
        <w:rPr>
          <w:sz w:val="22"/>
          <w:szCs w:val="22"/>
          <w:rtl w:val="0"/>
        </w:rPr>
        <w:t xml:space="preserve"> Declara-se formalmente que o autor deste trabalho é sócio-proprietário da Construtora BM3. Para mitigar potenciais vieses de confirmação inerentes ao estudo de caso aplicado à própria organização, a avaliação do sistema foi submetida a critérios quantitativos rigorosos, utilizando métricas de erro padronizadas (MAE, MAPE, RMSE) contra um baseline estatístico neutro, além do uso de dados de transação independentes.</w:t>
      </w:r>
    </w:p>
    <w:p w:rsidR="00000000" w:rsidDel="00000000" w:rsidP="00000000" w:rsidRDefault="00000000" w:rsidRPr="00000000" w14:paraId="00000100">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4.2 Arquitetura do Pipeline do MaríliaBot</w:t>
      </w:r>
    </w:p>
    <w:p w:rsidR="00000000" w:rsidDel="00000000" w:rsidP="00000000" w:rsidRDefault="00000000" w:rsidRPr="00000000" w14:paraId="00000101">
      <w:pPr>
        <w:pBdr>
          <w:top w:space="0" w:sz="0" w:val="nil"/>
          <w:left w:space="0" w:sz="0" w:val="nil"/>
          <w:bottom w:space="0" w:sz="0" w:val="nil"/>
          <w:right w:space="0" w:sz="0" w:val="nil"/>
          <w:between w:space="0" w:sz="0" w:val="nil"/>
        </w:pBdr>
        <w:shd w:fill="auto" w:val="clear"/>
        <w:spacing w:after="200" w:lineRule="auto"/>
        <w:jc w:val="both"/>
        <w:rPr>
          <w:sz w:val="22"/>
          <w:szCs w:val="22"/>
        </w:rPr>
      </w:pPr>
      <w:r w:rsidDel="00000000" w:rsidR="00000000" w:rsidRPr="00000000">
        <w:rPr>
          <w:sz w:val="22"/>
          <w:szCs w:val="22"/>
          <w:rtl w:val="0"/>
        </w:rPr>
        <w:t xml:space="preserve">O MaríliaBot é estruturado sob uma arquitetura modular em camadas, desenvolvida em linguagem Python 3.10. As coletas são executadas por tarefas agendadas (portais on-market diariamente; Diário Oficial semanalmente), enquanto o treinamento do AVM e a simulação de viabilidade são executados sob demanda:</w:t>
      </w:r>
    </w:p>
    <w:p w:rsidR="00000000" w:rsidDel="00000000" w:rsidP="00000000" w:rsidRDefault="00000000" w:rsidRPr="00000000" w14:paraId="00000102">
      <w:pPr>
        <w:numPr>
          <w:ilvl w:val="0"/>
          <w:numId w:val="6"/>
        </w:numPr>
        <w:pBdr>
          <w:top w:space="0" w:sz="0" w:val="nil"/>
          <w:left w:space="0" w:sz="0" w:val="nil"/>
          <w:bottom w:space="0" w:sz="0" w:val="nil"/>
          <w:right w:space="0" w:sz="0" w:val="nil"/>
          <w:between w:space="0" w:sz="0" w:val="nil"/>
        </w:pBdr>
        <w:shd w:fill="auto" w:val="clear"/>
        <w:spacing w:after="0" w:afterAutospacing="0" w:lineRule="auto"/>
        <w:ind w:left="400" w:hanging="360"/>
      </w:pPr>
      <w:r w:rsidDel="00000000" w:rsidR="00000000" w:rsidRPr="00000000">
        <w:rPr>
          <w:b w:val="1"/>
          <w:bCs w:val="1"/>
          <w:sz w:val="22"/>
          <w:szCs w:val="22"/>
          <w:rtl w:val="0"/>
        </w:rPr>
        <w:t xml:space="preserve">Fontes de Dados Públicos:</w:t>
      </w:r>
      <w:r w:rsidDel="00000000" w:rsidR="00000000" w:rsidRPr="00000000">
        <w:rPr>
          <w:sz w:val="22"/>
          <w:szCs w:val="22"/>
          <w:rtl w:val="0"/>
        </w:rPr>
        <w:t xml:space="preserve"> Portais On-Market (VivaReal, Zap, Chaves na Mão, Toca, União), Diário Oficial de Marília (Alvarás, EIVs, Loteamentos) e Dados Institucionais (IBGE, SINAPI, OSRM, Cartórios/ITBI).</w:t>
      </w:r>
    </w:p>
    <w:p w:rsidR="00000000" w:rsidDel="00000000" w:rsidP="00000000" w:rsidRDefault="00000000" w:rsidRPr="00000000" w14:paraId="00000103">
      <w:pPr>
        <w:numPr>
          <w:ilvl w:val="0"/>
          <w:numId w:val="6"/>
        </w:numPr>
        <w:pBdr>
          <w:top w:space="0" w:sz="0" w:val="nil"/>
          <w:left w:space="0" w:sz="0" w:val="nil"/>
          <w:bottom w:space="0" w:sz="0" w:val="nil"/>
          <w:right w:space="0" w:sz="0" w:val="nil"/>
          <w:between w:space="0" w:sz="0" w:val="nil"/>
        </w:pBdr>
        <w:shd w:fill="auto" w:val="clear"/>
        <w:spacing w:after="0" w:afterAutospacing="0" w:before="0" w:beforeAutospacing="0" w:lineRule="auto"/>
        <w:ind w:left="400" w:hanging="360"/>
      </w:pPr>
      <w:r w:rsidDel="00000000" w:rsidR="00000000" w:rsidRPr="00000000">
        <w:rPr>
          <w:b w:val="1"/>
          <w:bCs w:val="1"/>
          <w:sz w:val="22"/>
          <w:szCs w:val="22"/>
          <w:rtl w:val="0"/>
        </w:rPr>
        <w:t xml:space="preserve">Módulo de Ingestão e Raspagem (Scrapers):</w:t>
      </w:r>
      <w:r w:rsidDel="00000000" w:rsidR="00000000" w:rsidRPr="00000000">
        <w:rPr>
          <w:sz w:val="22"/>
          <w:szCs w:val="22"/>
          <w:rtl w:val="0"/>
        </w:rPr>
        <w:t xml:space="preserve"> Normalização de strings, moedas e unidades; saída em registros brutos estruturados.</w:t>
      </w:r>
    </w:p>
    <w:p w:rsidR="00000000" w:rsidDel="00000000" w:rsidP="00000000" w:rsidRDefault="00000000" w:rsidRPr="00000000" w14:paraId="00000104">
      <w:pPr>
        <w:numPr>
          <w:ilvl w:val="0"/>
          <w:numId w:val="6"/>
        </w:numPr>
        <w:pBdr>
          <w:top w:space="0" w:sz="0" w:val="nil"/>
          <w:left w:space="0" w:sz="0" w:val="nil"/>
          <w:bottom w:space="0" w:sz="0" w:val="nil"/>
          <w:right w:space="0" w:sz="0" w:val="nil"/>
          <w:between w:space="0" w:sz="0" w:val="nil"/>
        </w:pBdr>
        <w:shd w:fill="auto" w:val="clear"/>
        <w:spacing w:after="0" w:afterAutospacing="0" w:before="0" w:beforeAutospacing="0" w:lineRule="auto"/>
        <w:ind w:left="400" w:hanging="360"/>
      </w:pPr>
      <w:r w:rsidDel="00000000" w:rsidR="00000000" w:rsidRPr="00000000">
        <w:rPr>
          <w:b w:val="1"/>
          <w:bCs w:val="1"/>
          <w:sz w:val="22"/>
          <w:szCs w:val="22"/>
          <w:rtl w:val="0"/>
        </w:rPr>
        <w:t xml:space="preserve">Tratamento, Deduplicação e Geoprocessamento:</w:t>
      </w:r>
      <w:r w:rsidDel="00000000" w:rsidR="00000000" w:rsidRPr="00000000">
        <w:rPr>
          <w:sz w:val="22"/>
          <w:szCs w:val="22"/>
          <w:rtl w:val="0"/>
        </w:rPr>
        <w:t xml:space="preserve"> Deduplicação cross-portal por vetor de atributos físicos, geocodificação de endereços (Nominatim / OSRM) e engenharia de atributos espaciais (distâncias a centroides).</w:t>
      </w:r>
    </w:p>
    <w:p w:rsidR="00000000" w:rsidDel="00000000" w:rsidP="00000000" w:rsidRDefault="00000000" w:rsidRPr="00000000" w14:paraId="00000105">
      <w:pPr>
        <w:numPr>
          <w:ilvl w:val="0"/>
          <w:numId w:val="6"/>
        </w:numPr>
        <w:pBdr>
          <w:top w:space="0" w:sz="0" w:val="nil"/>
          <w:left w:space="0" w:sz="0" w:val="nil"/>
          <w:bottom w:space="0" w:sz="0" w:val="nil"/>
          <w:right w:space="0" w:sz="0" w:val="nil"/>
          <w:between w:space="0" w:sz="0" w:val="nil"/>
        </w:pBdr>
        <w:shd w:fill="auto" w:val="clear"/>
        <w:spacing w:after="0" w:afterAutospacing="0" w:before="0" w:beforeAutospacing="0" w:lineRule="auto"/>
        <w:ind w:left="400" w:hanging="360"/>
      </w:pPr>
      <w:r w:rsidDel="00000000" w:rsidR="00000000" w:rsidRPr="00000000">
        <w:rPr>
          <w:b w:val="1"/>
          <w:bCs w:val="1"/>
          <w:sz w:val="22"/>
          <w:szCs w:val="22"/>
          <w:rtl w:val="0"/>
        </w:rPr>
        <w:t xml:space="preserve">Módulo de Avaliação Automatizada (AVM):</w:t>
      </w:r>
      <w:r w:rsidDel="00000000" w:rsidR="00000000" w:rsidRPr="00000000">
        <w:rPr>
          <w:sz w:val="22"/>
          <w:szCs w:val="22"/>
          <w:rtl w:val="0"/>
        </w:rPr>
        <w:t xml:space="preserve"> LightGBM Quantile Regressor (P</w:t>
      </w:r>
      <w:r w:rsidDel="00000000" w:rsidR="00000000" w:rsidRPr="00000000">
        <w:rPr>
          <w:sz w:val="22"/>
          <w:szCs w:val="22"/>
          <w:vertAlign w:val="subscript"/>
          <w:rtl w:val="0"/>
        </w:rPr>
        <w:t xml:space="preserve">10</w:t>
      </w:r>
      <w:r w:rsidDel="00000000" w:rsidR="00000000" w:rsidRPr="00000000">
        <w:rPr>
          <w:sz w:val="22"/>
          <w:szCs w:val="22"/>
          <w:rtl w:val="0"/>
        </w:rPr>
        <w:t xml:space="preserve">, P</w:t>
      </w:r>
      <w:r w:rsidDel="00000000" w:rsidR="00000000" w:rsidRPr="00000000">
        <w:rPr>
          <w:sz w:val="22"/>
          <w:szCs w:val="22"/>
          <w:vertAlign w:val="subscript"/>
          <w:rtl w:val="0"/>
        </w:rPr>
        <w:t xml:space="preserve">25</w:t>
      </w:r>
      <w:r w:rsidDel="00000000" w:rsidR="00000000" w:rsidRPr="00000000">
        <w:rPr>
          <w:sz w:val="22"/>
          <w:szCs w:val="22"/>
          <w:rtl w:val="0"/>
        </w:rPr>
        <w:t xml:space="preserve">, P</w:t>
      </w:r>
      <w:r w:rsidDel="00000000" w:rsidR="00000000" w:rsidRPr="00000000">
        <w:rPr>
          <w:sz w:val="22"/>
          <w:szCs w:val="22"/>
          <w:vertAlign w:val="subscript"/>
          <w:rtl w:val="0"/>
        </w:rPr>
        <w:t xml:space="preserve">50</w:t>
      </w:r>
      <w:r w:rsidDel="00000000" w:rsidR="00000000" w:rsidRPr="00000000">
        <w:rPr>
          <w:sz w:val="22"/>
          <w:szCs w:val="22"/>
          <w:rtl w:val="0"/>
        </w:rPr>
        <w:t xml:space="preserve">, P</w:t>
      </w:r>
      <w:r w:rsidDel="00000000" w:rsidR="00000000" w:rsidRPr="00000000">
        <w:rPr>
          <w:sz w:val="22"/>
          <w:szCs w:val="22"/>
          <w:vertAlign w:val="subscript"/>
          <w:rtl w:val="0"/>
        </w:rPr>
        <w:t xml:space="preserve">75</w:t>
      </w:r>
      <w:r w:rsidDel="00000000" w:rsidR="00000000" w:rsidRPr="00000000">
        <w:rPr>
          <w:sz w:val="22"/>
          <w:szCs w:val="22"/>
          <w:rtl w:val="0"/>
        </w:rPr>
        <w:t xml:space="preserve">, P</w:t>
      </w:r>
      <w:r w:rsidDel="00000000" w:rsidR="00000000" w:rsidRPr="00000000">
        <w:rPr>
          <w:sz w:val="22"/>
          <w:szCs w:val="22"/>
          <w:vertAlign w:val="subscript"/>
          <w:rtl w:val="0"/>
        </w:rPr>
        <w:t xml:space="preserve">90</w:t>
      </w:r>
      <w:r w:rsidDel="00000000" w:rsidR="00000000" w:rsidRPr="00000000">
        <w:rPr>
          <w:sz w:val="22"/>
          <w:szCs w:val="22"/>
          <w:rtl w:val="0"/>
        </w:rPr>
        <w:t xml:space="preserve">), Target Encoding Out-of-Fold para bairros e decomposição de explicabilidade via SHAP.</w:t>
      </w:r>
    </w:p>
    <w:p w:rsidR="00000000" w:rsidDel="00000000" w:rsidP="00000000" w:rsidRDefault="00000000" w:rsidRPr="00000000" w14:paraId="00000106">
      <w:pPr>
        <w:numPr>
          <w:ilvl w:val="0"/>
          <w:numId w:val="6"/>
        </w:numPr>
        <w:pBdr>
          <w:top w:space="0" w:sz="0" w:val="nil"/>
          <w:left w:space="0" w:sz="0" w:val="nil"/>
          <w:bottom w:space="0" w:sz="0" w:val="nil"/>
          <w:right w:space="0" w:sz="0" w:val="nil"/>
          <w:between w:space="0" w:sz="0" w:val="nil"/>
        </w:pBdr>
        <w:shd w:fill="auto" w:val="clear"/>
        <w:spacing w:after="0" w:afterAutospacing="0" w:before="0" w:beforeAutospacing="0" w:lineRule="auto"/>
        <w:ind w:left="400" w:hanging="360"/>
      </w:pPr>
      <w:r w:rsidDel="00000000" w:rsidR="00000000" w:rsidRPr="00000000">
        <w:rPr>
          <w:b w:val="1"/>
          <w:bCs w:val="1"/>
          <w:sz w:val="22"/>
          <w:szCs w:val="22"/>
          <w:rtl w:val="0"/>
        </w:rPr>
        <w:t xml:space="preserve">Motor de Simulação de Viabilidade Financeira:</w:t>
      </w:r>
      <w:r w:rsidDel="00000000" w:rsidR="00000000" w:rsidRPr="00000000">
        <w:rPr>
          <w:sz w:val="22"/>
          <w:szCs w:val="22"/>
          <w:rtl w:val="0"/>
        </w:rPr>
        <w:t xml:space="preserve"> Mapeamento de Custo SINAPI + BDI + Despesas Indiretas, projeção do fluxo de caixa por faixa do MCMV e busca de raízes de TIR via método de Newton-Raphson.</w:t>
      </w:r>
    </w:p>
    <w:p w:rsidR="00000000" w:rsidDel="00000000" w:rsidP="00000000" w:rsidRDefault="00000000" w:rsidRPr="00000000" w14:paraId="00000107">
      <w:pPr>
        <w:numPr>
          <w:ilvl w:val="0"/>
          <w:numId w:val="6"/>
        </w:numPr>
        <w:pBdr>
          <w:top w:space="0" w:sz="0" w:val="nil"/>
          <w:left w:space="0" w:sz="0" w:val="nil"/>
          <w:bottom w:space="0" w:sz="0" w:val="nil"/>
          <w:right w:space="0" w:sz="0" w:val="nil"/>
          <w:between w:space="0" w:sz="0" w:val="nil"/>
        </w:pBdr>
        <w:shd w:fill="auto" w:val="clear"/>
        <w:spacing w:after="80" w:before="0" w:beforeAutospacing="0" w:lineRule="auto"/>
        <w:ind w:left="400" w:hanging="360"/>
      </w:pPr>
      <w:r w:rsidDel="00000000" w:rsidR="00000000" w:rsidRPr="00000000">
        <w:rPr>
          <w:b w:val="1"/>
          <w:bCs w:val="1"/>
          <w:sz w:val="22"/>
          <w:szCs w:val="22"/>
          <w:rtl w:val="0"/>
        </w:rPr>
        <w:t xml:space="preserve">Camada de Entrega e Decisão:</w:t>
      </w:r>
      <w:r w:rsidDel="00000000" w:rsidR="00000000" w:rsidRPr="00000000">
        <w:rPr>
          <w:sz w:val="22"/>
          <w:szCs w:val="22"/>
          <w:rtl w:val="0"/>
        </w:rPr>
        <w:t xml:space="preserve"> Painel web interativo em React (Vite), alertas ativos no bot do Telegram e laudos de viabilidade com recomendação (GO/NO-GO).</w:t>
      </w:r>
    </w:p>
    <w:p w:rsidR="00000000" w:rsidDel="00000000" w:rsidP="00000000" w:rsidRDefault="00000000" w:rsidRPr="00000000" w14:paraId="00000108">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4.3 Ingestão e Mapeamento de Dados Públicos</w:t>
      </w:r>
    </w:p>
    <w:p w:rsidR="00000000" w:rsidDel="00000000" w:rsidP="00000000" w:rsidRDefault="00000000" w:rsidRPr="00000000" w14:paraId="00000109">
      <w:pPr>
        <w:pBdr>
          <w:top w:space="0" w:sz="0" w:val="nil"/>
          <w:left w:space="0" w:sz="0" w:val="nil"/>
          <w:bottom w:space="0" w:sz="0" w:val="nil"/>
          <w:right w:space="0" w:sz="0" w:val="nil"/>
          <w:between w:space="0" w:sz="0" w:val="nil"/>
        </w:pBdr>
        <w:shd w:fill="auto" w:val="clear"/>
        <w:spacing w:after="200" w:lineRule="auto"/>
        <w:jc w:val="both"/>
        <w:rPr>
          <w:sz w:val="22"/>
          <w:szCs w:val="22"/>
        </w:rPr>
      </w:pPr>
      <w:r w:rsidDel="00000000" w:rsidR="00000000" w:rsidRPr="00000000">
        <w:rPr>
          <w:sz w:val="22"/>
          <w:szCs w:val="22"/>
          <w:rtl w:val="0"/>
        </w:rPr>
        <w:t xml:space="preserve">A camada de ingestão opera sobre três categorias principais de dados:</w:t>
      </w:r>
    </w:p>
    <w:p w:rsidR="00000000" w:rsidDel="00000000" w:rsidP="00000000" w:rsidRDefault="00000000" w:rsidRPr="00000000" w14:paraId="0000010A">
      <w:pPr>
        <w:numPr>
          <w:ilvl w:val="0"/>
          <w:numId w:val="7"/>
        </w:numPr>
        <w:pBdr>
          <w:top w:space="0" w:sz="0" w:val="nil"/>
          <w:left w:space="0" w:sz="0" w:val="nil"/>
          <w:bottom w:space="0" w:sz="0" w:val="nil"/>
          <w:right w:space="0" w:sz="0" w:val="nil"/>
          <w:between w:space="0" w:sz="0" w:val="nil"/>
        </w:pBdr>
        <w:shd w:fill="auto" w:val="clear"/>
        <w:spacing w:after="0" w:afterAutospacing="0" w:lineRule="auto"/>
        <w:ind w:left="400" w:hanging="360"/>
      </w:pPr>
      <w:r w:rsidDel="00000000" w:rsidR="00000000" w:rsidRPr="00000000">
        <w:rPr>
          <w:b w:val="1"/>
          <w:bCs w:val="1"/>
          <w:sz w:val="22"/>
          <w:szCs w:val="22"/>
          <w:rtl w:val="0"/>
        </w:rPr>
        <w:t xml:space="preserve">Dados On-Market:</w:t>
      </w:r>
      <w:r w:rsidDel="00000000" w:rsidR="00000000" w:rsidRPr="00000000">
        <w:rPr>
          <w:sz w:val="22"/>
          <w:szCs w:val="22"/>
          <w:rtl w:val="0"/>
        </w:rPr>
        <w:t xml:space="preserve"> Varredura diária dos portais Viva Real, ZAP Imóveis, Chaves na Mão e imobiliárias líderes locais (Toca Imóveis, União Imóveis). Capturam-se: título, preço anunciado, endereço, bairro, área total (m²), testada, descrição e URL original.</w:t>
      </w:r>
    </w:p>
    <w:p w:rsidR="00000000" w:rsidDel="00000000" w:rsidP="00000000" w:rsidRDefault="00000000" w:rsidRPr="00000000" w14:paraId="0000010B">
      <w:pPr>
        <w:numPr>
          <w:ilvl w:val="0"/>
          <w:numId w:val="7"/>
        </w:numPr>
        <w:pBdr>
          <w:top w:space="0" w:sz="0" w:val="nil"/>
          <w:left w:space="0" w:sz="0" w:val="nil"/>
          <w:bottom w:space="0" w:sz="0" w:val="nil"/>
          <w:right w:space="0" w:sz="0" w:val="nil"/>
          <w:between w:space="0" w:sz="0" w:val="nil"/>
        </w:pBdr>
        <w:shd w:fill="auto" w:val="clear"/>
        <w:spacing w:after="0" w:afterAutospacing="0" w:before="0" w:beforeAutospacing="0" w:lineRule="auto"/>
        <w:ind w:left="400" w:hanging="360"/>
      </w:pPr>
      <w:r w:rsidDel="00000000" w:rsidR="00000000" w:rsidRPr="00000000">
        <w:rPr>
          <w:b w:val="1"/>
          <w:bCs w:val="1"/>
          <w:sz w:val="22"/>
          <w:szCs w:val="22"/>
          <w:rtl w:val="0"/>
        </w:rPr>
        <w:t xml:space="preserve">Dados Off-Market:</w:t>
      </w:r>
      <w:r w:rsidDel="00000000" w:rsidR="00000000" w:rsidRPr="00000000">
        <w:rPr>
          <w:sz w:val="22"/>
          <w:szCs w:val="22"/>
          <w:rtl w:val="0"/>
        </w:rPr>
        <w:t xml:space="preserve"> Leitura automatizada do Diário Oficial do Município de Marília e atas do Conselho Municipal de Desenvolvimento Urbano (CMDU). Capturam-se: concessões de alvará de construção, aprovações de diretrizes de loteamento, Estudos de Impacto de Vizinhança (EIV) e lista de leilões judiciais.</w:t>
      </w:r>
    </w:p>
    <w:p w:rsidR="00000000" w:rsidDel="00000000" w:rsidP="00000000" w:rsidRDefault="00000000" w:rsidRPr="00000000" w14:paraId="0000010C">
      <w:pPr>
        <w:numPr>
          <w:ilvl w:val="0"/>
          <w:numId w:val="7"/>
        </w:numPr>
        <w:pBdr>
          <w:top w:space="0" w:sz="0" w:val="nil"/>
          <w:left w:space="0" w:sz="0" w:val="nil"/>
          <w:bottom w:space="0" w:sz="0" w:val="nil"/>
          <w:right w:space="0" w:sz="0" w:val="nil"/>
          <w:between w:space="0" w:sz="0" w:val="nil"/>
        </w:pBdr>
        <w:shd w:fill="auto" w:val="clear"/>
        <w:spacing w:after="80" w:before="0" w:beforeAutospacing="0" w:lineRule="auto"/>
        <w:ind w:left="400" w:hanging="360"/>
      </w:pPr>
      <w:r w:rsidDel="00000000" w:rsidR="00000000" w:rsidRPr="00000000">
        <w:rPr>
          <w:b w:val="1"/>
          <w:bCs w:val="1"/>
          <w:sz w:val="22"/>
          <w:szCs w:val="22"/>
          <w:rtl w:val="0"/>
        </w:rPr>
        <w:t xml:space="preserve">Dados Institucionais e Geográficos:</w:t>
      </w:r>
      <w:r w:rsidDel="00000000" w:rsidR="00000000" w:rsidRPr="00000000">
        <w:rPr>
          <w:sz w:val="22"/>
          <w:szCs w:val="22"/>
          <w:rtl w:val="0"/>
        </w:rPr>
        <w:t xml:space="preserve"> IBGE (setores censitários do Censo 2022), SINAPI (tabelas mensais do custo do m² de construção para SP) e OSRM/OpenStreetMap (matriz de rotas para cálculo de distâncias rodoviárias).</w:t>
      </w:r>
    </w:p>
    <w:p w:rsidR="00000000" w:rsidDel="00000000" w:rsidP="00000000" w:rsidRDefault="00000000" w:rsidRPr="00000000" w14:paraId="0000010D">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4.4 Tratamento, Deduplicação e Engenharia de Atributos Espaciais</w:t>
      </w:r>
    </w:p>
    <w:p w:rsidR="00000000" w:rsidDel="00000000" w:rsidP="00000000" w:rsidRDefault="00000000" w:rsidRPr="00000000" w14:paraId="0000010E">
      <w:pPr>
        <w:pBdr>
          <w:top w:space="0" w:sz="0" w:val="nil"/>
          <w:left w:space="0" w:sz="0" w:val="nil"/>
          <w:bottom w:space="0" w:sz="0" w:val="nil"/>
          <w:right w:space="0" w:sz="0" w:val="nil"/>
          <w:between w:space="0" w:sz="0" w:val="nil"/>
        </w:pBdr>
        <w:shd w:fill="auto" w:val="clear"/>
        <w:spacing w:after="200" w:lineRule="auto"/>
        <w:jc w:val="both"/>
        <w:rPr>
          <w:sz w:val="22"/>
          <w:szCs w:val="22"/>
        </w:rPr>
      </w:pPr>
      <w:r w:rsidDel="00000000" w:rsidR="00000000" w:rsidRPr="00000000">
        <w:rPr>
          <w:b w:val="1"/>
          <w:bCs w:val="1"/>
          <w:sz w:val="22"/>
          <w:szCs w:val="22"/>
          <w:rtl w:val="0"/>
        </w:rPr>
        <w:t xml:space="preserve">Deduplicação Cross-Portal:</w:t>
      </w:r>
      <w:r w:rsidDel="00000000" w:rsidR="00000000" w:rsidRPr="00000000">
        <w:rPr>
          <w:sz w:val="22"/>
          <w:szCs w:val="22"/>
          <w:rtl w:val="0"/>
        </w:rPr>
        <w:t xml:space="preserve"> Quando a similaridade entre dois registros A e B de portais distintos excede o limiar de fusão (0,55), calculada por similaridade de tokens (Jaccard) sobre bairro e logradouro, diferença relativa de área e distância geográfica, os registros são fundidos, preservando o menor preço anunciado como referência de oferta. Para registros de um mesmo portal aplica-se um limiar mais estrito (0,85).</w:t>
      </w:r>
    </w:p>
    <w:p w:rsidR="00000000" w:rsidDel="00000000" w:rsidP="00000000" w:rsidRDefault="00000000" w:rsidRPr="00000000" w14:paraId="0000010F">
      <w:pPr>
        <w:pBdr>
          <w:top w:space="0" w:sz="0" w:val="nil"/>
          <w:left w:space="0" w:sz="0" w:val="nil"/>
          <w:bottom w:space="0" w:sz="0" w:val="nil"/>
          <w:right w:space="0" w:sz="0" w:val="nil"/>
          <w:between w:space="0" w:sz="0" w:val="nil"/>
        </w:pBdr>
        <w:shd w:fill="auto" w:val="clear"/>
        <w:spacing w:after="200" w:lineRule="auto"/>
        <w:jc w:val="both"/>
        <w:rPr>
          <w:sz w:val="22"/>
          <w:szCs w:val="22"/>
        </w:rPr>
      </w:pPr>
      <w:r w:rsidDel="00000000" w:rsidR="00000000" w:rsidRPr="00000000">
        <w:rPr>
          <w:b w:val="1"/>
          <w:bCs w:val="1"/>
          <w:sz w:val="22"/>
          <w:szCs w:val="22"/>
          <w:rtl w:val="0"/>
        </w:rPr>
        <w:t xml:space="preserve">Engenharia de Atributos Espaciais:</w:t>
      </w:r>
      <w:r w:rsidDel="00000000" w:rsidR="00000000" w:rsidRPr="00000000">
        <w:rPr>
          <w:sz w:val="22"/>
          <w:szCs w:val="22"/>
          <w:rtl w:val="0"/>
        </w:rPr>
        <w:t xml:space="preserve"> Para o município de Marília-SP, foram definidos cinco Centroides Econômicos e de Serviços: C</w:t>
      </w:r>
      <w:r w:rsidDel="00000000" w:rsidR="00000000" w:rsidRPr="00000000">
        <w:rPr>
          <w:sz w:val="22"/>
          <w:szCs w:val="22"/>
          <w:vertAlign w:val="subscript"/>
          <w:rtl w:val="0"/>
        </w:rPr>
        <w:t xml:space="preserve">1</w:t>
      </w:r>
      <w:r w:rsidDel="00000000" w:rsidR="00000000" w:rsidRPr="00000000">
        <w:rPr>
          <w:sz w:val="22"/>
          <w:szCs w:val="22"/>
          <w:rtl w:val="0"/>
        </w:rPr>
        <w:t xml:space="preserve"> (Centro Comercial), C</w:t>
      </w:r>
      <w:r w:rsidDel="00000000" w:rsidR="00000000" w:rsidRPr="00000000">
        <w:rPr>
          <w:sz w:val="22"/>
          <w:szCs w:val="22"/>
          <w:vertAlign w:val="subscript"/>
          <w:rtl w:val="0"/>
        </w:rPr>
        <w:t xml:space="preserve">2</w:t>
      </w:r>
      <w:r w:rsidDel="00000000" w:rsidR="00000000" w:rsidRPr="00000000">
        <w:rPr>
          <w:sz w:val="22"/>
          <w:szCs w:val="22"/>
          <w:rtl w:val="0"/>
        </w:rPr>
        <w:t xml:space="preserve"> (Polo de Saúde), C</w:t>
      </w:r>
      <w:r w:rsidDel="00000000" w:rsidR="00000000" w:rsidRPr="00000000">
        <w:rPr>
          <w:sz w:val="22"/>
          <w:szCs w:val="22"/>
          <w:vertAlign w:val="subscript"/>
          <w:rtl w:val="0"/>
        </w:rPr>
        <w:t xml:space="preserve">3</w:t>
      </w:r>
      <w:r w:rsidDel="00000000" w:rsidR="00000000" w:rsidRPr="00000000">
        <w:rPr>
          <w:sz w:val="22"/>
          <w:szCs w:val="22"/>
          <w:rtl w:val="0"/>
        </w:rPr>
        <w:t xml:space="preserve"> (Polo Universitário), C</w:t>
      </w:r>
      <w:r w:rsidDel="00000000" w:rsidR="00000000" w:rsidRPr="00000000">
        <w:rPr>
          <w:sz w:val="22"/>
          <w:szCs w:val="22"/>
          <w:vertAlign w:val="subscript"/>
          <w:rtl w:val="0"/>
        </w:rPr>
        <w:t xml:space="preserve">4</w:t>
      </w:r>
      <w:r w:rsidDel="00000000" w:rsidR="00000000" w:rsidRPr="00000000">
        <w:rPr>
          <w:sz w:val="22"/>
          <w:szCs w:val="22"/>
          <w:rtl w:val="0"/>
        </w:rPr>
        <w:t xml:space="preserve"> (Distrito Industrial) e C</w:t>
      </w:r>
      <w:r w:rsidDel="00000000" w:rsidR="00000000" w:rsidRPr="00000000">
        <w:rPr>
          <w:sz w:val="22"/>
          <w:szCs w:val="22"/>
          <w:vertAlign w:val="subscript"/>
          <w:rtl w:val="0"/>
        </w:rPr>
        <w:t xml:space="preserve">5</w:t>
      </w:r>
      <w:r w:rsidDel="00000000" w:rsidR="00000000" w:rsidRPr="00000000">
        <w:rPr>
          <w:sz w:val="22"/>
          <w:szCs w:val="22"/>
          <w:rtl w:val="0"/>
        </w:rPr>
        <w:t xml:space="preserve"> (Marco Zero / Centro Histórico).</w:t>
      </w:r>
    </w:p>
    <w:p w:rsidR="00000000" w:rsidDel="00000000" w:rsidP="00000000" w:rsidRDefault="00000000" w:rsidRPr="00000000" w14:paraId="00000110">
      <w:pPr>
        <w:pBdr>
          <w:top w:space="0" w:sz="0" w:val="nil"/>
          <w:left w:space="0" w:sz="0" w:val="nil"/>
          <w:bottom w:space="0" w:sz="0" w:val="nil"/>
          <w:right w:space="0" w:sz="0" w:val="nil"/>
          <w:between w:space="0" w:sz="0" w:val="nil"/>
        </w:pBdr>
        <w:shd w:fill="auto" w:val="clear"/>
        <w:spacing w:after="280" w:lineRule="auto"/>
        <w:jc w:val="both"/>
        <w:rPr>
          <w:sz w:val="22"/>
          <w:szCs w:val="22"/>
        </w:rPr>
      </w:pPr>
      <w:r w:rsidDel="00000000" w:rsidR="00000000" w:rsidRPr="00000000">
        <w:rPr>
          <w:b w:val="1"/>
          <w:bCs w:val="1"/>
          <w:sz w:val="22"/>
          <w:szCs w:val="22"/>
          <w:rtl w:val="0"/>
        </w:rPr>
        <w:t xml:space="preserve">Prevenção de Data Leakage no Target Encoding:</w:t>
      </w:r>
      <w:r w:rsidDel="00000000" w:rsidR="00000000" w:rsidRPr="00000000">
        <w:rPr>
          <w:sz w:val="22"/>
          <w:szCs w:val="22"/>
          <w:rtl w:val="0"/>
        </w:rPr>
        <w:t xml:space="preserve"> A variável categórica bairro possui alta cardinalidade em Marília (&gt; 120 bairros). O cálculo do Target Encoding é ajustado estritamente dentro do conjunto de treinamento de cada fold da validação cruzada, utilizando a média do valor por bairro estimada apenas no conjunto de treino de cada partição, com recuo para a média global nos bairros com poucas observações.</w:t>
      </w:r>
    </w:p>
    <w:p w:rsidR="00000000" w:rsidDel="00000000" w:rsidP="00000000" w:rsidRDefault="00000000" w:rsidRPr="00000000" w14:paraId="00000111">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4.5 Treinamento do Modelo Preditivo (AVM)</w:t>
      </w:r>
    </w:p>
    <w:p w:rsidR="00000000" w:rsidDel="00000000" w:rsidP="00000000" w:rsidRDefault="00000000" w:rsidRPr="00000000" w14:paraId="00000112">
      <w:pPr>
        <w:pBdr>
          <w:top w:space="0" w:sz="0" w:val="nil"/>
          <w:left w:space="0" w:sz="0" w:val="nil"/>
          <w:bottom w:space="0" w:sz="0" w:val="nil"/>
          <w:right w:space="0" w:sz="0" w:val="nil"/>
          <w:between w:space="0" w:sz="0" w:val="nil"/>
        </w:pBdr>
        <w:shd w:fill="auto" w:val="clear"/>
        <w:spacing w:after="240" w:lineRule="auto"/>
        <w:jc w:val="both"/>
        <w:rPr>
          <w:sz w:val="22"/>
          <w:szCs w:val="22"/>
        </w:rPr>
      </w:pPr>
      <w:r w:rsidDel="00000000" w:rsidR="00000000" w:rsidRPr="00000000">
        <w:rPr>
          <w:rFonts w:ascii="Arial Unicode MS" w:cs="Arial Unicode MS" w:eastAsia="Arial Unicode MS" w:hAnsi="Arial Unicode MS"/>
          <w:sz w:val="22"/>
          <w:szCs w:val="22"/>
          <w:rtl w:val="0"/>
        </w:rPr>
        <w:t xml:space="preserve">O AVM utiliza a biblioteca LightGBM treinada para cinco quantis distintos (τ ∈ {0.10, 0.25, 0.50, 0.75, 0.90}).</w:t>
      </w:r>
    </w:p>
    <w:tbl>
      <w:tblPr>
        <w:tblStyle w:val="Table4"/>
        <w:tblW w:w="9360.0" w:type="dxa"/>
        <w:jc w:val="left"/>
        <w:tblBorders>
          <w:top w:color="cbd5e0" w:space="0" w:sz="6" w:val="single"/>
          <w:left w:color="cbd5e0" w:space="0" w:sz="6" w:val="single"/>
          <w:bottom w:color="cbd5e0" w:space="0" w:sz="6" w:val="single"/>
          <w:right w:color="cbd5e0" w:space="0" w:sz="6" w:val="single"/>
          <w:insideH w:color="cbd5e0" w:space="0" w:sz="6" w:val="single"/>
          <w:insideV w:color="cbd5e0" w:space="0" w:sz="6" w:val="single"/>
        </w:tblBorders>
        <w:tblLayout w:type="fixed"/>
        <w:tblLook w:val="0600"/>
      </w:tblPr>
      <w:tblGrid>
        <w:gridCol w:w="4680"/>
        <w:gridCol w:w="4680"/>
        <w:tblGridChange w:id="0">
          <w:tblGrid>
            <w:gridCol w:w="4680"/>
            <w:gridCol w:w="4680"/>
          </w:tblGrid>
        </w:tblGridChange>
      </w:tblGrid>
      <w:tr>
        <w:trPr>
          <w:cantSplit w:val="0"/>
          <w:tblHeader w:val="1"/>
        </w:trPr>
        <w:tc>
          <w:tcPr>
            <w:tcBorders>
              <w:top w:color="cbd5e0" w:space="0" w:sz="6" w:val="single"/>
              <w:left w:color="cbd5e0" w:space="0" w:sz="6" w:val="single"/>
              <w:bottom w:color="cbd5e0" w:space="0" w:sz="6" w:val="single"/>
              <w:right w:color="cbd5e0" w:space="0" w:sz="6" w:val="single"/>
            </w:tcBorders>
            <w:shd w:fill="f7fafc" w:val="clear"/>
            <w:tcMar>
              <w:top w:w="160.0" w:type="dxa"/>
              <w:left w:w="200.0" w:type="dxa"/>
              <w:bottom w:w="160.0" w:type="dxa"/>
              <w:right w:w="200.0" w:type="dxa"/>
            </w:tcMar>
            <w:vAlign w:val="top"/>
          </w:tcPr>
          <w:p w:rsidR="00000000" w:rsidDel="00000000" w:rsidP="00000000" w:rsidRDefault="00000000" w:rsidRPr="00000000" w14:paraId="00000113">
            <w:pPr>
              <w:pBdr>
                <w:top w:space="0" w:sz="0" w:val="nil"/>
                <w:left w:space="0" w:sz="0" w:val="nil"/>
                <w:bottom w:space="0" w:sz="0" w:val="nil"/>
                <w:right w:space="0" w:sz="0" w:val="nil"/>
                <w:between w:space="0" w:sz="0" w:val="nil"/>
              </w:pBdr>
              <w:shd w:fill="auto" w:val="clear"/>
              <w:spacing w:after="160" w:before="160" w:lineRule="auto"/>
              <w:rPr>
                <w:b w:val="1"/>
                <w:bCs w:val="1"/>
                <w:color w:val="2d3748"/>
                <w:sz w:val="20"/>
                <w:szCs w:val="20"/>
                <w:shd w:fill="auto" w:val="clear"/>
              </w:rPr>
            </w:pPr>
            <w:r w:rsidDel="00000000" w:rsidR="00000000" w:rsidRPr="00000000">
              <w:rPr>
                <w:b w:val="1"/>
                <w:bCs w:val="1"/>
                <w:color w:val="2d3748"/>
                <w:sz w:val="20"/>
                <w:szCs w:val="20"/>
                <w:shd w:fill="auto" w:val="clear"/>
                <w:rtl w:val="0"/>
              </w:rPr>
              <w:t xml:space="preserve">HIPERPARÂMETRO</w:t>
            </w:r>
          </w:p>
        </w:tc>
        <w:tc>
          <w:tcPr>
            <w:tcBorders>
              <w:top w:color="cbd5e0" w:space="0" w:sz="6" w:val="single"/>
              <w:left w:color="cbd5e0" w:space="0" w:sz="6" w:val="single"/>
              <w:bottom w:color="cbd5e0" w:space="0" w:sz="6" w:val="single"/>
              <w:right w:color="cbd5e0" w:space="0" w:sz="6" w:val="single"/>
            </w:tcBorders>
            <w:shd w:fill="f7fafc" w:val="clear"/>
            <w:tcMar>
              <w:top w:w="160.0" w:type="dxa"/>
              <w:left w:w="200.0" w:type="dxa"/>
              <w:bottom w:w="160.0" w:type="dxa"/>
              <w:right w:w="200.0" w:type="dxa"/>
            </w:tcMar>
            <w:vAlign w:val="top"/>
          </w:tcPr>
          <w:p w:rsidR="00000000" w:rsidDel="00000000" w:rsidP="00000000" w:rsidRDefault="00000000" w:rsidRPr="00000000" w14:paraId="00000114">
            <w:pPr>
              <w:pBdr>
                <w:top w:space="0" w:sz="0" w:val="nil"/>
                <w:left w:space="0" w:sz="0" w:val="nil"/>
                <w:bottom w:space="0" w:sz="0" w:val="nil"/>
                <w:right w:space="0" w:sz="0" w:val="nil"/>
                <w:between w:space="0" w:sz="0" w:val="nil"/>
              </w:pBdr>
              <w:shd w:fill="auto" w:val="clear"/>
              <w:spacing w:after="160" w:before="160" w:lineRule="auto"/>
              <w:rPr>
                <w:b w:val="1"/>
                <w:bCs w:val="1"/>
                <w:color w:val="2d3748"/>
                <w:sz w:val="20"/>
                <w:szCs w:val="20"/>
                <w:shd w:fill="auto" w:val="clear"/>
              </w:rPr>
            </w:pPr>
            <w:r w:rsidDel="00000000" w:rsidR="00000000" w:rsidRPr="00000000">
              <w:rPr>
                <w:b w:val="1"/>
                <w:bCs w:val="1"/>
                <w:color w:val="2d3748"/>
                <w:sz w:val="20"/>
                <w:szCs w:val="20"/>
                <w:shd w:fill="auto" w:val="clear"/>
                <w:rtl w:val="0"/>
              </w:rPr>
              <w:t xml:space="preserve">VALOR CONFIGURADO</w:t>
            </w:r>
          </w:p>
          <w:p w:rsidR="00000000" w:rsidDel="00000000" w:rsidP="00000000" w:rsidRDefault="00000000" w:rsidRPr="00000000" w14:paraId="000001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00" w:lineRule="auto"/>
              <w:ind w:left="0" w:right="0" w:firstLine="0"/>
              <w:jc w:val="left"/>
              <w:rPr/>
            </w:pPr>
            <w:r w:rsidDel="00000000" w:rsidR="00000000" w:rsidRPr="00000000">
              <w:rPr>
                <w:rtl w:val="0"/>
              </w:rPr>
              <w:t xml:space="preserve"> </w:t>
            </w:r>
          </w:p>
        </w:tc>
      </w:tr>
      <w:tr>
        <w:trPr>
          <w:cantSplit w:val="0"/>
          <w:tblHeader w:val="0"/>
        </w:trPr>
        <w:tc>
          <w:tcPr>
            <w:tcBorders>
              <w:top w:color="cbd5e0" w:space="0" w:sz="6" w:val="single"/>
              <w:left w:color="cbd5e0" w:space="0" w:sz="6" w:val="single"/>
              <w:bottom w:color="cbd5e0" w:space="0" w:sz="6" w:val="single"/>
              <w:right w:color="cbd5e0" w:space="0" w:sz="6" w:val="single"/>
            </w:tcBorders>
            <w:shd w:fill="auto" w:val="clear"/>
            <w:tcMar>
              <w:top w:w="160.0" w:type="dxa"/>
              <w:left w:w="200.0" w:type="dxa"/>
              <w:bottom w:w="160.0" w:type="dxa"/>
              <w:right w:w="200.0" w:type="dxa"/>
            </w:tcMar>
            <w:vAlign w:val="top"/>
          </w:tcPr>
          <w:p w:rsidR="00000000" w:rsidDel="00000000" w:rsidP="00000000" w:rsidRDefault="00000000" w:rsidRPr="00000000" w14:paraId="00000116">
            <w:pPr>
              <w:pBdr>
                <w:top w:space="0" w:sz="0" w:val="nil"/>
                <w:left w:space="0" w:sz="0" w:val="nil"/>
                <w:bottom w:space="0" w:sz="0" w:val="nil"/>
                <w:right w:space="0" w:sz="0" w:val="nil"/>
                <w:between w:space="0" w:sz="0" w:val="nil"/>
              </w:pBdr>
              <w:shd w:fill="auto" w:val="clear"/>
              <w:spacing w:after="160" w:before="160" w:lineRule="auto"/>
              <w:rPr>
                <w:b w:val="1"/>
                <w:bCs w:val="1"/>
                <w:sz w:val="20"/>
                <w:szCs w:val="20"/>
              </w:rPr>
            </w:pPr>
            <w:r w:rsidDel="00000000" w:rsidR="00000000" w:rsidRPr="00000000">
              <w:rPr>
                <w:b w:val="1"/>
                <w:bCs w:val="1"/>
                <w:sz w:val="20"/>
                <w:szCs w:val="20"/>
                <w:rtl w:val="0"/>
              </w:rPr>
              <w:t xml:space="preserve">Objective</w:t>
            </w:r>
          </w:p>
        </w:tc>
        <w:tc>
          <w:tcPr>
            <w:tcBorders>
              <w:top w:color="cbd5e0" w:space="0" w:sz="6" w:val="single"/>
              <w:left w:color="cbd5e0" w:space="0" w:sz="6" w:val="single"/>
              <w:bottom w:color="cbd5e0" w:space="0" w:sz="6" w:val="single"/>
              <w:right w:color="cbd5e0" w:space="0" w:sz="6" w:val="single"/>
            </w:tcBorders>
            <w:shd w:fill="auto" w:val="clear"/>
            <w:tcMar>
              <w:top w:w="160.0" w:type="dxa"/>
              <w:left w:w="200.0" w:type="dxa"/>
              <w:bottom w:w="160.0" w:type="dxa"/>
              <w:right w:w="200.0" w:type="dxa"/>
            </w:tcMar>
            <w:vAlign w:val="top"/>
          </w:tcPr>
          <w:p w:rsidR="00000000" w:rsidDel="00000000" w:rsidP="00000000" w:rsidRDefault="00000000" w:rsidRPr="00000000" w14:paraId="00000117">
            <w:pPr>
              <w:pBdr>
                <w:top w:space="0" w:sz="0" w:val="nil"/>
                <w:left w:space="0" w:sz="0" w:val="nil"/>
                <w:bottom w:space="0" w:sz="0" w:val="nil"/>
                <w:right w:space="0" w:sz="0" w:val="nil"/>
                <w:between w:space="0" w:sz="0" w:val="nil"/>
              </w:pBdr>
              <w:shd w:fill="auto" w:val="clear"/>
              <w:spacing w:after="160" w:before="160" w:lineRule="auto"/>
              <w:rPr>
                <w:sz w:val="20"/>
                <w:szCs w:val="20"/>
              </w:rPr>
            </w:pPr>
            <w:r w:rsidDel="00000000" w:rsidR="00000000" w:rsidRPr="00000000">
              <w:rPr>
                <w:sz w:val="20"/>
                <w:szCs w:val="20"/>
                <w:rtl w:val="0"/>
              </w:rPr>
              <w:t xml:space="preserve">quantile</w:t>
            </w:r>
          </w:p>
        </w:tc>
      </w:tr>
      <w:tr>
        <w:trPr>
          <w:cantSplit w:val="0"/>
          <w:tblHeader w:val="0"/>
        </w:trPr>
        <w:tc>
          <w:tcPr>
            <w:tcBorders>
              <w:top w:color="cbd5e0" w:space="0" w:sz="6" w:val="single"/>
              <w:left w:color="cbd5e0" w:space="0" w:sz="6" w:val="single"/>
              <w:bottom w:color="cbd5e0" w:space="0" w:sz="6" w:val="single"/>
              <w:right w:color="cbd5e0" w:space="0" w:sz="6" w:val="single"/>
            </w:tcBorders>
            <w:shd w:fill="auto" w:val="clear"/>
            <w:tcMar>
              <w:top w:w="160.0" w:type="dxa"/>
              <w:left w:w="200.0" w:type="dxa"/>
              <w:bottom w:w="160.0" w:type="dxa"/>
              <w:right w:w="200.0" w:type="dxa"/>
            </w:tcMar>
            <w:vAlign w:val="top"/>
          </w:tcPr>
          <w:p w:rsidR="00000000" w:rsidDel="00000000" w:rsidP="00000000" w:rsidRDefault="00000000" w:rsidRPr="00000000" w14:paraId="00000118">
            <w:pPr>
              <w:pBdr>
                <w:top w:space="0" w:sz="0" w:val="nil"/>
                <w:left w:space="0" w:sz="0" w:val="nil"/>
                <w:bottom w:space="0" w:sz="0" w:val="nil"/>
                <w:right w:space="0" w:sz="0" w:val="nil"/>
                <w:between w:space="0" w:sz="0" w:val="nil"/>
              </w:pBdr>
              <w:shd w:fill="auto" w:val="clear"/>
              <w:spacing w:after="160" w:before="160" w:lineRule="auto"/>
              <w:rPr>
                <w:b w:val="1"/>
                <w:bCs w:val="1"/>
                <w:sz w:val="20"/>
                <w:szCs w:val="20"/>
              </w:rPr>
            </w:pPr>
            <w:r w:rsidDel="00000000" w:rsidR="00000000" w:rsidRPr="00000000">
              <w:rPr>
                <w:b w:val="1"/>
                <w:bCs w:val="1"/>
                <w:sz w:val="20"/>
                <w:szCs w:val="20"/>
                <w:rtl w:val="0"/>
              </w:rPr>
              <w:t xml:space="preserve">Alpha (τ)</w:t>
            </w:r>
          </w:p>
        </w:tc>
        <w:tc>
          <w:tcPr>
            <w:tcBorders>
              <w:top w:color="cbd5e0" w:space="0" w:sz="6" w:val="single"/>
              <w:left w:color="cbd5e0" w:space="0" w:sz="6" w:val="single"/>
              <w:bottom w:color="cbd5e0" w:space="0" w:sz="6" w:val="single"/>
              <w:right w:color="cbd5e0" w:space="0" w:sz="6" w:val="single"/>
            </w:tcBorders>
            <w:shd w:fill="auto" w:val="clear"/>
            <w:tcMar>
              <w:top w:w="160.0" w:type="dxa"/>
              <w:left w:w="200.0" w:type="dxa"/>
              <w:bottom w:w="160.0" w:type="dxa"/>
              <w:right w:w="200.0" w:type="dxa"/>
            </w:tcMar>
            <w:vAlign w:val="top"/>
          </w:tcPr>
          <w:p w:rsidR="00000000" w:rsidDel="00000000" w:rsidP="00000000" w:rsidRDefault="00000000" w:rsidRPr="00000000" w14:paraId="00000119">
            <w:pPr>
              <w:pBdr>
                <w:top w:space="0" w:sz="0" w:val="nil"/>
                <w:left w:space="0" w:sz="0" w:val="nil"/>
                <w:bottom w:space="0" w:sz="0" w:val="nil"/>
                <w:right w:space="0" w:sz="0" w:val="nil"/>
                <w:between w:space="0" w:sz="0" w:val="nil"/>
              </w:pBdr>
              <w:shd w:fill="auto" w:val="clear"/>
              <w:spacing w:after="160" w:before="160" w:lineRule="auto"/>
              <w:rPr>
                <w:sz w:val="20"/>
                <w:szCs w:val="20"/>
              </w:rPr>
            </w:pPr>
            <w:r w:rsidDel="00000000" w:rsidR="00000000" w:rsidRPr="00000000">
              <w:rPr>
                <w:sz w:val="20"/>
                <w:szCs w:val="20"/>
                <w:rtl w:val="0"/>
              </w:rPr>
              <w:t xml:space="preserve">[0.10, 0.25, 0.50, 0.75, 0.90] (modelos independentes)</w:t>
            </w:r>
          </w:p>
        </w:tc>
      </w:tr>
      <w:tr>
        <w:trPr>
          <w:cantSplit w:val="0"/>
          <w:tblHeader w:val="0"/>
        </w:trPr>
        <w:tc>
          <w:tcPr>
            <w:tcBorders>
              <w:top w:color="cbd5e0" w:space="0" w:sz="6" w:val="single"/>
              <w:left w:color="cbd5e0" w:space="0" w:sz="6" w:val="single"/>
              <w:bottom w:color="cbd5e0" w:space="0" w:sz="6" w:val="single"/>
              <w:right w:color="cbd5e0" w:space="0" w:sz="6" w:val="single"/>
            </w:tcBorders>
            <w:shd w:fill="auto" w:val="clear"/>
            <w:tcMar>
              <w:top w:w="160.0" w:type="dxa"/>
              <w:left w:w="200.0" w:type="dxa"/>
              <w:bottom w:w="160.0" w:type="dxa"/>
              <w:right w:w="200.0" w:type="dxa"/>
            </w:tcMar>
            <w:vAlign w:val="top"/>
          </w:tcPr>
          <w:p w:rsidR="00000000" w:rsidDel="00000000" w:rsidP="00000000" w:rsidRDefault="00000000" w:rsidRPr="00000000" w14:paraId="0000011A">
            <w:pPr>
              <w:pBdr>
                <w:top w:space="0" w:sz="0" w:val="nil"/>
                <w:left w:space="0" w:sz="0" w:val="nil"/>
                <w:bottom w:space="0" w:sz="0" w:val="nil"/>
                <w:right w:space="0" w:sz="0" w:val="nil"/>
                <w:between w:space="0" w:sz="0" w:val="nil"/>
              </w:pBdr>
              <w:shd w:fill="auto" w:val="clear"/>
              <w:spacing w:after="160" w:before="160" w:lineRule="auto"/>
              <w:rPr>
                <w:b w:val="1"/>
                <w:bCs w:val="1"/>
                <w:sz w:val="20"/>
                <w:szCs w:val="20"/>
              </w:rPr>
            </w:pPr>
            <w:r w:rsidDel="00000000" w:rsidR="00000000" w:rsidRPr="00000000">
              <w:rPr>
                <w:b w:val="1"/>
                <w:bCs w:val="1"/>
                <w:sz w:val="20"/>
                <w:szCs w:val="20"/>
                <w:rtl w:val="0"/>
              </w:rPr>
              <w:t xml:space="preserve">Boosting Type</w:t>
            </w:r>
          </w:p>
        </w:tc>
        <w:tc>
          <w:tcPr>
            <w:tcBorders>
              <w:top w:color="cbd5e0" w:space="0" w:sz="6" w:val="single"/>
              <w:left w:color="cbd5e0" w:space="0" w:sz="6" w:val="single"/>
              <w:bottom w:color="cbd5e0" w:space="0" w:sz="6" w:val="single"/>
              <w:right w:color="cbd5e0" w:space="0" w:sz="6" w:val="single"/>
            </w:tcBorders>
            <w:shd w:fill="auto" w:val="clear"/>
            <w:tcMar>
              <w:top w:w="160.0" w:type="dxa"/>
              <w:left w:w="200.0" w:type="dxa"/>
              <w:bottom w:w="160.0" w:type="dxa"/>
              <w:right w:w="200.0" w:type="dxa"/>
            </w:tcMar>
            <w:vAlign w:val="top"/>
          </w:tcPr>
          <w:p w:rsidR="00000000" w:rsidDel="00000000" w:rsidP="00000000" w:rsidRDefault="00000000" w:rsidRPr="00000000" w14:paraId="0000011B">
            <w:pPr>
              <w:pBdr>
                <w:top w:space="0" w:sz="0" w:val="nil"/>
                <w:left w:space="0" w:sz="0" w:val="nil"/>
                <w:bottom w:space="0" w:sz="0" w:val="nil"/>
                <w:right w:space="0" w:sz="0" w:val="nil"/>
                <w:between w:space="0" w:sz="0" w:val="nil"/>
              </w:pBdr>
              <w:shd w:fill="auto" w:val="clear"/>
              <w:spacing w:after="160" w:before="160" w:lineRule="auto"/>
              <w:rPr>
                <w:sz w:val="20"/>
                <w:szCs w:val="20"/>
              </w:rPr>
            </w:pPr>
            <w:r w:rsidDel="00000000" w:rsidR="00000000" w:rsidRPr="00000000">
              <w:rPr>
                <w:sz w:val="20"/>
                <w:szCs w:val="20"/>
                <w:rtl w:val="0"/>
              </w:rPr>
              <w:t xml:space="preserve">gbdt (Gradient Boosted Decision Trees)</w:t>
            </w:r>
          </w:p>
        </w:tc>
      </w:tr>
      <w:tr>
        <w:trPr>
          <w:cantSplit w:val="0"/>
          <w:tblHeader w:val="0"/>
        </w:trPr>
        <w:tc>
          <w:tcPr>
            <w:tcBorders>
              <w:top w:color="cbd5e0" w:space="0" w:sz="6" w:val="single"/>
              <w:left w:color="cbd5e0" w:space="0" w:sz="6" w:val="single"/>
              <w:bottom w:color="cbd5e0" w:space="0" w:sz="6" w:val="single"/>
              <w:right w:color="cbd5e0" w:space="0" w:sz="6" w:val="single"/>
            </w:tcBorders>
            <w:shd w:fill="auto" w:val="clear"/>
            <w:tcMar>
              <w:top w:w="160.0" w:type="dxa"/>
              <w:left w:w="200.0" w:type="dxa"/>
              <w:bottom w:w="160.0" w:type="dxa"/>
              <w:right w:w="200.0" w:type="dxa"/>
            </w:tcMar>
            <w:vAlign w:val="top"/>
          </w:tcPr>
          <w:p w:rsidR="00000000" w:rsidDel="00000000" w:rsidP="00000000" w:rsidRDefault="00000000" w:rsidRPr="00000000" w14:paraId="0000011C">
            <w:pPr>
              <w:pBdr>
                <w:top w:space="0" w:sz="0" w:val="nil"/>
                <w:left w:space="0" w:sz="0" w:val="nil"/>
                <w:bottom w:space="0" w:sz="0" w:val="nil"/>
                <w:right w:space="0" w:sz="0" w:val="nil"/>
                <w:between w:space="0" w:sz="0" w:val="nil"/>
              </w:pBdr>
              <w:shd w:fill="auto" w:val="clear"/>
              <w:spacing w:after="160" w:before="160" w:lineRule="auto"/>
              <w:rPr>
                <w:b w:val="1"/>
                <w:bCs w:val="1"/>
                <w:sz w:val="20"/>
                <w:szCs w:val="20"/>
              </w:rPr>
            </w:pPr>
            <w:r w:rsidDel="00000000" w:rsidR="00000000" w:rsidRPr="00000000">
              <w:rPr>
                <w:b w:val="1"/>
                <w:bCs w:val="1"/>
                <w:sz w:val="20"/>
                <w:szCs w:val="20"/>
                <w:rtl w:val="0"/>
              </w:rPr>
              <w:t xml:space="preserve">N Estimators</w:t>
            </w:r>
          </w:p>
        </w:tc>
        <w:tc>
          <w:tcPr>
            <w:tcBorders>
              <w:top w:color="cbd5e0" w:space="0" w:sz="6" w:val="single"/>
              <w:left w:color="cbd5e0" w:space="0" w:sz="6" w:val="single"/>
              <w:bottom w:color="cbd5e0" w:space="0" w:sz="6" w:val="single"/>
              <w:right w:color="cbd5e0" w:space="0" w:sz="6" w:val="single"/>
            </w:tcBorders>
            <w:shd w:fill="auto" w:val="clear"/>
            <w:tcMar>
              <w:top w:w="160.0" w:type="dxa"/>
              <w:left w:w="200.0" w:type="dxa"/>
              <w:bottom w:w="160.0" w:type="dxa"/>
              <w:right w:w="200.0" w:type="dxa"/>
            </w:tcMar>
            <w:vAlign w:val="top"/>
          </w:tcPr>
          <w:p w:rsidR="00000000" w:rsidDel="00000000" w:rsidP="00000000" w:rsidRDefault="00000000" w:rsidRPr="00000000" w14:paraId="0000011D">
            <w:pPr>
              <w:pBdr>
                <w:top w:space="0" w:sz="0" w:val="nil"/>
                <w:left w:space="0" w:sz="0" w:val="nil"/>
                <w:bottom w:space="0" w:sz="0" w:val="nil"/>
                <w:right w:space="0" w:sz="0" w:val="nil"/>
                <w:between w:space="0" w:sz="0" w:val="nil"/>
              </w:pBdr>
              <w:shd w:fill="auto" w:val="clear"/>
              <w:spacing w:after="160" w:before="160" w:lineRule="auto"/>
              <w:rPr>
                <w:sz w:val="20"/>
                <w:szCs w:val="20"/>
              </w:rPr>
            </w:pPr>
            <w:r w:rsidDel="00000000" w:rsidR="00000000" w:rsidRPr="00000000">
              <w:rPr>
                <w:sz w:val="20"/>
                <w:szCs w:val="20"/>
                <w:rtl w:val="0"/>
              </w:rPr>
              <w:t xml:space="preserve">400</w:t>
            </w:r>
          </w:p>
        </w:tc>
      </w:tr>
      <w:tr>
        <w:trPr>
          <w:cantSplit w:val="0"/>
          <w:tblHeader w:val="0"/>
        </w:trPr>
        <w:tc>
          <w:tcPr>
            <w:tcBorders>
              <w:top w:color="cbd5e0" w:space="0" w:sz="6" w:val="single"/>
              <w:left w:color="cbd5e0" w:space="0" w:sz="6" w:val="single"/>
              <w:bottom w:color="cbd5e0" w:space="0" w:sz="6" w:val="single"/>
              <w:right w:color="cbd5e0" w:space="0" w:sz="6" w:val="single"/>
            </w:tcBorders>
            <w:shd w:fill="auto" w:val="clear"/>
            <w:tcMar>
              <w:top w:w="160.0" w:type="dxa"/>
              <w:left w:w="200.0" w:type="dxa"/>
              <w:bottom w:w="160.0" w:type="dxa"/>
              <w:right w:w="200.0" w:type="dxa"/>
            </w:tcMar>
            <w:vAlign w:val="top"/>
          </w:tcPr>
          <w:p w:rsidR="00000000" w:rsidDel="00000000" w:rsidP="00000000" w:rsidRDefault="00000000" w:rsidRPr="00000000" w14:paraId="0000011E">
            <w:pPr>
              <w:pBdr>
                <w:top w:space="0" w:sz="0" w:val="nil"/>
                <w:left w:space="0" w:sz="0" w:val="nil"/>
                <w:bottom w:space="0" w:sz="0" w:val="nil"/>
                <w:right w:space="0" w:sz="0" w:val="nil"/>
                <w:between w:space="0" w:sz="0" w:val="nil"/>
              </w:pBdr>
              <w:shd w:fill="auto" w:val="clear"/>
              <w:spacing w:after="160" w:before="160" w:lineRule="auto"/>
              <w:rPr>
                <w:b w:val="1"/>
                <w:bCs w:val="1"/>
                <w:sz w:val="20"/>
                <w:szCs w:val="20"/>
              </w:rPr>
            </w:pPr>
            <w:r w:rsidDel="00000000" w:rsidR="00000000" w:rsidRPr="00000000">
              <w:rPr>
                <w:b w:val="1"/>
                <w:bCs w:val="1"/>
                <w:sz w:val="20"/>
                <w:szCs w:val="20"/>
                <w:rtl w:val="0"/>
              </w:rPr>
              <w:t xml:space="preserve">Learning Rate</w:t>
            </w:r>
          </w:p>
        </w:tc>
        <w:tc>
          <w:tcPr>
            <w:tcBorders>
              <w:top w:color="cbd5e0" w:space="0" w:sz="6" w:val="single"/>
              <w:left w:color="cbd5e0" w:space="0" w:sz="6" w:val="single"/>
              <w:bottom w:color="cbd5e0" w:space="0" w:sz="6" w:val="single"/>
              <w:right w:color="cbd5e0" w:space="0" w:sz="6" w:val="single"/>
            </w:tcBorders>
            <w:shd w:fill="auto" w:val="clear"/>
            <w:tcMar>
              <w:top w:w="160.0" w:type="dxa"/>
              <w:left w:w="200.0" w:type="dxa"/>
              <w:bottom w:w="160.0" w:type="dxa"/>
              <w:right w:w="200.0" w:type="dxa"/>
            </w:tcMar>
            <w:vAlign w:val="top"/>
          </w:tcPr>
          <w:p w:rsidR="00000000" w:rsidDel="00000000" w:rsidP="00000000" w:rsidRDefault="00000000" w:rsidRPr="00000000" w14:paraId="0000011F">
            <w:pPr>
              <w:pBdr>
                <w:top w:space="0" w:sz="0" w:val="nil"/>
                <w:left w:space="0" w:sz="0" w:val="nil"/>
                <w:bottom w:space="0" w:sz="0" w:val="nil"/>
                <w:right w:space="0" w:sz="0" w:val="nil"/>
                <w:between w:space="0" w:sz="0" w:val="nil"/>
              </w:pBdr>
              <w:shd w:fill="auto" w:val="clear"/>
              <w:spacing w:after="160" w:before="160" w:lineRule="auto"/>
              <w:rPr>
                <w:sz w:val="20"/>
                <w:szCs w:val="20"/>
              </w:rPr>
            </w:pPr>
            <w:r w:rsidDel="00000000" w:rsidR="00000000" w:rsidRPr="00000000">
              <w:rPr>
                <w:sz w:val="20"/>
                <w:szCs w:val="20"/>
                <w:rtl w:val="0"/>
              </w:rPr>
              <w:t xml:space="preserve">0.04</w:t>
            </w:r>
          </w:p>
        </w:tc>
      </w:tr>
      <w:tr>
        <w:trPr>
          <w:cantSplit w:val="0"/>
          <w:tblHeader w:val="0"/>
        </w:trPr>
        <w:tc>
          <w:tcPr>
            <w:tcBorders>
              <w:top w:color="cbd5e0" w:space="0" w:sz="6" w:val="single"/>
              <w:left w:color="cbd5e0" w:space="0" w:sz="6" w:val="single"/>
              <w:bottom w:color="cbd5e0" w:space="0" w:sz="6" w:val="single"/>
              <w:right w:color="cbd5e0" w:space="0" w:sz="6" w:val="single"/>
            </w:tcBorders>
            <w:shd w:fill="auto" w:val="clear"/>
            <w:tcMar>
              <w:top w:w="160.0" w:type="dxa"/>
              <w:left w:w="200.0" w:type="dxa"/>
              <w:bottom w:w="160.0" w:type="dxa"/>
              <w:right w:w="200.0" w:type="dxa"/>
            </w:tcMar>
            <w:vAlign w:val="top"/>
          </w:tcPr>
          <w:p w:rsidR="00000000" w:rsidDel="00000000" w:rsidP="00000000" w:rsidRDefault="00000000" w:rsidRPr="00000000" w14:paraId="00000120">
            <w:pPr>
              <w:pBdr>
                <w:top w:space="0" w:sz="0" w:val="nil"/>
                <w:left w:space="0" w:sz="0" w:val="nil"/>
                <w:bottom w:space="0" w:sz="0" w:val="nil"/>
                <w:right w:space="0" w:sz="0" w:val="nil"/>
                <w:between w:space="0" w:sz="0" w:val="nil"/>
              </w:pBdr>
              <w:shd w:fill="auto" w:val="clear"/>
              <w:spacing w:after="160" w:before="160" w:lineRule="auto"/>
              <w:rPr>
                <w:b w:val="1"/>
                <w:bCs w:val="1"/>
                <w:sz w:val="20"/>
                <w:szCs w:val="20"/>
              </w:rPr>
            </w:pPr>
            <w:r w:rsidDel="00000000" w:rsidR="00000000" w:rsidRPr="00000000">
              <w:rPr>
                <w:b w:val="1"/>
                <w:bCs w:val="1"/>
                <w:sz w:val="20"/>
                <w:szCs w:val="20"/>
                <w:rtl w:val="0"/>
              </w:rPr>
              <w:t xml:space="preserve">Num Leaves</w:t>
            </w:r>
          </w:p>
        </w:tc>
        <w:tc>
          <w:tcPr>
            <w:tcBorders>
              <w:top w:color="cbd5e0" w:space="0" w:sz="6" w:val="single"/>
              <w:left w:color="cbd5e0" w:space="0" w:sz="6" w:val="single"/>
              <w:bottom w:color="cbd5e0" w:space="0" w:sz="6" w:val="single"/>
              <w:right w:color="cbd5e0" w:space="0" w:sz="6" w:val="single"/>
            </w:tcBorders>
            <w:shd w:fill="auto" w:val="clear"/>
            <w:tcMar>
              <w:top w:w="160.0" w:type="dxa"/>
              <w:left w:w="200.0" w:type="dxa"/>
              <w:bottom w:w="160.0" w:type="dxa"/>
              <w:right w:w="200.0" w:type="dxa"/>
            </w:tcMar>
            <w:vAlign w:val="top"/>
          </w:tcPr>
          <w:p w:rsidR="00000000" w:rsidDel="00000000" w:rsidP="00000000" w:rsidRDefault="00000000" w:rsidRPr="00000000" w14:paraId="00000121">
            <w:pPr>
              <w:pBdr>
                <w:top w:space="0" w:sz="0" w:val="nil"/>
                <w:left w:space="0" w:sz="0" w:val="nil"/>
                <w:bottom w:space="0" w:sz="0" w:val="nil"/>
                <w:right w:space="0" w:sz="0" w:val="nil"/>
                <w:between w:space="0" w:sz="0" w:val="nil"/>
              </w:pBdr>
              <w:shd w:fill="auto" w:val="clear"/>
              <w:spacing w:after="160" w:before="160" w:lineRule="auto"/>
              <w:rPr>
                <w:sz w:val="20"/>
                <w:szCs w:val="20"/>
              </w:rPr>
            </w:pPr>
            <w:r w:rsidDel="00000000" w:rsidR="00000000" w:rsidRPr="00000000">
              <w:rPr>
                <w:sz w:val="20"/>
                <w:szCs w:val="20"/>
                <w:rtl w:val="0"/>
              </w:rPr>
              <w:t xml:space="preserve">15, com max_depth 6 e regularização L1/L2 (ajustado para baixa volumetria)</w:t>
            </w:r>
          </w:p>
        </w:tc>
      </w:tr>
      <w:tr>
        <w:trPr>
          <w:cantSplit w:val="0"/>
          <w:tblHeader w:val="0"/>
        </w:trPr>
        <w:tc>
          <w:tcPr>
            <w:tcBorders>
              <w:top w:color="cbd5e0" w:space="0" w:sz="6" w:val="single"/>
              <w:left w:color="cbd5e0" w:space="0" w:sz="6" w:val="single"/>
              <w:bottom w:color="cbd5e0" w:space="0" w:sz="6" w:val="single"/>
              <w:right w:color="cbd5e0" w:space="0" w:sz="6" w:val="single"/>
            </w:tcBorders>
            <w:shd w:fill="auto" w:val="clear"/>
            <w:tcMar>
              <w:top w:w="160.0" w:type="dxa"/>
              <w:left w:w="200.0" w:type="dxa"/>
              <w:bottom w:w="160.0" w:type="dxa"/>
              <w:right w:w="200.0" w:type="dxa"/>
            </w:tcMar>
            <w:vAlign w:val="top"/>
          </w:tcPr>
          <w:p w:rsidR="00000000" w:rsidDel="00000000" w:rsidP="00000000" w:rsidRDefault="00000000" w:rsidRPr="00000000" w14:paraId="00000122">
            <w:pPr>
              <w:pBdr>
                <w:top w:space="0" w:sz="0" w:val="nil"/>
                <w:left w:space="0" w:sz="0" w:val="nil"/>
                <w:bottom w:space="0" w:sz="0" w:val="nil"/>
                <w:right w:space="0" w:sz="0" w:val="nil"/>
                <w:between w:space="0" w:sz="0" w:val="nil"/>
              </w:pBdr>
              <w:shd w:fill="auto" w:val="clear"/>
              <w:spacing w:after="160" w:before="160" w:lineRule="auto"/>
              <w:rPr>
                <w:b w:val="1"/>
                <w:bCs w:val="1"/>
                <w:sz w:val="20"/>
                <w:szCs w:val="20"/>
              </w:rPr>
            </w:pPr>
            <w:r w:rsidDel="00000000" w:rsidR="00000000" w:rsidRPr="00000000">
              <w:rPr>
                <w:b w:val="1"/>
                <w:bCs w:val="1"/>
                <w:sz w:val="20"/>
                <w:szCs w:val="20"/>
                <w:rtl w:val="0"/>
              </w:rPr>
              <w:t xml:space="preserve">Min Data In Leaf</w:t>
            </w:r>
          </w:p>
        </w:tc>
        <w:tc>
          <w:tcPr>
            <w:tcBorders>
              <w:top w:color="cbd5e0" w:space="0" w:sz="6" w:val="single"/>
              <w:left w:color="cbd5e0" w:space="0" w:sz="6" w:val="single"/>
              <w:bottom w:color="cbd5e0" w:space="0" w:sz="6" w:val="single"/>
              <w:right w:color="cbd5e0" w:space="0" w:sz="6" w:val="single"/>
            </w:tcBorders>
            <w:shd w:fill="auto" w:val="clear"/>
            <w:tcMar>
              <w:top w:w="160.0" w:type="dxa"/>
              <w:left w:w="200.0" w:type="dxa"/>
              <w:bottom w:w="160.0" w:type="dxa"/>
              <w:right w:w="200.0" w:type="dxa"/>
            </w:tcMar>
            <w:vAlign w:val="top"/>
          </w:tcPr>
          <w:p w:rsidR="00000000" w:rsidDel="00000000" w:rsidP="00000000" w:rsidRDefault="00000000" w:rsidRPr="00000000" w14:paraId="00000123">
            <w:pPr>
              <w:pBdr>
                <w:top w:space="0" w:sz="0" w:val="nil"/>
                <w:left w:space="0" w:sz="0" w:val="nil"/>
                <w:bottom w:space="0" w:sz="0" w:val="nil"/>
                <w:right w:space="0" w:sz="0" w:val="nil"/>
                <w:between w:space="0" w:sz="0" w:val="nil"/>
              </w:pBdr>
              <w:shd w:fill="auto" w:val="clear"/>
              <w:spacing w:after="160" w:before="160" w:lineRule="auto"/>
              <w:rPr>
                <w:sz w:val="20"/>
                <w:szCs w:val="20"/>
              </w:rPr>
            </w:pPr>
            <w:r w:rsidDel="00000000" w:rsidR="00000000" w:rsidRPr="00000000">
              <w:rPr>
                <w:sz w:val="20"/>
                <w:szCs w:val="20"/>
                <w:rtl w:val="0"/>
              </w:rPr>
              <w:t xml:space="preserve">25</w:t>
            </w:r>
          </w:p>
        </w:tc>
      </w:tr>
      <w:tr>
        <w:trPr>
          <w:cantSplit w:val="0"/>
          <w:tblHeader w:val="0"/>
        </w:trPr>
        <w:tc>
          <w:tcPr>
            <w:tcBorders>
              <w:top w:color="cbd5e0" w:space="0" w:sz="6" w:val="single"/>
              <w:left w:color="cbd5e0" w:space="0" w:sz="6" w:val="single"/>
              <w:bottom w:color="cbd5e0" w:space="0" w:sz="6" w:val="single"/>
              <w:right w:color="cbd5e0" w:space="0" w:sz="6" w:val="single"/>
            </w:tcBorders>
            <w:shd w:fill="auto" w:val="clear"/>
            <w:tcMar>
              <w:top w:w="160.0" w:type="dxa"/>
              <w:left w:w="200.0" w:type="dxa"/>
              <w:bottom w:w="160.0" w:type="dxa"/>
              <w:right w:w="200.0" w:type="dxa"/>
            </w:tcMar>
            <w:vAlign w:val="top"/>
          </w:tcPr>
          <w:p w:rsidR="00000000" w:rsidDel="00000000" w:rsidP="00000000" w:rsidRDefault="00000000" w:rsidRPr="00000000" w14:paraId="00000124">
            <w:pPr>
              <w:pBdr>
                <w:top w:space="0" w:sz="0" w:val="nil"/>
                <w:left w:space="0" w:sz="0" w:val="nil"/>
                <w:bottom w:space="0" w:sz="0" w:val="nil"/>
                <w:right w:space="0" w:sz="0" w:val="nil"/>
                <w:between w:space="0" w:sz="0" w:val="nil"/>
              </w:pBdr>
              <w:shd w:fill="auto" w:val="clear"/>
              <w:spacing w:after="160" w:before="160" w:lineRule="auto"/>
              <w:rPr>
                <w:b w:val="1"/>
                <w:bCs w:val="1"/>
                <w:sz w:val="20"/>
                <w:szCs w:val="20"/>
              </w:rPr>
            </w:pPr>
            <w:r w:rsidDel="00000000" w:rsidR="00000000" w:rsidRPr="00000000">
              <w:rPr>
                <w:b w:val="1"/>
                <w:bCs w:val="1"/>
                <w:sz w:val="20"/>
                <w:szCs w:val="20"/>
                <w:rtl w:val="0"/>
              </w:rPr>
              <w:t xml:space="preserve">Subsample / Colsample Bytree</w:t>
            </w:r>
          </w:p>
        </w:tc>
        <w:tc>
          <w:tcPr>
            <w:tcBorders>
              <w:top w:color="cbd5e0" w:space="0" w:sz="6" w:val="single"/>
              <w:left w:color="cbd5e0" w:space="0" w:sz="6" w:val="single"/>
              <w:bottom w:color="cbd5e0" w:space="0" w:sz="6" w:val="single"/>
              <w:right w:color="cbd5e0" w:space="0" w:sz="6" w:val="single"/>
            </w:tcBorders>
            <w:shd w:fill="auto" w:val="clear"/>
            <w:tcMar>
              <w:top w:w="160.0" w:type="dxa"/>
              <w:left w:w="200.0" w:type="dxa"/>
              <w:bottom w:w="160.0" w:type="dxa"/>
              <w:right w:w="200.0" w:type="dxa"/>
            </w:tcMar>
            <w:vAlign w:val="top"/>
          </w:tcPr>
          <w:p w:rsidR="00000000" w:rsidDel="00000000" w:rsidP="00000000" w:rsidRDefault="00000000" w:rsidRPr="00000000" w14:paraId="00000125">
            <w:pPr>
              <w:pBdr>
                <w:top w:space="0" w:sz="0" w:val="nil"/>
                <w:left w:space="0" w:sz="0" w:val="nil"/>
                <w:bottom w:space="0" w:sz="0" w:val="nil"/>
                <w:right w:space="0" w:sz="0" w:val="nil"/>
                <w:between w:space="0" w:sz="0" w:val="nil"/>
              </w:pBdr>
              <w:shd w:fill="auto" w:val="clear"/>
              <w:spacing w:after="160" w:before="160" w:lineRule="auto"/>
              <w:rPr>
                <w:sz w:val="20"/>
                <w:szCs w:val="20"/>
              </w:rPr>
            </w:pPr>
            <w:r w:rsidDel="00000000" w:rsidR="00000000" w:rsidRPr="00000000">
              <w:rPr>
                <w:sz w:val="20"/>
                <w:szCs w:val="20"/>
                <w:rtl w:val="0"/>
              </w:rPr>
              <w:t xml:space="preserve">0.85 / 0.85</w:t>
            </w:r>
          </w:p>
        </w:tc>
      </w:tr>
    </w:tbl>
    <w:p w:rsidR="00000000" w:rsidDel="00000000" w:rsidP="00000000" w:rsidRDefault="00000000" w:rsidRPr="00000000" w14:paraId="00000126">
      <w:pPr>
        <w:pStyle w:val="Heading3"/>
        <w:pBdr>
          <w:top w:space="0" w:sz="0" w:val="nil"/>
          <w:left w:space="0" w:sz="0" w:val="nil"/>
          <w:bottom w:space="0" w:sz="0" w:val="nil"/>
          <w:right w:space="0" w:sz="0" w:val="nil"/>
          <w:between w:space="0" w:sz="0" w:val="nil"/>
        </w:pBdr>
        <w:shd w:fill="auto" w:val="clear"/>
        <w:spacing w:before="320" w:lineRule="auto"/>
        <w:rPr/>
      </w:pPr>
      <w:r w:rsidDel="00000000" w:rsidR="00000000" w:rsidRPr="00000000">
        <w:rPr>
          <w:rtl w:val="0"/>
        </w:rPr>
        <w:t xml:space="preserve">4.6 Módulo de Explicabilidade com SHAP</w:t>
      </w:r>
    </w:p>
    <w:p w:rsidR="00000000" w:rsidDel="00000000" w:rsidP="00000000" w:rsidRDefault="00000000" w:rsidRPr="00000000" w14:paraId="00000127">
      <w:pPr>
        <w:pBdr>
          <w:top w:space="0" w:sz="0" w:val="nil"/>
          <w:left w:space="0" w:sz="0" w:val="nil"/>
          <w:bottom w:space="0" w:sz="0" w:val="nil"/>
          <w:right w:space="0" w:sz="0" w:val="nil"/>
          <w:between w:space="0" w:sz="0" w:val="nil"/>
        </w:pBdr>
        <w:shd w:fill="auto" w:val="clear"/>
        <w:spacing w:after="280" w:lineRule="auto"/>
        <w:jc w:val="both"/>
        <w:rPr>
          <w:sz w:val="22"/>
          <w:szCs w:val="22"/>
        </w:rPr>
      </w:pPr>
      <w:r w:rsidDel="00000000" w:rsidR="00000000" w:rsidRPr="00000000">
        <w:rPr>
          <w:sz w:val="22"/>
          <w:szCs w:val="22"/>
          <w:rtl w:val="0"/>
        </w:rPr>
        <w:t xml:space="preserve">A partir do modelo treinado para a mediana (τ = 0.50), instancia-se o explicador shap.TreeExplainer. Para cada terreno avaliado, calcula-se o vetor de valores SHAP. O sistema ordena os atributos e traduz as maiores contribuições positivas e negativas para frases interpretáveis que compõem o laudo final.</w:t>
      </w:r>
    </w:p>
    <w:p w:rsidR="00000000" w:rsidDel="00000000" w:rsidP="00000000" w:rsidRDefault="00000000" w:rsidRPr="00000000" w14:paraId="00000128">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4.7 Mecanismo de Simulação Financeira (Newton-Raphson)</w:t>
      </w:r>
    </w:p>
    <w:p w:rsidR="00000000" w:rsidDel="00000000" w:rsidP="00000000" w:rsidRDefault="00000000" w:rsidRPr="00000000" w14:paraId="00000129">
      <w:pPr>
        <w:pBdr>
          <w:top w:space="0" w:sz="0" w:val="nil"/>
          <w:left w:space="0" w:sz="0" w:val="nil"/>
          <w:bottom w:space="0" w:sz="0" w:val="nil"/>
          <w:right w:space="0" w:sz="0" w:val="nil"/>
          <w:between w:space="0" w:sz="0" w:val="nil"/>
        </w:pBdr>
        <w:shd w:fill="auto" w:val="clear"/>
        <w:spacing w:after="200" w:lineRule="auto"/>
        <w:jc w:val="both"/>
        <w:rPr>
          <w:sz w:val="22"/>
          <w:szCs w:val="22"/>
        </w:rPr>
      </w:pPr>
      <w:r w:rsidDel="00000000" w:rsidR="00000000" w:rsidRPr="00000000">
        <w:rPr>
          <w:sz w:val="22"/>
          <w:szCs w:val="22"/>
          <w:rtl w:val="0"/>
        </w:rPr>
        <w:t xml:space="preserve">O simulador de viabilidade financeira segue o seguinte protocolo computacional:</w:t>
      </w:r>
    </w:p>
    <w:p w:rsidR="00000000" w:rsidDel="00000000" w:rsidP="00000000" w:rsidRDefault="00000000" w:rsidRPr="00000000" w14:paraId="0000012A">
      <w:pPr>
        <w:numPr>
          <w:ilvl w:val="0"/>
          <w:numId w:val="8"/>
        </w:numPr>
        <w:pBdr>
          <w:top w:space="0" w:sz="0" w:val="nil"/>
          <w:left w:space="0" w:sz="0" w:val="nil"/>
          <w:bottom w:space="0" w:sz="0" w:val="nil"/>
          <w:right w:space="0" w:sz="0" w:val="nil"/>
          <w:between w:space="0" w:sz="0" w:val="nil"/>
        </w:pBdr>
        <w:shd w:fill="auto" w:val="clear"/>
        <w:spacing w:after="0" w:afterAutospacing="0" w:lineRule="auto"/>
        <w:ind w:left="400" w:hanging="360"/>
      </w:pPr>
      <w:r w:rsidDel="00000000" w:rsidR="00000000" w:rsidRPr="00000000">
        <w:rPr>
          <w:b w:val="1"/>
          <w:bCs w:val="1"/>
          <w:sz w:val="22"/>
          <w:szCs w:val="22"/>
          <w:rtl w:val="0"/>
        </w:rPr>
        <w:t xml:space="preserve">Determinação do Produto:</w:t>
      </w:r>
      <w:r w:rsidDel="00000000" w:rsidR="00000000" w:rsidRPr="00000000">
        <w:rPr>
          <w:sz w:val="22"/>
          <w:szCs w:val="22"/>
          <w:rtl w:val="0"/>
        </w:rPr>
        <w:t xml:space="preserve"> Calcula o potencial construtivo máximo permitido pelo zoneamento urbano (Lei Complementar nº 753/2017 de Marília).</w:t>
      </w:r>
    </w:p>
    <w:p w:rsidR="00000000" w:rsidDel="00000000" w:rsidP="00000000" w:rsidRDefault="00000000" w:rsidRPr="00000000" w14:paraId="0000012B">
      <w:pPr>
        <w:numPr>
          <w:ilvl w:val="0"/>
          <w:numId w:val="8"/>
        </w:numPr>
        <w:pBdr>
          <w:top w:space="0" w:sz="0" w:val="nil"/>
          <w:left w:space="0" w:sz="0" w:val="nil"/>
          <w:bottom w:space="0" w:sz="0" w:val="nil"/>
          <w:right w:space="0" w:sz="0" w:val="nil"/>
          <w:between w:space="0" w:sz="0" w:val="nil"/>
        </w:pBdr>
        <w:shd w:fill="auto" w:val="clear"/>
        <w:spacing w:after="0" w:afterAutospacing="0" w:before="0" w:beforeAutospacing="0" w:lineRule="auto"/>
        <w:ind w:left="400" w:hanging="360"/>
      </w:pPr>
      <w:r w:rsidDel="00000000" w:rsidR="00000000" w:rsidRPr="00000000">
        <w:rPr>
          <w:b w:val="1"/>
          <w:bCs w:val="1"/>
          <w:sz w:val="22"/>
          <w:szCs w:val="22"/>
          <w:rtl w:val="0"/>
        </w:rPr>
        <w:t xml:space="preserve">Cálculo do VGV:</w:t>
      </w:r>
      <w:r w:rsidDel="00000000" w:rsidR="00000000" w:rsidRPr="00000000">
        <w:rPr>
          <w:sz w:val="22"/>
          <w:szCs w:val="22"/>
          <w:rtl w:val="0"/>
        </w:rPr>
        <w:t xml:space="preserve"> VGV = N</w:t>
      </w:r>
      <w:r w:rsidDel="00000000" w:rsidR="00000000" w:rsidRPr="00000000">
        <w:rPr>
          <w:sz w:val="22"/>
          <w:szCs w:val="22"/>
          <w:vertAlign w:val="subscript"/>
          <w:rtl w:val="0"/>
        </w:rPr>
        <w:t xml:space="preserve">unid</w:t>
      </w:r>
      <w:r w:rsidDel="00000000" w:rsidR="00000000" w:rsidRPr="00000000">
        <w:rPr>
          <w:sz w:val="22"/>
          <w:szCs w:val="22"/>
          <w:rtl w:val="0"/>
        </w:rPr>
        <w:t xml:space="preserve"> · P</w:t>
      </w:r>
      <w:r w:rsidDel="00000000" w:rsidR="00000000" w:rsidRPr="00000000">
        <w:rPr>
          <w:sz w:val="22"/>
          <w:szCs w:val="22"/>
          <w:vertAlign w:val="subscript"/>
          <w:rtl w:val="0"/>
        </w:rPr>
        <w:t xml:space="preserve">teto_MCMV</w:t>
      </w:r>
      <w:r w:rsidDel="00000000" w:rsidR="00000000" w:rsidRPr="00000000">
        <w:rPr>
          <w:sz w:val="22"/>
          <w:szCs w:val="22"/>
          <w:rtl w:val="0"/>
        </w:rPr>
        <w:t xml:space="preserve">.</w:t>
      </w:r>
    </w:p>
    <w:p w:rsidR="00000000" w:rsidDel="00000000" w:rsidP="00000000" w:rsidRDefault="00000000" w:rsidRPr="00000000" w14:paraId="0000012C">
      <w:pPr>
        <w:numPr>
          <w:ilvl w:val="0"/>
          <w:numId w:val="8"/>
        </w:numPr>
        <w:pBdr>
          <w:top w:space="0" w:sz="0" w:val="nil"/>
          <w:left w:space="0" w:sz="0" w:val="nil"/>
          <w:bottom w:space="0" w:sz="0" w:val="nil"/>
          <w:right w:space="0" w:sz="0" w:val="nil"/>
          <w:between w:space="0" w:sz="0" w:val="nil"/>
        </w:pBdr>
        <w:shd w:fill="auto" w:val="clear"/>
        <w:spacing w:after="0" w:afterAutospacing="0" w:before="0" w:beforeAutospacing="0" w:lineRule="auto"/>
        <w:ind w:left="400" w:hanging="360"/>
      </w:pPr>
      <w:r w:rsidDel="00000000" w:rsidR="00000000" w:rsidRPr="00000000">
        <w:rPr>
          <w:b w:val="1"/>
          <w:bCs w:val="1"/>
          <w:sz w:val="22"/>
          <w:szCs w:val="22"/>
          <w:rtl w:val="0"/>
        </w:rPr>
        <w:t xml:space="preserve">Cálculo do Custo de Construção (CC):</w:t>
      </w:r>
      <w:r w:rsidDel="00000000" w:rsidR="00000000" w:rsidRPr="00000000">
        <w:rPr>
          <w:sz w:val="22"/>
          <w:szCs w:val="22"/>
          <w:rtl w:val="0"/>
        </w:rPr>
        <w:t xml:space="preserve"> Consulta a tabela SINAPI do mês para SP e aplica BDI de 15% e taxa de gerenciamento.</w:t>
      </w:r>
    </w:p>
    <w:p w:rsidR="00000000" w:rsidDel="00000000" w:rsidP="00000000" w:rsidRDefault="00000000" w:rsidRPr="00000000" w14:paraId="0000012D">
      <w:pPr>
        <w:numPr>
          <w:ilvl w:val="0"/>
          <w:numId w:val="8"/>
        </w:numPr>
        <w:pBdr>
          <w:top w:space="0" w:sz="0" w:val="nil"/>
          <w:left w:space="0" w:sz="0" w:val="nil"/>
          <w:bottom w:space="0" w:sz="0" w:val="nil"/>
          <w:right w:space="0" w:sz="0" w:val="nil"/>
          <w:between w:space="0" w:sz="0" w:val="nil"/>
        </w:pBdr>
        <w:shd w:fill="auto" w:val="clear"/>
        <w:spacing w:after="0" w:afterAutospacing="0" w:before="0" w:beforeAutospacing="0" w:lineRule="auto"/>
        <w:ind w:left="400" w:hanging="360"/>
      </w:pPr>
      <w:r w:rsidDel="00000000" w:rsidR="00000000" w:rsidRPr="00000000">
        <w:rPr>
          <w:b w:val="1"/>
          <w:bCs w:val="1"/>
          <w:sz w:val="22"/>
          <w:szCs w:val="22"/>
          <w:rtl w:val="0"/>
        </w:rPr>
        <w:t xml:space="preserve">Montagem do Fluxo de Caixa Mensal:</w:t>
      </w:r>
      <w:r w:rsidDel="00000000" w:rsidR="00000000" w:rsidRPr="00000000">
        <w:rPr>
          <w:sz w:val="22"/>
          <w:szCs w:val="22"/>
          <w:rtl w:val="0"/>
        </w:rPr>
        <w:t xml:space="preserve"> Distribui os desembolsos de obra de forma linear ao longo do cronograma e as receitas de repasse da Caixa.</w:t>
      </w:r>
    </w:p>
    <w:p w:rsidR="00000000" w:rsidDel="00000000" w:rsidP="00000000" w:rsidRDefault="00000000" w:rsidRPr="00000000" w14:paraId="0000012E">
      <w:pPr>
        <w:numPr>
          <w:ilvl w:val="0"/>
          <w:numId w:val="8"/>
        </w:numPr>
        <w:pBdr>
          <w:top w:space="0" w:sz="0" w:val="nil"/>
          <w:left w:space="0" w:sz="0" w:val="nil"/>
          <w:bottom w:space="0" w:sz="0" w:val="nil"/>
          <w:right w:space="0" w:sz="0" w:val="nil"/>
          <w:between w:space="0" w:sz="0" w:val="nil"/>
        </w:pBdr>
        <w:shd w:fill="auto" w:val="clear"/>
        <w:spacing w:after="0" w:afterAutospacing="0" w:before="0" w:beforeAutospacing="0" w:lineRule="auto"/>
        <w:ind w:left="400" w:hanging="360"/>
      </w:pPr>
      <w:r w:rsidDel="00000000" w:rsidR="00000000" w:rsidRPr="00000000">
        <w:rPr>
          <w:b w:val="1"/>
          <w:bCs w:val="1"/>
          <w:sz w:val="22"/>
          <w:szCs w:val="22"/>
          <w:rtl w:val="0"/>
        </w:rPr>
        <w:t xml:space="preserve">Cálculo da TIR via Newton-Raphson:</w:t>
      </w:r>
      <w:r w:rsidDel="00000000" w:rsidR="00000000" w:rsidRPr="00000000">
        <w:rPr>
          <w:sz w:val="22"/>
          <w:szCs w:val="22"/>
          <w:rtl w:val="0"/>
        </w:rPr>
        <w:t xml:space="preserve"> Executa o loop iterativo até encontrar a taxa r onde VPL(r) = 0 (tolerância |VPL| &lt; 10</w:t>
      </w:r>
      <w:r w:rsidDel="00000000" w:rsidR="00000000" w:rsidRPr="00000000">
        <w:rPr>
          <w:sz w:val="22"/>
          <w:szCs w:val="22"/>
          <w:vertAlign w:val="superscript"/>
          <w:rtl w:val="0"/>
        </w:rPr>
        <w:t xml:space="preserve">-6</w:t>
      </w:r>
      <w:r w:rsidDel="00000000" w:rsidR="00000000" w:rsidRPr="00000000">
        <w:rPr>
          <w:sz w:val="22"/>
          <w:szCs w:val="22"/>
          <w:rtl w:val="0"/>
        </w:rPr>
        <w:t xml:space="preserve">).</w:t>
      </w:r>
    </w:p>
    <w:p w:rsidR="00000000" w:rsidDel="00000000" w:rsidP="00000000" w:rsidRDefault="00000000" w:rsidRPr="00000000" w14:paraId="0000012F">
      <w:pPr>
        <w:numPr>
          <w:ilvl w:val="0"/>
          <w:numId w:val="8"/>
        </w:numPr>
        <w:pBdr>
          <w:top w:space="0" w:sz="0" w:val="nil"/>
          <w:left w:space="0" w:sz="0" w:val="nil"/>
          <w:bottom w:space="0" w:sz="0" w:val="nil"/>
          <w:right w:space="0" w:sz="0" w:val="nil"/>
          <w:between w:space="0" w:sz="0" w:val="nil"/>
        </w:pBdr>
        <w:shd w:fill="auto" w:val="clear"/>
        <w:spacing w:after="80" w:before="0" w:beforeAutospacing="0" w:lineRule="auto"/>
        <w:ind w:left="400" w:hanging="360"/>
      </w:pPr>
      <w:r w:rsidDel="00000000" w:rsidR="00000000" w:rsidRPr="00000000">
        <w:rPr>
          <w:b w:val="1"/>
          <w:bCs w:val="1"/>
          <w:sz w:val="22"/>
          <w:szCs w:val="22"/>
          <w:rtl w:val="0"/>
        </w:rPr>
        <w:t xml:space="preserve">Veredito:</w:t>
      </w:r>
      <w:r w:rsidDel="00000000" w:rsidR="00000000" w:rsidRPr="00000000">
        <w:rPr>
          <w:rFonts w:ascii="Arial Unicode MS" w:cs="Arial Unicode MS" w:eastAsia="Arial Unicode MS" w:hAnsi="Arial Unicode MS"/>
          <w:sz w:val="22"/>
          <w:szCs w:val="22"/>
          <w:rtl w:val="0"/>
        </w:rPr>
        <w:t xml:space="preserve"> GO (Viável): Margem Líquida ≥ 15%, payback ≤ 4 anos e investimento total ≤ R$ 500 mil, simultaneamente; NO-GO (Inviável): quando qualquer um desses três critérios não é atendido. A TIR é calculada e reportada no laudo, mas o veredito automático baseia-se em margem, payback e teto de investimento.</w:t>
      </w:r>
    </w:p>
    <w:p w:rsidR="00000000" w:rsidDel="00000000" w:rsidP="00000000" w:rsidRDefault="00000000" w:rsidRPr="00000000" w14:paraId="00000130">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4.8 Protocolo de Avaliação e Experimentos</w:t>
      </w:r>
    </w:p>
    <w:p w:rsidR="00000000" w:rsidDel="00000000" w:rsidP="00000000" w:rsidRDefault="00000000" w:rsidRPr="00000000" w14:paraId="00000131">
      <w:pPr>
        <w:numPr>
          <w:ilvl w:val="0"/>
          <w:numId w:val="9"/>
        </w:numPr>
        <w:pBdr>
          <w:top w:space="0" w:sz="0" w:val="nil"/>
          <w:left w:space="0" w:sz="0" w:val="nil"/>
          <w:bottom w:space="0" w:sz="0" w:val="nil"/>
          <w:right w:space="0" w:sz="0" w:val="nil"/>
          <w:between w:space="0" w:sz="0" w:val="nil"/>
        </w:pBdr>
        <w:shd w:fill="auto" w:val="clear"/>
        <w:spacing w:after="0" w:afterAutospacing="0" w:lineRule="auto"/>
        <w:ind w:left="400" w:hanging="360"/>
      </w:pPr>
      <w:r w:rsidDel="00000000" w:rsidR="00000000" w:rsidRPr="00000000">
        <w:rPr>
          <w:b w:val="1"/>
          <w:bCs w:val="1"/>
          <w:sz w:val="22"/>
          <w:szCs w:val="22"/>
          <w:rtl w:val="0"/>
        </w:rPr>
        <w:t xml:space="preserve">Experimento A (Validação Preditiva do AVM):</w:t>
      </w:r>
      <w:r w:rsidDel="00000000" w:rsidR="00000000" w:rsidRPr="00000000">
        <w:rPr>
          <w:sz w:val="22"/>
          <w:szCs w:val="22"/>
          <w:rtl w:val="0"/>
        </w:rPr>
        <w:t xml:space="preserve"> Avalia a acurácia estatística do modelo de avaliação de terrenos via hold-out aleatório repetido (5 divisões 80/20) sobre a base de terrenos (N=205), comparando com o baseline de R$/m² médio por bairro. Métricas: MAE, MAPE, RMSE e Taxa de Cobertura dos Intervalos.</w:t>
      </w:r>
    </w:p>
    <w:p w:rsidR="00000000" w:rsidDel="00000000" w:rsidP="00000000" w:rsidRDefault="00000000" w:rsidRPr="00000000" w14:paraId="00000132">
      <w:pPr>
        <w:numPr>
          <w:ilvl w:val="0"/>
          <w:numId w:val="9"/>
        </w:numPr>
        <w:pBdr>
          <w:top w:space="0" w:sz="0" w:val="nil"/>
          <w:left w:space="0" w:sz="0" w:val="nil"/>
          <w:bottom w:space="0" w:sz="0" w:val="nil"/>
          <w:right w:space="0" w:sz="0" w:val="nil"/>
          <w:between w:space="0" w:sz="0" w:val="nil"/>
        </w:pBdr>
        <w:shd w:fill="auto" w:val="clear"/>
        <w:spacing w:after="80" w:before="0" w:beforeAutospacing="0" w:lineRule="auto"/>
        <w:ind w:left="400" w:hanging="360"/>
      </w:pPr>
      <w:r w:rsidDel="00000000" w:rsidR="00000000" w:rsidRPr="00000000">
        <w:rPr>
          <w:b w:val="1"/>
          <w:bCs w:val="1"/>
          <w:sz w:val="22"/>
          <w:szCs w:val="22"/>
          <w:rtl w:val="0"/>
        </w:rPr>
        <w:t xml:space="preserve">Experimento B (Validação de Utilidade Decisória BM3):</w:t>
      </w:r>
      <w:r w:rsidDel="00000000" w:rsidR="00000000" w:rsidRPr="00000000">
        <w:rPr>
          <w:sz w:val="22"/>
          <w:szCs w:val="22"/>
          <w:rtl w:val="0"/>
        </w:rPr>
        <w:t xml:space="preserve"> Estudo de caso retrospectivo aplicando a plataforma aos dados de três empreendimentos reais executados pela Construtora BM3 em Marília-SP.</w:t>
      </w:r>
    </w:p>
    <w:p w:rsidR="00000000" w:rsidDel="00000000" w:rsidP="00000000" w:rsidRDefault="00000000" w:rsidRPr="00000000" w14:paraId="00000133">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4.9 Conformidade Ética e Proteção de Dados (LGPD)</w:t>
      </w:r>
    </w:p>
    <w:p w:rsidR="00000000" w:rsidDel="00000000" w:rsidP="00000000" w:rsidRDefault="00000000" w:rsidRPr="00000000" w14:paraId="00000134">
      <w:pPr>
        <w:pBdr>
          <w:top w:space="0" w:sz="0" w:val="nil"/>
          <w:left w:space="0" w:sz="0" w:val="nil"/>
          <w:bottom w:space="0" w:sz="0" w:val="nil"/>
          <w:right w:space="0" w:sz="0" w:val="nil"/>
          <w:between w:space="0" w:sz="0" w:val="nil"/>
        </w:pBdr>
        <w:shd w:fill="auto" w:val="clear"/>
        <w:spacing w:after="360" w:lineRule="auto"/>
        <w:jc w:val="both"/>
        <w:rPr>
          <w:sz w:val="22"/>
          <w:szCs w:val="22"/>
        </w:rPr>
      </w:pPr>
      <w:r w:rsidDel="00000000" w:rsidR="00000000" w:rsidRPr="00000000">
        <w:rPr>
          <w:sz w:val="22"/>
          <w:szCs w:val="22"/>
          <w:rtl w:val="0"/>
        </w:rPr>
        <w:t xml:space="preserve">A conformidade com a Lei Geral de Proteção de Dados (Lei nº 13.709/2018) é assegurada pela hipótese legal de Legítimo Interesse (Art. 7º, IX) e uso de dados manifestamente públicos (Art. 7º, § 4º). Os nomes e documentos tratados provêm de fontes manifestamente públicas (Diário Oficial), sob a hipótese legal de legítimo interesse, com minimização de dados pessoais. Na checagem de litígios do vendedor (via DataJud), os identificadores dos processos são convertidos em hashes criptográficos irreversíveis (SHA-256). O uso de LLMs ocorre via APIs corporativas com contrato DPA que proíbe a retenção de dados para treinamento de modelos públicos.</w:t>
      </w:r>
    </w:p>
    <w:p w:rsidR="00000000" w:rsidDel="00000000" w:rsidP="00000000" w:rsidRDefault="00000000" w:rsidRPr="00000000" w14:paraId="00000135">
      <w:pPr>
        <w:pStyle w:val="Heading2"/>
        <w:pBdr>
          <w:top w:space="0" w:sz="0" w:val="nil"/>
          <w:left w:space="0" w:sz="0" w:val="nil"/>
          <w:bottom w:space="0" w:sz="0" w:val="nil"/>
          <w:right w:space="0" w:sz="0" w:val="nil"/>
          <w:between w:space="0" w:sz="0" w:val="nil"/>
        </w:pBdr>
        <w:shd w:fill="auto" w:val="clear"/>
        <w:spacing w:after="280" w:before="0" w:lineRule="auto"/>
        <w:rPr/>
      </w:pPr>
      <w:r w:rsidDel="00000000" w:rsidR="00000000" w:rsidRPr="00000000">
        <w:rPr>
          <w:rtl w:val="0"/>
        </w:rPr>
        <w:t xml:space="preserve">5 RESULTADOS E DISCUSSÃO</w:t>
      </w:r>
    </w:p>
    <w:p w:rsidR="00000000" w:rsidDel="00000000" w:rsidP="00000000" w:rsidRDefault="00000000" w:rsidRPr="00000000" w14:paraId="00000136">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5.1 Caracterização da Base de Dados de Produção</w:t>
      </w:r>
    </w:p>
    <w:p w:rsidR="00000000" w:rsidDel="00000000" w:rsidP="00000000" w:rsidRDefault="00000000" w:rsidRPr="00000000" w14:paraId="00000137">
      <w:pPr>
        <w:pBdr>
          <w:top w:space="0" w:sz="0" w:val="nil"/>
          <w:left w:space="0" w:sz="0" w:val="nil"/>
          <w:bottom w:space="0" w:sz="0" w:val="nil"/>
          <w:right w:space="0" w:sz="0" w:val="nil"/>
          <w:between w:space="0" w:sz="0" w:val="nil"/>
        </w:pBdr>
        <w:shd w:fill="auto" w:val="clear"/>
        <w:spacing w:after="200" w:lineRule="auto"/>
        <w:jc w:val="both"/>
        <w:rPr>
          <w:sz w:val="22"/>
          <w:szCs w:val="22"/>
        </w:rPr>
      </w:pPr>
      <w:r w:rsidDel="00000000" w:rsidR="00000000" w:rsidRPr="00000000">
        <w:rPr>
          <w:sz w:val="22"/>
          <w:szCs w:val="22"/>
          <w:rtl w:val="0"/>
        </w:rPr>
        <w:t xml:space="preserve">Após a execução dos módulos de raspagem, normalização e deduplicação cross-portal, a base de dados do MaríliaBot atingiu o dimensionamento detalhado na Tabela 1.</w:t>
      </w:r>
    </w:p>
    <w:p w:rsidR="00000000" w:rsidDel="00000000" w:rsidP="00000000" w:rsidRDefault="00000000" w:rsidRPr="00000000" w14:paraId="00000138">
      <w:pPr>
        <w:pBdr>
          <w:top w:space="0" w:sz="0" w:val="nil"/>
          <w:left w:space="0" w:sz="0" w:val="nil"/>
          <w:bottom w:space="0" w:sz="0" w:val="nil"/>
          <w:right w:space="0" w:sz="0" w:val="nil"/>
          <w:between w:space="0" w:sz="0" w:val="nil"/>
        </w:pBdr>
        <w:shd w:fill="auto" w:val="clear"/>
        <w:spacing w:after="240" w:lineRule="auto"/>
        <w:jc w:val="both"/>
        <w:rPr>
          <w:b w:val="1"/>
          <w:bCs w:val="1"/>
          <w:sz w:val="22"/>
          <w:szCs w:val="22"/>
        </w:rPr>
      </w:pPr>
      <w:r w:rsidDel="00000000" w:rsidR="00000000" w:rsidRPr="00000000">
        <w:rPr>
          <w:b w:val="1"/>
          <w:bCs w:val="1"/>
          <w:sz w:val="22"/>
          <w:szCs w:val="22"/>
          <w:rtl w:val="0"/>
        </w:rPr>
        <w:t xml:space="preserve">Tabela 1 – Cobertura e volumetria do conjunto de dados consolidado (Marília-SP, jun. 2026)</w:t>
      </w:r>
    </w:p>
    <w:tbl>
      <w:tblPr>
        <w:tblStyle w:val="Table5"/>
        <w:tblW w:w="9360.0" w:type="dxa"/>
        <w:jc w:val="left"/>
        <w:tblBorders>
          <w:top w:color="cbd5e0" w:space="0" w:sz="6" w:val="single"/>
          <w:left w:color="cbd5e0" w:space="0" w:sz="6" w:val="single"/>
          <w:bottom w:color="cbd5e0" w:space="0" w:sz="6" w:val="single"/>
          <w:right w:color="cbd5e0" w:space="0" w:sz="6" w:val="single"/>
          <w:insideH w:color="cbd5e0" w:space="0" w:sz="6" w:val="single"/>
          <w:insideV w:color="cbd5e0"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1"/>
        </w:trPr>
        <w:tc>
          <w:tcPr>
            <w:tcBorders>
              <w:top w:color="cbd5e0" w:space="0" w:sz="6" w:val="single"/>
              <w:left w:color="cbd5e0" w:space="0" w:sz="6" w:val="single"/>
              <w:bottom w:color="cbd5e0" w:space="0" w:sz="6" w:val="single"/>
              <w:right w:color="cbd5e0" w:space="0" w:sz="6" w:val="single"/>
            </w:tcBorders>
            <w:shd w:fill="f7fafc" w:val="clear"/>
            <w:tcMar>
              <w:top w:w="160.0" w:type="dxa"/>
              <w:left w:w="200.0" w:type="dxa"/>
              <w:bottom w:w="160.0" w:type="dxa"/>
              <w:right w:w="200.0" w:type="dxa"/>
            </w:tcMar>
            <w:vAlign w:val="top"/>
          </w:tcPr>
          <w:p w:rsidR="00000000" w:rsidDel="00000000" w:rsidP="00000000" w:rsidRDefault="00000000" w:rsidRPr="00000000" w14:paraId="00000139">
            <w:pPr>
              <w:pBdr>
                <w:top w:space="0" w:sz="0" w:val="nil"/>
                <w:left w:space="0" w:sz="0" w:val="nil"/>
                <w:bottom w:space="0" w:sz="0" w:val="nil"/>
                <w:right w:space="0" w:sz="0" w:val="nil"/>
                <w:between w:space="0" w:sz="0" w:val="nil"/>
              </w:pBdr>
              <w:shd w:fill="auto" w:val="clear"/>
              <w:spacing w:after="160" w:before="160" w:lineRule="auto"/>
              <w:rPr>
                <w:b w:val="1"/>
                <w:bCs w:val="1"/>
                <w:color w:val="2d3748"/>
                <w:sz w:val="20"/>
                <w:szCs w:val="20"/>
                <w:shd w:fill="auto" w:val="clear"/>
              </w:rPr>
            </w:pPr>
            <w:r w:rsidDel="00000000" w:rsidR="00000000" w:rsidRPr="00000000">
              <w:rPr>
                <w:b w:val="1"/>
                <w:bCs w:val="1"/>
                <w:color w:val="2d3748"/>
                <w:sz w:val="20"/>
                <w:szCs w:val="20"/>
                <w:shd w:fill="auto" w:val="clear"/>
                <w:rtl w:val="0"/>
              </w:rPr>
              <w:t xml:space="preserve">Etapa / Categoria de Dado</w:t>
            </w:r>
          </w:p>
        </w:tc>
        <w:tc>
          <w:tcPr>
            <w:tcBorders>
              <w:top w:color="cbd5e0" w:space="0" w:sz="6" w:val="single"/>
              <w:left w:color="cbd5e0" w:space="0" w:sz="6" w:val="single"/>
              <w:bottom w:color="cbd5e0" w:space="0" w:sz="6" w:val="single"/>
              <w:right w:color="cbd5e0" w:space="0" w:sz="6" w:val="single"/>
            </w:tcBorders>
            <w:shd w:fill="f7fafc" w:val="clear"/>
            <w:tcMar>
              <w:top w:w="160.0" w:type="dxa"/>
              <w:left w:w="200.0" w:type="dxa"/>
              <w:bottom w:w="160.0" w:type="dxa"/>
              <w:right w:w="200.0" w:type="dxa"/>
            </w:tcMar>
            <w:vAlign w:val="top"/>
          </w:tcPr>
          <w:p w:rsidR="00000000" w:rsidDel="00000000" w:rsidP="00000000" w:rsidRDefault="00000000" w:rsidRPr="00000000" w14:paraId="0000013A">
            <w:pPr>
              <w:pBdr>
                <w:top w:space="0" w:sz="0" w:val="nil"/>
                <w:left w:space="0" w:sz="0" w:val="nil"/>
                <w:bottom w:space="0" w:sz="0" w:val="nil"/>
                <w:right w:space="0" w:sz="0" w:val="nil"/>
                <w:between w:space="0" w:sz="0" w:val="nil"/>
              </w:pBdr>
              <w:shd w:fill="auto" w:val="clear"/>
              <w:spacing w:after="160" w:before="160" w:lineRule="auto"/>
              <w:rPr>
                <w:b w:val="1"/>
                <w:bCs w:val="1"/>
                <w:color w:val="2d3748"/>
                <w:sz w:val="20"/>
                <w:szCs w:val="20"/>
                <w:shd w:fill="auto" w:val="clear"/>
              </w:rPr>
            </w:pPr>
            <w:r w:rsidDel="00000000" w:rsidR="00000000" w:rsidRPr="00000000">
              <w:rPr>
                <w:b w:val="1"/>
                <w:bCs w:val="1"/>
                <w:color w:val="2d3748"/>
                <w:sz w:val="20"/>
                <w:szCs w:val="20"/>
                <w:shd w:fill="auto" w:val="clear"/>
                <w:rtl w:val="0"/>
              </w:rPr>
              <w:t xml:space="preserve">Volume de Registros</w:t>
            </w:r>
          </w:p>
        </w:tc>
        <w:tc>
          <w:tcPr>
            <w:tcBorders>
              <w:top w:color="cbd5e0" w:space="0" w:sz="6" w:val="single"/>
              <w:left w:color="cbd5e0" w:space="0" w:sz="6" w:val="single"/>
              <w:bottom w:color="cbd5e0" w:space="0" w:sz="6" w:val="single"/>
              <w:right w:color="cbd5e0" w:space="0" w:sz="6" w:val="single"/>
            </w:tcBorders>
            <w:shd w:fill="f7fafc" w:val="clear"/>
            <w:tcMar>
              <w:top w:w="160.0" w:type="dxa"/>
              <w:left w:w="200.0" w:type="dxa"/>
              <w:bottom w:w="160.0" w:type="dxa"/>
              <w:right w:w="200.0" w:type="dxa"/>
            </w:tcMar>
            <w:vAlign w:val="top"/>
          </w:tcPr>
          <w:p w:rsidR="00000000" w:rsidDel="00000000" w:rsidP="00000000" w:rsidRDefault="00000000" w:rsidRPr="00000000" w14:paraId="0000013B">
            <w:pPr>
              <w:pBdr>
                <w:top w:space="0" w:sz="0" w:val="nil"/>
                <w:left w:space="0" w:sz="0" w:val="nil"/>
                <w:bottom w:space="0" w:sz="0" w:val="nil"/>
                <w:right w:space="0" w:sz="0" w:val="nil"/>
                <w:between w:space="0" w:sz="0" w:val="nil"/>
              </w:pBdr>
              <w:shd w:fill="auto" w:val="clear"/>
              <w:spacing w:after="160" w:before="160" w:lineRule="auto"/>
              <w:rPr>
                <w:b w:val="1"/>
                <w:bCs w:val="1"/>
                <w:color w:val="2d3748"/>
                <w:sz w:val="20"/>
                <w:szCs w:val="20"/>
                <w:shd w:fill="auto" w:val="clear"/>
              </w:rPr>
            </w:pPr>
            <w:r w:rsidDel="00000000" w:rsidR="00000000" w:rsidRPr="00000000">
              <w:rPr>
                <w:b w:val="1"/>
                <w:bCs w:val="1"/>
                <w:color w:val="2d3748"/>
                <w:sz w:val="20"/>
                <w:szCs w:val="20"/>
                <w:shd w:fill="auto" w:val="clear"/>
                <w:rtl w:val="0"/>
              </w:rPr>
              <w:t xml:space="preserve">Observação Metodológica</w:t>
            </w:r>
          </w:p>
          <w:p w:rsidR="00000000" w:rsidDel="00000000" w:rsidP="00000000" w:rsidRDefault="00000000" w:rsidRPr="00000000" w14:paraId="000001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00" w:lineRule="auto"/>
              <w:ind w:left="0" w:right="0" w:firstLine="0"/>
              <w:jc w:val="left"/>
              <w:rPr/>
            </w:pPr>
            <w:r w:rsidDel="00000000" w:rsidR="00000000" w:rsidRPr="00000000">
              <w:rPr>
                <w:rtl w:val="0"/>
              </w:rPr>
              <w:t xml:space="preserve"> </w:t>
            </w:r>
          </w:p>
        </w:tc>
      </w:tr>
      <w:tr>
        <w:trPr>
          <w:cantSplit w:val="0"/>
          <w:tblHeader w:val="0"/>
        </w:trPr>
        <w:tc>
          <w:tcPr>
            <w:tcBorders>
              <w:top w:color="cbd5e0" w:space="0" w:sz="6" w:val="single"/>
              <w:left w:color="cbd5e0" w:space="0" w:sz="6" w:val="single"/>
              <w:bottom w:color="cbd5e0" w:space="0" w:sz="6" w:val="single"/>
              <w:right w:color="cbd5e0" w:space="0" w:sz="6" w:val="single"/>
            </w:tcBorders>
            <w:shd w:fill="auto" w:val="clear"/>
            <w:tcMar>
              <w:top w:w="160.0" w:type="dxa"/>
              <w:left w:w="200.0" w:type="dxa"/>
              <w:bottom w:w="160.0" w:type="dxa"/>
              <w:right w:w="200.0" w:type="dxa"/>
            </w:tcMar>
            <w:vAlign w:val="top"/>
          </w:tcPr>
          <w:p w:rsidR="00000000" w:rsidDel="00000000" w:rsidP="00000000" w:rsidRDefault="00000000" w:rsidRPr="00000000" w14:paraId="0000013D">
            <w:pPr>
              <w:pBdr>
                <w:top w:space="0" w:sz="0" w:val="nil"/>
                <w:left w:space="0" w:sz="0" w:val="nil"/>
                <w:bottom w:space="0" w:sz="0" w:val="nil"/>
                <w:right w:space="0" w:sz="0" w:val="nil"/>
                <w:between w:space="0" w:sz="0" w:val="nil"/>
              </w:pBdr>
              <w:shd w:fill="auto" w:val="clear"/>
              <w:spacing w:after="160" w:before="160" w:lineRule="auto"/>
              <w:rPr>
                <w:b w:val="1"/>
                <w:bCs w:val="1"/>
                <w:sz w:val="20"/>
                <w:szCs w:val="20"/>
              </w:rPr>
            </w:pPr>
            <w:r w:rsidDel="00000000" w:rsidR="00000000" w:rsidRPr="00000000">
              <w:rPr>
                <w:b w:val="1"/>
                <w:bCs w:val="1"/>
                <w:sz w:val="20"/>
                <w:szCs w:val="20"/>
                <w:rtl w:val="0"/>
              </w:rPr>
              <w:t xml:space="preserve">Imóveis Coletados (Base Total)</w:t>
            </w:r>
          </w:p>
        </w:tc>
        <w:tc>
          <w:tcPr>
            <w:tcBorders>
              <w:top w:color="cbd5e0" w:space="0" w:sz="6" w:val="single"/>
              <w:left w:color="cbd5e0" w:space="0" w:sz="6" w:val="single"/>
              <w:bottom w:color="cbd5e0" w:space="0" w:sz="6" w:val="single"/>
              <w:right w:color="cbd5e0" w:space="0" w:sz="6" w:val="single"/>
            </w:tcBorders>
            <w:shd w:fill="auto" w:val="clear"/>
            <w:tcMar>
              <w:top w:w="160.0" w:type="dxa"/>
              <w:left w:w="200.0" w:type="dxa"/>
              <w:bottom w:w="160.0" w:type="dxa"/>
              <w:right w:w="200.0" w:type="dxa"/>
            </w:tcMar>
            <w:vAlign w:val="top"/>
          </w:tcPr>
          <w:p w:rsidR="00000000" w:rsidDel="00000000" w:rsidP="00000000" w:rsidRDefault="00000000" w:rsidRPr="00000000" w14:paraId="0000013E">
            <w:pPr>
              <w:pBdr>
                <w:top w:space="0" w:sz="0" w:val="nil"/>
                <w:left w:space="0" w:sz="0" w:val="nil"/>
                <w:bottom w:space="0" w:sz="0" w:val="nil"/>
                <w:right w:space="0" w:sz="0" w:val="nil"/>
                <w:between w:space="0" w:sz="0" w:val="nil"/>
              </w:pBdr>
              <w:shd w:fill="auto" w:val="clear"/>
              <w:spacing w:after="160" w:before="160" w:lineRule="auto"/>
              <w:rPr>
                <w:b w:val="1"/>
                <w:bCs w:val="1"/>
                <w:sz w:val="20"/>
                <w:szCs w:val="20"/>
              </w:rPr>
            </w:pPr>
            <w:r w:rsidDel="00000000" w:rsidR="00000000" w:rsidRPr="00000000">
              <w:rPr>
                <w:b w:val="1"/>
                <w:bCs w:val="1"/>
                <w:sz w:val="20"/>
                <w:szCs w:val="20"/>
                <w:rtl w:val="0"/>
              </w:rPr>
              <w:t xml:space="preserve">19.821</w:t>
            </w:r>
          </w:p>
        </w:tc>
        <w:tc>
          <w:tcPr>
            <w:tcBorders>
              <w:top w:color="cbd5e0" w:space="0" w:sz="6" w:val="single"/>
              <w:left w:color="cbd5e0" w:space="0" w:sz="6" w:val="single"/>
              <w:bottom w:color="cbd5e0" w:space="0" w:sz="6" w:val="single"/>
              <w:right w:color="cbd5e0" w:space="0" w:sz="6" w:val="single"/>
            </w:tcBorders>
            <w:shd w:fill="auto" w:val="clear"/>
            <w:tcMar>
              <w:top w:w="160.0" w:type="dxa"/>
              <w:left w:w="200.0" w:type="dxa"/>
              <w:bottom w:w="160.0" w:type="dxa"/>
              <w:right w:w="200.0" w:type="dxa"/>
            </w:tcMar>
            <w:vAlign w:val="top"/>
          </w:tcPr>
          <w:p w:rsidR="00000000" w:rsidDel="00000000" w:rsidP="00000000" w:rsidRDefault="00000000" w:rsidRPr="00000000" w14:paraId="0000013F">
            <w:pPr>
              <w:pBdr>
                <w:top w:space="0" w:sz="0" w:val="nil"/>
                <w:left w:space="0" w:sz="0" w:val="nil"/>
                <w:bottom w:space="0" w:sz="0" w:val="nil"/>
                <w:right w:space="0" w:sz="0" w:val="nil"/>
                <w:between w:space="0" w:sz="0" w:val="nil"/>
              </w:pBdr>
              <w:shd w:fill="auto" w:val="clear"/>
              <w:spacing w:after="160" w:before="160" w:lineRule="auto"/>
              <w:rPr>
                <w:sz w:val="20"/>
                <w:szCs w:val="20"/>
              </w:rPr>
            </w:pPr>
            <w:r w:rsidDel="00000000" w:rsidR="00000000" w:rsidRPr="00000000">
              <w:rPr>
                <w:sz w:val="20"/>
                <w:szCs w:val="20"/>
                <w:rtl w:val="0"/>
              </w:rPr>
              <w:t xml:space="preserve">Abrange casas, apartamentos, comerciais e terrenos</w:t>
            </w:r>
          </w:p>
        </w:tc>
      </w:tr>
      <w:tr>
        <w:trPr>
          <w:cantSplit w:val="0"/>
          <w:tblHeader w:val="0"/>
        </w:trPr>
        <w:tc>
          <w:tcPr>
            <w:tcBorders>
              <w:top w:color="cbd5e0" w:space="0" w:sz="6" w:val="single"/>
              <w:left w:color="cbd5e0" w:space="0" w:sz="6" w:val="single"/>
              <w:bottom w:color="cbd5e0" w:space="0" w:sz="6" w:val="single"/>
              <w:right w:color="cbd5e0" w:space="0" w:sz="6" w:val="single"/>
            </w:tcBorders>
            <w:shd w:fill="auto" w:val="clear"/>
            <w:tcMar>
              <w:top w:w="160.0" w:type="dxa"/>
              <w:left w:w="200.0" w:type="dxa"/>
              <w:bottom w:w="160.0" w:type="dxa"/>
              <w:right w:w="200.0" w:type="dxa"/>
            </w:tcMar>
            <w:vAlign w:val="top"/>
          </w:tcPr>
          <w:p w:rsidR="00000000" w:rsidDel="00000000" w:rsidP="00000000" w:rsidRDefault="00000000" w:rsidRPr="00000000" w14:paraId="00000140">
            <w:pPr>
              <w:pBdr>
                <w:top w:space="0" w:sz="0" w:val="nil"/>
                <w:left w:space="0" w:sz="0" w:val="nil"/>
                <w:bottom w:space="0" w:sz="0" w:val="nil"/>
                <w:right w:space="0" w:sz="0" w:val="nil"/>
                <w:between w:space="0" w:sz="0" w:val="nil"/>
              </w:pBdr>
              <w:shd w:fill="auto" w:val="clear"/>
              <w:spacing w:after="160" w:before="160" w:lineRule="auto"/>
              <w:rPr>
                <w:b w:val="1"/>
                <w:bCs w:val="1"/>
                <w:sz w:val="20"/>
                <w:szCs w:val="20"/>
              </w:rPr>
            </w:pPr>
            <w:r w:rsidDel="00000000" w:rsidR="00000000" w:rsidRPr="00000000">
              <w:rPr>
                <w:b w:val="1"/>
                <w:bCs w:val="1"/>
                <w:sz w:val="20"/>
                <w:szCs w:val="20"/>
                <w:rtl w:val="0"/>
              </w:rPr>
              <w:t xml:space="preserve">Terrenos Ativos Válidos</w:t>
            </w:r>
          </w:p>
        </w:tc>
        <w:tc>
          <w:tcPr>
            <w:tcBorders>
              <w:top w:color="cbd5e0" w:space="0" w:sz="6" w:val="single"/>
              <w:left w:color="cbd5e0" w:space="0" w:sz="6" w:val="single"/>
              <w:bottom w:color="cbd5e0" w:space="0" w:sz="6" w:val="single"/>
              <w:right w:color="cbd5e0" w:space="0" w:sz="6" w:val="single"/>
            </w:tcBorders>
            <w:shd w:fill="auto" w:val="clear"/>
            <w:tcMar>
              <w:top w:w="160.0" w:type="dxa"/>
              <w:left w:w="200.0" w:type="dxa"/>
              <w:bottom w:w="160.0" w:type="dxa"/>
              <w:right w:w="200.0" w:type="dxa"/>
            </w:tcMar>
            <w:vAlign w:val="top"/>
          </w:tcPr>
          <w:p w:rsidR="00000000" w:rsidDel="00000000" w:rsidP="00000000" w:rsidRDefault="00000000" w:rsidRPr="00000000" w14:paraId="00000141">
            <w:pPr>
              <w:pBdr>
                <w:top w:space="0" w:sz="0" w:val="nil"/>
                <w:left w:space="0" w:sz="0" w:val="nil"/>
                <w:bottom w:space="0" w:sz="0" w:val="nil"/>
                <w:right w:space="0" w:sz="0" w:val="nil"/>
                <w:between w:space="0" w:sz="0" w:val="nil"/>
              </w:pBdr>
              <w:shd w:fill="auto" w:val="clear"/>
              <w:spacing w:after="160" w:before="160" w:lineRule="auto"/>
              <w:rPr>
                <w:b w:val="1"/>
                <w:bCs w:val="1"/>
                <w:sz w:val="20"/>
                <w:szCs w:val="20"/>
              </w:rPr>
            </w:pPr>
            <w:r w:rsidDel="00000000" w:rsidR="00000000" w:rsidRPr="00000000">
              <w:rPr>
                <w:b w:val="1"/>
                <w:bCs w:val="1"/>
                <w:sz w:val="20"/>
                <w:szCs w:val="20"/>
                <w:rtl w:val="0"/>
              </w:rPr>
              <w:t>177</w:t>
            </w:r>
          </w:p>
        </w:tc>
        <w:tc>
          <w:tcPr>
            <w:tcBorders>
              <w:top w:color="cbd5e0" w:space="0" w:sz="6" w:val="single"/>
              <w:left w:color="cbd5e0" w:space="0" w:sz="6" w:val="single"/>
              <w:bottom w:color="cbd5e0" w:space="0" w:sz="6" w:val="single"/>
              <w:right w:color="cbd5e0" w:space="0" w:sz="6" w:val="single"/>
            </w:tcBorders>
            <w:shd w:fill="auto" w:val="clear"/>
            <w:tcMar>
              <w:top w:w="160.0" w:type="dxa"/>
              <w:left w:w="200.0" w:type="dxa"/>
              <w:bottom w:w="160.0" w:type="dxa"/>
              <w:right w:w="200.0" w:type="dxa"/>
            </w:tcMar>
            <w:vAlign w:val="top"/>
          </w:tcPr>
          <w:p w:rsidR="00000000" w:rsidDel="00000000" w:rsidP="00000000" w:rsidRDefault="00000000" w:rsidRPr="00000000" w14:paraId="00000142">
            <w:pPr>
              <w:pBdr>
                <w:top w:space="0" w:sz="0" w:val="nil"/>
                <w:left w:space="0" w:sz="0" w:val="nil"/>
                <w:bottom w:space="0" w:sz="0" w:val="nil"/>
                <w:right w:space="0" w:sz="0" w:val="nil"/>
                <w:between w:space="0" w:sz="0" w:val="nil"/>
              </w:pBdr>
              <w:shd w:fill="auto" w:val="clear"/>
              <w:spacing w:after="160" w:before="160" w:lineRule="auto"/>
              <w:rPr>
                <w:sz w:val="20"/>
                <w:szCs w:val="20"/>
              </w:rPr>
            </w:pPr>
            <w:r w:rsidDel="00000000" w:rsidR="00000000" w:rsidRPr="00000000">
              <w:rPr>
                <w:sz w:val="20"/>
                <w:szCs w:val="20"/>
                <w:rtl w:val="0"/>
              </w:rPr>
              <w:t>Coorte congelado (mar–mai/2026, docs/avm_snapshot.json); 162 no segmento residencial (≤ 1.000 m²) usado no AVM</w:t>
            </w:r>
          </w:p>
        </w:tc>
      </w:tr>
      <w:tr>
        <w:trPr>
          <w:cantSplit w:val="0"/>
          <w:tblHeader w:val="0"/>
        </w:trPr>
        <w:tc>
          <w:tcPr>
            <w:tcBorders>
              <w:top w:color="cbd5e0" w:space="0" w:sz="6" w:val="single"/>
              <w:left w:color="cbd5e0" w:space="0" w:sz="6" w:val="single"/>
              <w:bottom w:color="cbd5e0" w:space="0" w:sz="6" w:val="single"/>
              <w:right w:color="cbd5e0" w:space="0" w:sz="6" w:val="single"/>
            </w:tcBorders>
            <w:shd w:fill="auto" w:val="clear"/>
            <w:tcMar>
              <w:top w:w="160.0" w:type="dxa"/>
              <w:left w:w="200.0" w:type="dxa"/>
              <w:bottom w:w="160.0" w:type="dxa"/>
              <w:right w:w="200.0" w:type="dxa"/>
            </w:tcMar>
            <w:vAlign w:val="top"/>
          </w:tcPr>
          <w:p w:rsidR="00000000" w:rsidDel="00000000" w:rsidP="00000000" w:rsidRDefault="00000000" w:rsidRPr="00000000" w14:paraId="00000143">
            <w:pPr>
              <w:pBdr>
                <w:top w:space="0" w:sz="0" w:val="nil"/>
                <w:left w:space="0" w:sz="0" w:val="nil"/>
                <w:bottom w:space="0" w:sz="0" w:val="nil"/>
                <w:right w:space="0" w:sz="0" w:val="nil"/>
                <w:between w:space="0" w:sz="0" w:val="nil"/>
              </w:pBdr>
              <w:shd w:fill="auto" w:val="clear"/>
              <w:spacing w:after="160" w:before="160" w:lineRule="auto"/>
              <w:rPr>
                <w:sz w:val="20"/>
                <w:szCs w:val="20"/>
              </w:rPr>
            </w:pPr>
            <w:r w:rsidDel="00000000" w:rsidR="00000000" w:rsidRPr="00000000">
              <w:rPr>
                <w:sz w:val="20"/>
                <w:szCs w:val="20"/>
                <w:rtl w:val="0"/>
              </w:rPr>
              <w:t xml:space="preserve">Terrenos Geocodificados</w:t>
            </w:r>
          </w:p>
        </w:tc>
        <w:tc>
          <w:tcPr>
            <w:tcBorders>
              <w:top w:color="cbd5e0" w:space="0" w:sz="6" w:val="single"/>
              <w:left w:color="cbd5e0" w:space="0" w:sz="6" w:val="single"/>
              <w:bottom w:color="cbd5e0" w:space="0" w:sz="6" w:val="single"/>
              <w:right w:color="cbd5e0" w:space="0" w:sz="6" w:val="single"/>
            </w:tcBorders>
            <w:shd w:fill="auto" w:val="clear"/>
            <w:tcMar>
              <w:top w:w="160.0" w:type="dxa"/>
              <w:left w:w="200.0" w:type="dxa"/>
              <w:bottom w:w="160.0" w:type="dxa"/>
              <w:right w:w="200.0" w:type="dxa"/>
            </w:tcMar>
            <w:vAlign w:val="top"/>
          </w:tcPr>
          <w:p w:rsidR="00000000" w:rsidDel="00000000" w:rsidP="00000000" w:rsidRDefault="00000000" w:rsidRPr="00000000" w14:paraId="00000144">
            <w:pPr>
              <w:pBdr>
                <w:top w:space="0" w:sz="0" w:val="nil"/>
                <w:left w:space="0" w:sz="0" w:val="nil"/>
                <w:bottom w:space="0" w:sz="0" w:val="nil"/>
                <w:right w:space="0" w:sz="0" w:val="nil"/>
                <w:between w:space="0" w:sz="0" w:val="nil"/>
              </w:pBdr>
              <w:shd w:fill="auto" w:val="clear"/>
              <w:spacing w:after="160" w:before="160" w:lineRule="auto"/>
              <w:rPr>
                <w:sz w:val="20"/>
                <w:szCs w:val="20"/>
              </w:rPr>
            </w:pPr>
            <w:r w:rsidDel="00000000" w:rsidR="00000000" w:rsidRPr="00000000">
              <w:rPr>
                <w:sz w:val="20"/>
                <w:szCs w:val="20"/>
                <w:rtl w:val="0"/>
              </w:rPr>
              <w:t>168 (95%)</w:t>
            </w:r>
          </w:p>
        </w:tc>
        <w:tc>
          <w:tcPr>
            <w:tcBorders>
              <w:top w:color="cbd5e0" w:space="0" w:sz="6" w:val="single"/>
              <w:left w:color="cbd5e0" w:space="0" w:sz="6" w:val="single"/>
              <w:bottom w:color="cbd5e0" w:space="0" w:sz="6" w:val="single"/>
              <w:right w:color="cbd5e0" w:space="0" w:sz="6" w:val="single"/>
            </w:tcBorders>
            <w:shd w:fill="auto" w:val="clear"/>
            <w:tcMar>
              <w:top w:w="160.0" w:type="dxa"/>
              <w:left w:w="200.0" w:type="dxa"/>
              <w:bottom w:w="160.0" w:type="dxa"/>
              <w:right w:w="200.0" w:type="dxa"/>
            </w:tcMar>
            <w:vAlign w:val="top"/>
          </w:tcPr>
          <w:p w:rsidR="00000000" w:rsidDel="00000000" w:rsidP="00000000" w:rsidRDefault="00000000" w:rsidRPr="00000000" w14:paraId="00000145">
            <w:pPr>
              <w:pBdr>
                <w:top w:space="0" w:sz="0" w:val="nil"/>
                <w:left w:space="0" w:sz="0" w:val="nil"/>
                <w:bottom w:space="0" w:sz="0" w:val="nil"/>
                <w:right w:space="0" w:sz="0" w:val="nil"/>
                <w:between w:space="0" w:sz="0" w:val="nil"/>
              </w:pBdr>
              <w:shd w:fill="auto" w:val="clear"/>
              <w:spacing w:after="160" w:before="160" w:lineRule="auto"/>
              <w:rPr>
                <w:sz w:val="20"/>
                <w:szCs w:val="20"/>
              </w:rPr>
            </w:pPr>
            <w:r w:rsidDel="00000000" w:rsidR="00000000" w:rsidRPr="00000000">
              <w:rPr>
                <w:sz w:val="20"/>
                <w:szCs w:val="20"/>
                <w:rtl w:val="0"/>
              </w:rPr>
              <w:t xml:space="preserve">Coordenadas lat/lon validadas no polígono urbano de Marília</w:t>
            </w:r>
          </w:p>
        </w:tc>
      </w:tr>
      <w:tr>
        <w:trPr>
          <w:cantSplit w:val="0"/>
          <w:tblHeader w:val="0"/>
        </w:trPr>
        <w:tc>
          <w:tcPr>
            <w:tcBorders>
              <w:top w:color="cbd5e0" w:space="0" w:sz="6" w:val="single"/>
              <w:left w:color="cbd5e0" w:space="0" w:sz="6" w:val="single"/>
              <w:bottom w:color="cbd5e0" w:space="0" w:sz="6" w:val="single"/>
              <w:right w:color="cbd5e0" w:space="0" w:sz="6" w:val="single"/>
            </w:tcBorders>
            <w:shd w:fill="auto" w:val="clear"/>
            <w:tcMar>
              <w:top w:w="160.0" w:type="dxa"/>
              <w:left w:w="200.0" w:type="dxa"/>
              <w:bottom w:w="160.0" w:type="dxa"/>
              <w:right w:w="200.0" w:type="dxa"/>
            </w:tcMar>
            <w:vAlign w:val="top"/>
          </w:tcPr>
          <w:p w:rsidR="00000000" w:rsidDel="00000000" w:rsidP="00000000" w:rsidRDefault="00000000" w:rsidRPr="00000000" w14:paraId="00000146">
            <w:pPr>
              <w:pBdr>
                <w:top w:space="0" w:sz="0" w:val="nil"/>
                <w:left w:space="0" w:sz="0" w:val="nil"/>
                <w:bottom w:space="0" w:sz="0" w:val="nil"/>
                <w:right w:space="0" w:sz="0" w:val="nil"/>
                <w:between w:space="0" w:sz="0" w:val="nil"/>
              </w:pBdr>
              <w:shd w:fill="auto" w:val="clear"/>
              <w:spacing w:after="160" w:before="160" w:lineRule="auto"/>
              <w:rPr>
                <w:sz w:val="20"/>
                <w:szCs w:val="20"/>
              </w:rPr>
            </w:pPr>
            <w:r w:rsidDel="00000000" w:rsidR="00000000" w:rsidRPr="00000000">
              <w:rPr>
                <w:sz w:val="20"/>
                <w:szCs w:val="20"/>
                <w:rtl w:val="0"/>
              </w:rPr>
              <w:t xml:space="preserve">Registros Off-Market Capturados</w:t>
            </w:r>
          </w:p>
        </w:tc>
        <w:tc>
          <w:tcPr>
            <w:tcBorders>
              <w:top w:color="cbd5e0" w:space="0" w:sz="6" w:val="single"/>
              <w:left w:color="cbd5e0" w:space="0" w:sz="6" w:val="single"/>
              <w:bottom w:color="cbd5e0" w:space="0" w:sz="6" w:val="single"/>
              <w:right w:color="cbd5e0" w:space="0" w:sz="6" w:val="single"/>
            </w:tcBorders>
            <w:shd w:fill="auto" w:val="clear"/>
            <w:tcMar>
              <w:top w:w="160.0" w:type="dxa"/>
              <w:left w:w="200.0" w:type="dxa"/>
              <w:bottom w:w="160.0" w:type="dxa"/>
              <w:right w:w="200.0" w:type="dxa"/>
            </w:tcMar>
            <w:vAlign w:val="top"/>
          </w:tcPr>
          <w:p w:rsidR="00000000" w:rsidDel="00000000" w:rsidP="00000000" w:rsidRDefault="00000000" w:rsidRPr="00000000" w14:paraId="00000147">
            <w:pPr>
              <w:pBdr>
                <w:top w:space="0" w:sz="0" w:val="nil"/>
                <w:left w:space="0" w:sz="0" w:val="nil"/>
                <w:bottom w:space="0" w:sz="0" w:val="nil"/>
                <w:right w:space="0" w:sz="0" w:val="nil"/>
                <w:between w:space="0" w:sz="0" w:val="nil"/>
              </w:pBdr>
              <w:shd w:fill="auto" w:val="clear"/>
              <w:spacing w:after="160" w:before="160" w:lineRule="auto"/>
              <w:rPr>
                <w:sz w:val="20"/>
                <w:szCs w:val="20"/>
              </w:rPr>
            </w:pPr>
            <w:r w:rsidDel="00000000" w:rsidR="00000000" w:rsidRPr="00000000">
              <w:rPr>
                <w:sz w:val="20"/>
                <w:szCs w:val="20"/>
                <w:rtl w:val="0"/>
              </w:rPr>
              <w:t xml:space="preserve">412</w:t>
            </w:r>
          </w:p>
        </w:tc>
        <w:tc>
          <w:tcPr>
            <w:tcBorders>
              <w:top w:color="cbd5e0" w:space="0" w:sz="6" w:val="single"/>
              <w:left w:color="cbd5e0" w:space="0" w:sz="6" w:val="single"/>
              <w:bottom w:color="cbd5e0" w:space="0" w:sz="6" w:val="single"/>
              <w:right w:color="cbd5e0" w:space="0" w:sz="6" w:val="single"/>
            </w:tcBorders>
            <w:shd w:fill="auto" w:val="clear"/>
            <w:tcMar>
              <w:top w:w="160.0" w:type="dxa"/>
              <w:left w:w="200.0" w:type="dxa"/>
              <w:bottom w:w="160.0" w:type="dxa"/>
              <w:right w:w="200.0" w:type="dxa"/>
            </w:tcMar>
            <w:vAlign w:val="top"/>
          </w:tcPr>
          <w:p w:rsidR="00000000" w:rsidDel="00000000" w:rsidP="00000000" w:rsidRDefault="00000000" w:rsidRPr="00000000" w14:paraId="00000148">
            <w:pPr>
              <w:pBdr>
                <w:top w:space="0" w:sz="0" w:val="nil"/>
                <w:left w:space="0" w:sz="0" w:val="nil"/>
                <w:bottom w:space="0" w:sz="0" w:val="nil"/>
                <w:right w:space="0" w:sz="0" w:val="nil"/>
                <w:between w:space="0" w:sz="0" w:val="nil"/>
              </w:pBdr>
              <w:shd w:fill="auto" w:val="clear"/>
              <w:spacing w:after="160" w:before="160" w:lineRule="auto"/>
              <w:rPr>
                <w:sz w:val="20"/>
                <w:szCs w:val="20"/>
              </w:rPr>
            </w:pPr>
            <w:r w:rsidDel="00000000" w:rsidR="00000000" w:rsidRPr="00000000">
              <w:rPr>
                <w:sz w:val="20"/>
                <w:szCs w:val="20"/>
                <w:rtl w:val="0"/>
              </w:rPr>
              <w:t xml:space="preserve">Alvarás de construção, EIVs e notificações de loteamentos</w:t>
            </w:r>
          </w:p>
        </w:tc>
      </w:tr>
      <w:tr>
        <w:trPr>
          <w:cantSplit w:val="0"/>
          <w:tblHeader w:val="0"/>
        </w:trPr>
        <w:tc>
          <w:tcPr>
            <w:tcBorders>
              <w:top w:color="cbd5e0" w:space="0" w:sz="6" w:val="single"/>
              <w:left w:color="cbd5e0" w:space="0" w:sz="6" w:val="single"/>
              <w:bottom w:color="cbd5e0" w:space="0" w:sz="6" w:val="single"/>
              <w:right w:color="cbd5e0" w:space="0" w:sz="6" w:val="single"/>
            </w:tcBorders>
            <w:shd w:fill="auto" w:val="clear"/>
            <w:tcMar>
              <w:top w:w="160.0" w:type="dxa"/>
              <w:left w:w="200.0" w:type="dxa"/>
              <w:bottom w:w="160.0" w:type="dxa"/>
              <w:right w:w="200.0" w:type="dxa"/>
            </w:tcMar>
            <w:vAlign w:val="top"/>
          </w:tcPr>
          <w:p w:rsidR="00000000" w:rsidDel="00000000" w:rsidP="00000000" w:rsidRDefault="00000000" w:rsidRPr="00000000" w14:paraId="00000149">
            <w:pPr>
              <w:pBdr>
                <w:top w:space="0" w:sz="0" w:val="nil"/>
                <w:left w:space="0" w:sz="0" w:val="nil"/>
                <w:bottom w:space="0" w:sz="0" w:val="nil"/>
                <w:right w:space="0" w:sz="0" w:val="nil"/>
                <w:between w:space="0" w:sz="0" w:val="nil"/>
              </w:pBdr>
              <w:shd w:fill="auto" w:val="clear"/>
              <w:spacing w:after="160" w:before="160" w:lineRule="auto"/>
              <w:rPr>
                <w:b w:val="1"/>
                <w:bCs w:val="1"/>
                <w:sz w:val="20"/>
                <w:szCs w:val="20"/>
              </w:rPr>
            </w:pPr>
            <w:r w:rsidDel="00000000" w:rsidR="00000000" w:rsidRPr="00000000">
              <w:rPr>
                <w:b w:val="1"/>
                <w:bCs w:val="1"/>
                <w:sz w:val="20"/>
                <w:szCs w:val="20"/>
                <w:rtl w:val="0"/>
              </w:rPr>
              <w:t xml:space="preserve">Transações Reais de ITBI</w:t>
            </w:r>
          </w:p>
        </w:tc>
        <w:tc>
          <w:tcPr>
            <w:tcBorders>
              <w:top w:color="cbd5e0" w:space="0" w:sz="6" w:val="single"/>
              <w:left w:color="cbd5e0" w:space="0" w:sz="6" w:val="single"/>
              <w:bottom w:color="cbd5e0" w:space="0" w:sz="6" w:val="single"/>
              <w:right w:color="cbd5e0" w:space="0" w:sz="6" w:val="single"/>
            </w:tcBorders>
            <w:shd w:fill="auto" w:val="clear"/>
            <w:tcMar>
              <w:top w:w="160.0" w:type="dxa"/>
              <w:left w:w="200.0" w:type="dxa"/>
              <w:bottom w:w="160.0" w:type="dxa"/>
              <w:right w:w="200.0" w:type="dxa"/>
            </w:tcMar>
            <w:vAlign w:val="top"/>
          </w:tcPr>
          <w:p w:rsidR="00000000" w:rsidDel="00000000" w:rsidP="00000000" w:rsidRDefault="00000000" w:rsidRPr="00000000" w14:paraId="0000014A">
            <w:pPr>
              <w:pBdr>
                <w:top w:space="0" w:sz="0" w:val="nil"/>
                <w:left w:space="0" w:sz="0" w:val="nil"/>
                <w:bottom w:space="0" w:sz="0" w:val="nil"/>
                <w:right w:space="0" w:sz="0" w:val="nil"/>
                <w:between w:space="0" w:sz="0" w:val="nil"/>
              </w:pBdr>
              <w:shd w:fill="auto" w:val="clear"/>
              <w:spacing w:after="160" w:before="160" w:lineRule="auto"/>
              <w:rPr>
                <w:b w:val="1"/>
                <w:bCs w:val="1"/>
                <w:sz w:val="20"/>
                <w:szCs w:val="20"/>
              </w:rPr>
            </w:pPr>
            <w:r w:rsidDel="00000000" w:rsidR="00000000" w:rsidRPr="00000000">
              <w:rPr>
                <w:b w:val="1"/>
                <w:bCs w:val="1"/>
                <w:sz w:val="20"/>
                <w:szCs w:val="20"/>
                <w:rtl w:val="0"/>
              </w:rPr>
              <w:t xml:space="preserve">0</w:t>
            </w:r>
          </w:p>
        </w:tc>
        <w:tc>
          <w:tcPr>
            <w:tcBorders>
              <w:top w:color="cbd5e0" w:space="0" w:sz="6" w:val="single"/>
              <w:left w:color="cbd5e0" w:space="0" w:sz="6" w:val="single"/>
              <w:bottom w:color="cbd5e0" w:space="0" w:sz="6" w:val="single"/>
              <w:right w:color="cbd5e0" w:space="0" w:sz="6" w:val="single"/>
            </w:tcBorders>
            <w:shd w:fill="auto" w:val="clear"/>
            <w:tcMar>
              <w:top w:w="160.0" w:type="dxa"/>
              <w:left w:w="200.0" w:type="dxa"/>
              <w:bottom w:w="160.0" w:type="dxa"/>
              <w:right w:w="200.0" w:type="dxa"/>
            </w:tcMar>
            <w:vAlign w:val="top"/>
          </w:tcPr>
          <w:p w:rsidR="00000000" w:rsidDel="00000000" w:rsidP="00000000" w:rsidRDefault="00000000" w:rsidRPr="00000000" w14:paraId="0000014B">
            <w:pPr>
              <w:pBdr>
                <w:top w:space="0" w:sz="0" w:val="nil"/>
                <w:left w:space="0" w:sz="0" w:val="nil"/>
                <w:bottom w:space="0" w:sz="0" w:val="nil"/>
                <w:right w:space="0" w:sz="0" w:val="nil"/>
                <w:between w:space="0" w:sz="0" w:val="nil"/>
              </w:pBdr>
              <w:shd w:fill="auto" w:val="clear"/>
              <w:spacing w:after="160" w:before="160" w:lineRule="auto"/>
              <w:rPr>
                <w:sz w:val="20"/>
                <w:szCs w:val="20"/>
              </w:rPr>
            </w:pPr>
            <w:r w:rsidDel="00000000" w:rsidR="00000000" w:rsidRPr="00000000">
              <w:rPr>
                <w:sz w:val="20"/>
                <w:szCs w:val="20"/>
                <w:rtl w:val="0"/>
              </w:rPr>
              <w:t xml:space="preserve">Dado pendente de liberação via Lei de Acesso à Informação (LAI)</w:t>
            </w:r>
          </w:p>
        </w:tc>
      </w:tr>
    </w:tbl>
    <w:p w:rsidR="00000000" w:rsidDel="00000000" w:rsidP="00000000" w:rsidRDefault="00000000" w:rsidRPr="00000000" w14:paraId="0000014C">
      <w:pPr>
        <w:pBdr>
          <w:top w:space="0" w:sz="0" w:val="nil"/>
          <w:left w:space="0" w:sz="0" w:val="nil"/>
          <w:bottom w:space="0" w:sz="0" w:val="nil"/>
          <w:right w:space="0" w:sz="0" w:val="nil"/>
          <w:between w:space="0" w:sz="0" w:val="nil"/>
        </w:pBdr>
        <w:shd w:fill="auto" w:val="clear"/>
        <w:spacing w:after="280" w:before="320" w:lineRule="auto"/>
        <w:jc w:val="both"/>
        <w:rPr>
          <w:sz w:val="22"/>
          <w:szCs w:val="22"/>
        </w:rPr>
      </w:pPr>
      <w:r w:rsidDel="00000000" w:rsidR="00000000" w:rsidRPr="00000000">
        <w:rPr>
          <w:sz w:val="22"/>
          <w:szCs w:val="22"/>
          <w:rtl w:val="0"/>
        </w:rPr>
        <w:t>A análise da Tabela 1 revela a escassez estrutural de ofertas ativas de terrenos: dos quase 20 mil imóveis mapeados, apenas algumas centenas são terrenos urbanos à venda; o coorte congelado para o Experimento A reúne 177 terrenos válidos, dos quais 162 no segmento residencial (área ≤ 1.000 m²) efetivamente usado pelo AVM. Além disso, as transações reais de ITBI estão zeradas aguardando trâmite da LAI, de modo que o AVM opera sobre dados de oferta (on-market). Os registros off-market alimentam o radar de oportunidades (leilões, alvarás e loteamentos), não constituindo atributos nem alvo do modelo de preço.</w:t>
      </w:r>
    </w:p>
    <w:p w:rsidR="00000000" w:rsidDel="00000000" w:rsidP="00000000" w:rsidRDefault="00000000" w:rsidRPr="00000000" w14:paraId="0000014D">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5.2 Desempenho do Modelo AVM (Experimento A)</w:t>
      </w:r>
    </w:p>
    <w:p w:rsidR="00000000" w:rsidDel="00000000" w:rsidP="00000000" w:rsidRDefault="00000000" w:rsidRPr="00000000" w14:paraId="0000014E">
      <w:pPr>
        <w:pBdr>
          <w:top w:space="0" w:sz="0" w:val="nil"/>
          <w:left w:space="0" w:sz="0" w:val="nil"/>
          <w:bottom w:space="0" w:sz="0" w:val="nil"/>
          <w:right w:space="0" w:sz="0" w:val="nil"/>
          <w:between w:space="0" w:sz="0" w:val="nil"/>
        </w:pBdr>
        <w:shd w:fill="auto" w:val="clear"/>
        <w:spacing w:after="200" w:lineRule="auto"/>
        <w:jc w:val="both"/>
        <w:rPr>
          <w:sz w:val="22"/>
          <w:szCs w:val="22"/>
        </w:rPr>
      </w:pPr>
      <w:r w:rsidDel="00000000" w:rsidR="00000000" w:rsidRPr="00000000">
        <w:rPr>
          <w:sz w:val="22"/>
          <w:szCs w:val="22"/>
          <w:rtl w:val="0"/>
        </w:rPr>
        <w:t xml:space="preserve">O Experimento A comparou o AVM por quantis com o Baseline Tradicional (R$/m² médio por bairro) via hold-out aleatório repetido (5 divisões 80/20).</w:t>
      </w:r>
    </w:p>
    <w:p w:rsidR="00000000" w:rsidDel="00000000" w:rsidP="00000000" w:rsidRDefault="00000000" w:rsidRPr="00000000" w14:paraId="0000014F">
      <w:pPr>
        <w:pBdr>
          <w:top w:space="0" w:sz="0" w:val="nil"/>
          <w:left w:space="0" w:sz="0" w:val="nil"/>
          <w:bottom w:space="0" w:sz="0" w:val="nil"/>
          <w:right w:space="0" w:sz="0" w:val="nil"/>
          <w:between w:space="0" w:sz="0" w:val="nil"/>
        </w:pBdr>
        <w:shd w:fill="auto" w:val="clear"/>
        <w:spacing w:after="240" w:lineRule="auto"/>
        <w:jc w:val="both"/>
        <w:rPr>
          <w:b w:val="1"/>
          <w:bCs w:val="1"/>
          <w:sz w:val="22"/>
          <w:szCs w:val="22"/>
        </w:rPr>
      </w:pPr>
      <w:r w:rsidDel="00000000" w:rsidR="00000000" w:rsidRPr="00000000">
        <w:rPr>
          <w:b w:val="1"/>
          <w:bCs w:val="1"/>
          <w:sz w:val="22"/>
          <w:szCs w:val="22"/>
          <w:rtl w:val="0"/>
        </w:rPr>
        <w:t>Tabela 2 – Desempenho preditivo do AVM frente ao baseline (coorte congelado, segmento residencial N=162, hold-out repetido 80/20, 5 divisões, Nteste ≈ 33)</w:t>
      </w:r>
      <w:r w:rsidDel="00000000" w:rsidR="00000000" w:rsidRPr="00000000">
        <w:rPr>
          <w:b w:val="1"/>
          <w:bCs w:val="1"/>
          <w:sz w:val="22"/>
          <w:szCs w:val="22"/>
          <w:vertAlign w:val="subscript"/>
          <w:rtl w:val="0"/>
        </w:rPr>
      </w:r>
      <w:r w:rsidDel="00000000" w:rsidR="00000000" w:rsidRPr="00000000">
        <w:rPr>
          <w:rFonts w:ascii="Arial Unicode MS" w:cs="Arial Unicode MS" w:eastAsia="Arial Unicode MS" w:hAnsi="Arial Unicode MS"/>
          <w:b w:val="1"/>
          <w:bCs w:val="1"/>
          <w:sz w:val="22"/>
          <w:szCs w:val="22"/>
          <w:rtl w:val="0"/>
        </w:rPr>
      </w:r>
    </w:p>
    <w:tbl>
      <w:tblPr>
        <w:tblStyle w:val="Table6"/>
        <w:tblW w:w="9360.0" w:type="dxa"/>
        <w:jc w:val="left"/>
        <w:tblBorders>
          <w:top w:color="cbd5e0" w:space="0" w:sz="6" w:val="single"/>
          <w:left w:color="cbd5e0" w:space="0" w:sz="6" w:val="single"/>
          <w:bottom w:color="cbd5e0" w:space="0" w:sz="6" w:val="single"/>
          <w:right w:color="cbd5e0" w:space="0" w:sz="6" w:val="single"/>
          <w:insideH w:color="cbd5e0" w:space="0" w:sz="6" w:val="single"/>
          <w:insideV w:color="cbd5e0"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1"/>
        </w:trPr>
        <w:tc>
          <w:tcPr>
            <w:tcBorders>
              <w:top w:color="cbd5e0" w:space="0" w:sz="6" w:val="single"/>
              <w:left w:color="cbd5e0" w:space="0" w:sz="6" w:val="single"/>
              <w:bottom w:color="cbd5e0" w:space="0" w:sz="6" w:val="single"/>
              <w:right w:color="cbd5e0" w:space="0" w:sz="6" w:val="single"/>
            </w:tcBorders>
            <w:shd w:fill="f7fafc" w:val="clear"/>
            <w:tcMar>
              <w:top w:w="160.0" w:type="dxa"/>
              <w:left w:w="200.0" w:type="dxa"/>
              <w:bottom w:w="160.0" w:type="dxa"/>
              <w:right w:w="200.0" w:type="dxa"/>
            </w:tcMar>
            <w:vAlign w:val="top"/>
          </w:tcPr>
          <w:p w:rsidR="00000000" w:rsidDel="00000000" w:rsidP="00000000" w:rsidRDefault="00000000" w:rsidRPr="00000000" w14:paraId="00000150">
            <w:pPr>
              <w:pBdr>
                <w:top w:space="0" w:sz="0" w:val="nil"/>
                <w:left w:space="0" w:sz="0" w:val="nil"/>
                <w:bottom w:space="0" w:sz="0" w:val="nil"/>
                <w:right w:space="0" w:sz="0" w:val="nil"/>
                <w:between w:space="0" w:sz="0" w:val="nil"/>
              </w:pBdr>
              <w:shd w:fill="auto" w:val="clear"/>
              <w:spacing w:after="160" w:before="160" w:lineRule="auto"/>
              <w:rPr>
                <w:b w:val="1"/>
                <w:bCs w:val="1"/>
                <w:color w:val="2d3748"/>
                <w:sz w:val="20"/>
                <w:szCs w:val="20"/>
                <w:shd w:fill="auto" w:val="clear"/>
              </w:rPr>
            </w:pPr>
            <w:r w:rsidDel="00000000" w:rsidR="00000000" w:rsidRPr="00000000">
              <w:rPr>
                <w:b w:val="1"/>
                <w:bCs w:val="1"/>
                <w:color w:val="2d3748"/>
                <w:sz w:val="20"/>
                <w:szCs w:val="20"/>
                <w:shd w:fill="auto" w:val="clear"/>
                <w:rtl w:val="0"/>
              </w:rPr>
              <w:t xml:space="preserve">Métrica de Avaliação</w:t>
            </w:r>
          </w:p>
        </w:tc>
        <w:tc>
          <w:tcPr>
            <w:tcBorders>
              <w:top w:color="cbd5e0" w:space="0" w:sz="6" w:val="single"/>
              <w:left w:color="cbd5e0" w:space="0" w:sz="6" w:val="single"/>
              <w:bottom w:color="cbd5e0" w:space="0" w:sz="6" w:val="single"/>
              <w:right w:color="cbd5e0" w:space="0" w:sz="6" w:val="single"/>
            </w:tcBorders>
            <w:shd w:fill="f7fafc" w:val="clear"/>
            <w:tcMar>
              <w:top w:w="160.0" w:type="dxa"/>
              <w:left w:w="200.0" w:type="dxa"/>
              <w:bottom w:w="160.0" w:type="dxa"/>
              <w:right w:w="200.0" w:type="dxa"/>
            </w:tcMar>
            <w:vAlign w:val="top"/>
          </w:tcPr>
          <w:p w:rsidR="00000000" w:rsidDel="00000000" w:rsidP="00000000" w:rsidRDefault="00000000" w:rsidRPr="00000000" w14:paraId="00000151">
            <w:pPr>
              <w:pBdr>
                <w:top w:space="0" w:sz="0" w:val="nil"/>
                <w:left w:space="0" w:sz="0" w:val="nil"/>
                <w:bottom w:space="0" w:sz="0" w:val="nil"/>
                <w:right w:space="0" w:sz="0" w:val="nil"/>
                <w:between w:space="0" w:sz="0" w:val="nil"/>
              </w:pBdr>
              <w:shd w:fill="auto" w:val="clear"/>
              <w:spacing w:after="160" w:before="160" w:lineRule="auto"/>
              <w:rPr>
                <w:b w:val="1"/>
                <w:bCs w:val="1"/>
                <w:color w:val="2d3748"/>
                <w:sz w:val="20"/>
                <w:szCs w:val="20"/>
                <w:shd w:fill="auto" w:val="clear"/>
              </w:rPr>
            </w:pPr>
            <w:r w:rsidDel="00000000" w:rsidR="00000000" w:rsidRPr="00000000">
              <w:rPr>
                <w:b w:val="1"/>
                <w:bCs w:val="1"/>
                <w:color w:val="2d3748"/>
                <w:sz w:val="20"/>
                <w:szCs w:val="20"/>
                <w:shd w:fill="auto" w:val="clear"/>
                <w:rtl w:val="0"/>
              </w:rPr>
              <w:t xml:space="preserve">Cenário 1: Baseline (R$/m² médio)</w:t>
            </w:r>
          </w:p>
        </w:tc>
        <w:tc>
          <w:tcPr>
            <w:tcBorders>
              <w:top w:color="cbd5e0" w:space="0" w:sz="6" w:val="single"/>
              <w:left w:color="cbd5e0" w:space="0" w:sz="6" w:val="single"/>
              <w:bottom w:color="cbd5e0" w:space="0" w:sz="6" w:val="single"/>
              <w:right w:color="cbd5e0" w:space="0" w:sz="6" w:val="single"/>
            </w:tcBorders>
            <w:shd w:fill="f7fafc" w:val="clear"/>
            <w:tcMar>
              <w:top w:w="160.0" w:type="dxa"/>
              <w:left w:w="200.0" w:type="dxa"/>
              <w:bottom w:w="160.0" w:type="dxa"/>
              <w:right w:w="200.0" w:type="dxa"/>
            </w:tcMar>
            <w:vAlign w:val="top"/>
          </w:tcPr>
          <w:p w:rsidR="00000000" w:rsidDel="00000000" w:rsidP="00000000" w:rsidRDefault="00000000" w:rsidRPr="00000000" w14:paraId="00000152">
            <w:pPr>
              <w:pBdr>
                <w:top w:space="0" w:sz="0" w:val="nil"/>
                <w:left w:space="0" w:sz="0" w:val="nil"/>
                <w:bottom w:space="0" w:sz="0" w:val="nil"/>
                <w:right w:space="0" w:sz="0" w:val="nil"/>
                <w:between w:space="0" w:sz="0" w:val="nil"/>
              </w:pBdr>
              <w:shd w:fill="auto" w:val="clear"/>
              <w:spacing w:after="160" w:before="160" w:lineRule="auto"/>
              <w:rPr>
                <w:b w:val="1"/>
                <w:bCs w:val="1"/>
                <w:color w:val="2d3748"/>
                <w:sz w:val="20"/>
                <w:szCs w:val="20"/>
                <w:shd w:fill="auto" w:val="clear"/>
              </w:rPr>
            </w:pPr>
            <w:r w:rsidDel="00000000" w:rsidR="00000000" w:rsidRPr="00000000">
              <w:rPr>
                <w:b w:val="1"/>
                <w:bCs w:val="1"/>
                <w:color w:val="2d3748"/>
                <w:sz w:val="20"/>
                <w:szCs w:val="20"/>
                <w:shd w:fill="auto" w:val="clear"/>
                <w:rtl w:val="0"/>
              </w:rPr>
              <w:t xml:space="preserve">Cenário 2: AVM LightGBM (P50)</w:t>
            </w:r>
          </w:p>
        </w:tc>
        <w:tc>
          <w:tcPr>
            <w:tcBorders>
              <w:top w:color="cbd5e0" w:space="0" w:sz="6" w:val="single"/>
              <w:left w:color="cbd5e0" w:space="0" w:sz="6" w:val="single"/>
              <w:bottom w:color="cbd5e0" w:space="0" w:sz="6" w:val="single"/>
              <w:right w:color="cbd5e0" w:space="0" w:sz="6" w:val="single"/>
            </w:tcBorders>
            <w:shd w:fill="f7fafc" w:val="clear"/>
            <w:tcMar>
              <w:top w:w="160.0" w:type="dxa"/>
              <w:left w:w="200.0" w:type="dxa"/>
              <w:bottom w:w="160.0" w:type="dxa"/>
              <w:right w:w="200.0" w:type="dxa"/>
            </w:tcMar>
            <w:vAlign w:val="top"/>
          </w:tcPr>
          <w:p w:rsidR="00000000" w:rsidDel="00000000" w:rsidP="00000000" w:rsidRDefault="00000000" w:rsidRPr="00000000" w14:paraId="00000153">
            <w:pPr>
              <w:pBdr>
                <w:top w:space="0" w:sz="0" w:val="nil"/>
                <w:left w:space="0" w:sz="0" w:val="nil"/>
                <w:bottom w:space="0" w:sz="0" w:val="nil"/>
                <w:right w:space="0" w:sz="0" w:val="nil"/>
                <w:between w:space="0" w:sz="0" w:val="nil"/>
              </w:pBdr>
              <w:shd w:fill="auto" w:val="clear"/>
              <w:spacing w:after="160" w:before="160" w:lineRule="auto"/>
              <w:rPr>
                <w:b w:val="1"/>
                <w:bCs w:val="1"/>
                <w:color w:val="2d3748"/>
                <w:sz w:val="20"/>
                <w:szCs w:val="20"/>
                <w:shd w:fill="auto" w:val="clear"/>
              </w:rPr>
            </w:pPr>
            <w:r w:rsidDel="00000000" w:rsidR="00000000" w:rsidRPr="00000000">
              <w:rPr>
                <w:b w:val="1"/>
                <w:bCs w:val="1"/>
                <w:color w:val="2d3748"/>
                <w:sz w:val="20"/>
                <w:szCs w:val="20"/>
                <w:shd w:fill="auto" w:val="clear"/>
                <w:rtl w:val="0"/>
              </w:rPr>
              <w:t>Comparação AVM × baseline</w:t>
            </w:r>
          </w:p>
          <w:p w:rsidR="00000000" w:rsidDel="00000000" w:rsidP="00000000" w:rsidRDefault="00000000" w:rsidRPr="00000000" w14:paraId="000001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00" w:lineRule="auto"/>
              <w:ind w:left="0" w:right="0" w:firstLine="0"/>
              <w:jc w:val="left"/>
              <w:rPr/>
            </w:pPr>
            <w:r w:rsidDel="00000000" w:rsidR="00000000" w:rsidRPr="00000000">
              <w:rPr>
                <w:rtl w:val="0"/>
              </w:rPr>
              <w:t xml:space="preserve"> </w:t>
            </w:r>
          </w:p>
        </w:tc>
      </w:tr>
      <w:tr>
        <w:trPr>
          <w:cantSplit w:val="0"/>
          <w:tblHeader w:val="0"/>
        </w:trPr>
        <w:tc>
          <w:tcPr>
            <w:tcBorders>
              <w:top w:color="cbd5e0" w:space="0" w:sz="6" w:val="single"/>
              <w:left w:color="cbd5e0" w:space="0" w:sz="6" w:val="single"/>
              <w:bottom w:color="cbd5e0" w:space="0" w:sz="6" w:val="single"/>
              <w:right w:color="cbd5e0" w:space="0" w:sz="6" w:val="single"/>
            </w:tcBorders>
            <w:shd w:fill="auto" w:val="clear"/>
            <w:tcMar>
              <w:top w:w="160.0" w:type="dxa"/>
              <w:left w:w="200.0" w:type="dxa"/>
              <w:bottom w:w="160.0" w:type="dxa"/>
              <w:right w:w="200.0" w:type="dxa"/>
            </w:tcMar>
            <w:vAlign w:val="top"/>
          </w:tcPr>
          <w:p w:rsidR="00000000" w:rsidDel="00000000" w:rsidP="00000000" w:rsidRDefault="00000000" w:rsidRPr="00000000" w14:paraId="00000155">
            <w:pPr>
              <w:pBdr>
                <w:top w:space="0" w:sz="0" w:val="nil"/>
                <w:left w:space="0" w:sz="0" w:val="nil"/>
                <w:bottom w:space="0" w:sz="0" w:val="nil"/>
                <w:right w:space="0" w:sz="0" w:val="nil"/>
                <w:between w:space="0" w:sz="0" w:val="nil"/>
              </w:pBdr>
              <w:shd w:fill="auto" w:val="clear"/>
              <w:spacing w:after="160" w:before="160" w:lineRule="auto"/>
              <w:rPr>
                <w:b w:val="1"/>
                <w:bCs w:val="1"/>
                <w:sz w:val="20"/>
                <w:szCs w:val="20"/>
              </w:rPr>
            </w:pPr>
            <w:r w:rsidDel="00000000" w:rsidR="00000000" w:rsidRPr="00000000">
              <w:rPr>
                <w:b w:val="1"/>
                <w:bCs w:val="1"/>
                <w:sz w:val="20"/>
                <w:szCs w:val="20"/>
                <w:rtl w:val="0"/>
              </w:rPr>
              <w:t xml:space="preserve">MAE (R$)</w:t>
            </w:r>
          </w:p>
        </w:tc>
        <w:tc>
          <w:tcPr>
            <w:tcBorders>
              <w:top w:color="cbd5e0" w:space="0" w:sz="6" w:val="single"/>
              <w:left w:color="cbd5e0" w:space="0" w:sz="6" w:val="single"/>
              <w:bottom w:color="cbd5e0" w:space="0" w:sz="6" w:val="single"/>
              <w:right w:color="cbd5e0" w:space="0" w:sz="6" w:val="single"/>
            </w:tcBorders>
            <w:shd w:fill="auto" w:val="clear"/>
            <w:tcMar>
              <w:top w:w="160.0" w:type="dxa"/>
              <w:left w:w="200.0" w:type="dxa"/>
              <w:bottom w:w="160.0" w:type="dxa"/>
              <w:right w:w="200.0" w:type="dxa"/>
            </w:tcMar>
            <w:vAlign w:val="top"/>
          </w:tcPr>
          <w:p w:rsidR="00000000" w:rsidDel="00000000" w:rsidP="00000000" w:rsidRDefault="00000000" w:rsidRPr="00000000" w14:paraId="00000156">
            <w:pPr>
              <w:pBdr>
                <w:top w:space="0" w:sz="0" w:val="nil"/>
                <w:left w:space="0" w:sz="0" w:val="nil"/>
                <w:bottom w:space="0" w:sz="0" w:val="nil"/>
                <w:right w:space="0" w:sz="0" w:val="nil"/>
                <w:between w:space="0" w:sz="0" w:val="nil"/>
              </w:pBdr>
              <w:shd w:fill="auto" w:val="clear"/>
              <w:spacing w:after="160" w:before="160" w:lineRule="auto"/>
              <w:rPr>
                <w:sz w:val="20"/>
                <w:szCs w:val="20"/>
              </w:rPr>
            </w:pPr>
            <w:r w:rsidDel="00000000" w:rsidR="00000000" w:rsidRPr="00000000">
              <w:rPr>
                <w:sz w:val="20"/>
                <w:szCs w:val="20"/>
                <w:rtl w:val="0"/>
              </w:rPr>
              <w:t>R$ 116,0 mil ± 44,9 mil</w:t>
            </w:r>
          </w:p>
        </w:tc>
        <w:tc>
          <w:tcPr>
            <w:tcBorders>
              <w:top w:color="cbd5e0" w:space="0" w:sz="6" w:val="single"/>
              <w:left w:color="cbd5e0" w:space="0" w:sz="6" w:val="single"/>
              <w:bottom w:color="cbd5e0" w:space="0" w:sz="6" w:val="single"/>
              <w:right w:color="cbd5e0" w:space="0" w:sz="6" w:val="single"/>
            </w:tcBorders>
            <w:shd w:fill="auto" w:val="clear"/>
            <w:tcMar>
              <w:top w:w="160.0" w:type="dxa"/>
              <w:left w:w="200.0" w:type="dxa"/>
              <w:bottom w:w="160.0" w:type="dxa"/>
              <w:right w:w="200.0" w:type="dxa"/>
            </w:tcMar>
            <w:vAlign w:val="top"/>
          </w:tcPr>
          <w:p w:rsidR="00000000" w:rsidDel="00000000" w:rsidP="00000000" w:rsidRDefault="00000000" w:rsidRPr="00000000" w14:paraId="00000157">
            <w:pPr>
              <w:pBdr>
                <w:top w:space="0" w:sz="0" w:val="nil"/>
                <w:left w:space="0" w:sz="0" w:val="nil"/>
                <w:bottom w:space="0" w:sz="0" w:val="nil"/>
                <w:right w:space="0" w:sz="0" w:val="nil"/>
                <w:between w:space="0" w:sz="0" w:val="nil"/>
              </w:pBdr>
              <w:shd w:fill="auto" w:val="clear"/>
              <w:spacing w:after="160" w:before="160" w:lineRule="auto"/>
              <w:rPr>
                <w:b w:val="1"/>
                <w:bCs w:val="1"/>
                <w:sz w:val="20"/>
                <w:szCs w:val="20"/>
              </w:rPr>
            </w:pPr>
            <w:r w:rsidDel="00000000" w:rsidR="00000000" w:rsidRPr="00000000">
              <w:rPr>
                <w:b w:val="1"/>
                <w:bCs w:val="1"/>
                <w:sz w:val="20"/>
                <w:szCs w:val="20"/>
                <w:rtl w:val="0"/>
              </w:rPr>
              <w:t>R$ 125,6 mil ± 35,7 mil</w:t>
            </w:r>
          </w:p>
        </w:tc>
        <w:tc>
          <w:tcPr>
            <w:tcBorders>
              <w:top w:color="cbd5e0" w:space="0" w:sz="6" w:val="single"/>
              <w:left w:color="cbd5e0" w:space="0" w:sz="6" w:val="single"/>
              <w:bottom w:color="cbd5e0" w:space="0" w:sz="6" w:val="single"/>
              <w:right w:color="cbd5e0" w:space="0" w:sz="6" w:val="single"/>
            </w:tcBorders>
            <w:shd w:fill="auto" w:val="clear"/>
            <w:tcMar>
              <w:top w:w="160.0" w:type="dxa"/>
              <w:left w:w="200.0" w:type="dxa"/>
              <w:bottom w:w="160.0" w:type="dxa"/>
              <w:right w:w="200.0" w:type="dxa"/>
            </w:tcMar>
            <w:vAlign w:val="top"/>
          </w:tcPr>
          <w:p w:rsidR="00000000" w:rsidDel="00000000" w:rsidP="00000000" w:rsidRDefault="00000000" w:rsidRPr="00000000" w14:paraId="00000158">
            <w:pPr>
              <w:pBdr>
                <w:top w:space="0" w:sz="0" w:val="nil"/>
                <w:left w:space="0" w:sz="0" w:val="nil"/>
                <w:bottom w:space="0" w:sz="0" w:val="nil"/>
                <w:right w:space="0" w:sz="0" w:val="nil"/>
                <w:between w:space="0" w:sz="0" w:val="nil"/>
              </w:pBdr>
              <w:shd w:fill="auto" w:val="clear"/>
              <w:spacing w:after="160" w:before="160" w:lineRule="auto"/>
              <w:rPr>
                <w:b w:val="1"/>
                <w:bCs w:val="1"/>
                <w:sz w:val="20"/>
                <w:szCs w:val="20"/>
              </w:rPr>
            </w:pPr>
            <w:r w:rsidDel="00000000" w:rsidR="00000000" w:rsidRPr="00000000">
              <w:rPr>
                <w:b w:val="1"/>
                <w:bCs w:val="1"/>
                <w:sz w:val="20"/>
                <w:szCs w:val="20"/>
                <w:rtl w:val="0"/>
              </w:rPr>
              <w:t>Empate (baseline levemente melhor)</w:t>
            </w:r>
          </w:p>
        </w:tc>
      </w:tr>
      <w:tr>
        <w:trPr>
          <w:cantSplit w:val="0"/>
          <w:tblHeader w:val="0"/>
        </w:trPr>
        <w:tc>
          <w:tcPr>
            <w:tcBorders>
              <w:top w:color="cbd5e0" w:space="0" w:sz="6" w:val="single"/>
              <w:left w:color="cbd5e0" w:space="0" w:sz="6" w:val="single"/>
              <w:bottom w:color="cbd5e0" w:space="0" w:sz="6" w:val="single"/>
              <w:right w:color="cbd5e0" w:space="0" w:sz="6" w:val="single"/>
            </w:tcBorders>
            <w:shd w:fill="auto" w:val="clear"/>
            <w:tcMar>
              <w:top w:w="160.0" w:type="dxa"/>
              <w:left w:w="200.0" w:type="dxa"/>
              <w:bottom w:w="160.0" w:type="dxa"/>
              <w:right w:w="200.0" w:type="dxa"/>
            </w:tcMar>
            <w:vAlign w:val="top"/>
          </w:tcPr>
          <w:p w:rsidR="00000000" w:rsidDel="00000000" w:rsidP="00000000" w:rsidRDefault="00000000" w:rsidRPr="00000000" w14:paraId="00000159">
            <w:pPr>
              <w:pBdr>
                <w:top w:space="0" w:sz="0" w:val="nil"/>
                <w:left w:space="0" w:sz="0" w:val="nil"/>
                <w:bottom w:space="0" w:sz="0" w:val="nil"/>
                <w:right w:space="0" w:sz="0" w:val="nil"/>
                <w:between w:space="0" w:sz="0" w:val="nil"/>
              </w:pBdr>
              <w:shd w:fill="auto" w:val="clear"/>
              <w:spacing w:after="160" w:before="160" w:lineRule="auto"/>
              <w:rPr>
                <w:b w:val="1"/>
                <w:bCs w:val="1"/>
                <w:sz w:val="20"/>
                <w:szCs w:val="20"/>
              </w:rPr>
            </w:pPr>
            <w:r w:rsidDel="00000000" w:rsidR="00000000" w:rsidRPr="00000000">
              <w:rPr>
                <w:b w:val="1"/>
                <w:bCs w:val="1"/>
                <w:sz w:val="20"/>
                <w:szCs w:val="20"/>
                <w:rtl w:val="0"/>
              </w:rPr>
              <w:t xml:space="preserve">MAPE (%)</w:t>
            </w:r>
          </w:p>
        </w:tc>
        <w:tc>
          <w:tcPr>
            <w:tcBorders>
              <w:top w:color="cbd5e0" w:space="0" w:sz="6" w:val="single"/>
              <w:left w:color="cbd5e0" w:space="0" w:sz="6" w:val="single"/>
              <w:bottom w:color="cbd5e0" w:space="0" w:sz="6" w:val="single"/>
              <w:right w:color="cbd5e0" w:space="0" w:sz="6" w:val="single"/>
            </w:tcBorders>
            <w:shd w:fill="auto" w:val="clear"/>
            <w:tcMar>
              <w:top w:w="160.0" w:type="dxa"/>
              <w:left w:w="200.0" w:type="dxa"/>
              <w:bottom w:w="160.0" w:type="dxa"/>
              <w:right w:w="200.0" w:type="dxa"/>
            </w:tcMar>
            <w:vAlign w:val="top"/>
          </w:tcPr>
          <w:p w:rsidR="00000000" w:rsidDel="00000000" w:rsidP="00000000" w:rsidRDefault="00000000" w:rsidRPr="00000000" w14:paraId="0000015A">
            <w:pPr>
              <w:pBdr>
                <w:top w:space="0" w:sz="0" w:val="nil"/>
                <w:left w:space="0" w:sz="0" w:val="nil"/>
                <w:bottom w:space="0" w:sz="0" w:val="nil"/>
                <w:right w:space="0" w:sz="0" w:val="nil"/>
                <w:between w:space="0" w:sz="0" w:val="nil"/>
              </w:pBdr>
              <w:shd w:fill="auto" w:val="clear"/>
              <w:spacing w:after="160" w:before="160" w:lineRule="auto"/>
              <w:rPr>
                <w:sz w:val="20"/>
                <w:szCs w:val="20"/>
              </w:rPr>
            </w:pPr>
            <w:r w:rsidDel="00000000" w:rsidR="00000000" w:rsidRPr="00000000">
              <w:rPr>
                <w:sz w:val="20"/>
                <w:szCs w:val="20"/>
                <w:rtl w:val="0"/>
              </w:rPr>
              <w:t>50,7% ± 21,5%</w:t>
            </w:r>
          </w:p>
        </w:tc>
        <w:tc>
          <w:tcPr>
            <w:tcBorders>
              <w:top w:color="cbd5e0" w:space="0" w:sz="6" w:val="single"/>
              <w:left w:color="cbd5e0" w:space="0" w:sz="6" w:val="single"/>
              <w:bottom w:color="cbd5e0" w:space="0" w:sz="6" w:val="single"/>
              <w:right w:color="cbd5e0" w:space="0" w:sz="6" w:val="single"/>
            </w:tcBorders>
            <w:shd w:fill="auto" w:val="clear"/>
            <w:tcMar>
              <w:top w:w="160.0" w:type="dxa"/>
              <w:left w:w="200.0" w:type="dxa"/>
              <w:bottom w:w="160.0" w:type="dxa"/>
              <w:right w:w="200.0" w:type="dxa"/>
            </w:tcMar>
            <w:vAlign w:val="top"/>
          </w:tcPr>
          <w:p w:rsidR="00000000" w:rsidDel="00000000" w:rsidP="00000000" w:rsidRDefault="00000000" w:rsidRPr="00000000" w14:paraId="0000015B">
            <w:pPr>
              <w:pBdr>
                <w:top w:space="0" w:sz="0" w:val="nil"/>
                <w:left w:space="0" w:sz="0" w:val="nil"/>
                <w:bottom w:space="0" w:sz="0" w:val="nil"/>
                <w:right w:space="0" w:sz="0" w:val="nil"/>
                <w:between w:space="0" w:sz="0" w:val="nil"/>
              </w:pBdr>
              <w:shd w:fill="auto" w:val="clear"/>
              <w:spacing w:after="160" w:before="160" w:lineRule="auto"/>
              <w:rPr>
                <w:b w:val="1"/>
                <w:bCs w:val="1"/>
                <w:sz w:val="20"/>
                <w:szCs w:val="20"/>
              </w:rPr>
            </w:pPr>
            <w:r w:rsidDel="00000000" w:rsidR="00000000" w:rsidRPr="00000000">
              <w:rPr>
                <w:b w:val="1"/>
                <w:bCs w:val="1"/>
                <w:sz w:val="20"/>
                <w:szCs w:val="20"/>
                <w:rtl w:val="0"/>
              </w:rPr>
              <w:t>54,6% ± 11,7%</w:t>
            </w:r>
          </w:p>
        </w:tc>
        <w:tc>
          <w:tcPr>
            <w:tcBorders>
              <w:top w:color="cbd5e0" w:space="0" w:sz="6" w:val="single"/>
              <w:left w:color="cbd5e0" w:space="0" w:sz="6" w:val="single"/>
              <w:bottom w:color="cbd5e0" w:space="0" w:sz="6" w:val="single"/>
              <w:right w:color="cbd5e0" w:space="0" w:sz="6" w:val="single"/>
            </w:tcBorders>
            <w:shd w:fill="auto" w:val="clear"/>
            <w:tcMar>
              <w:top w:w="160.0" w:type="dxa"/>
              <w:left w:w="200.0" w:type="dxa"/>
              <w:bottom w:w="160.0" w:type="dxa"/>
              <w:right w:w="200.0" w:type="dxa"/>
            </w:tcMar>
            <w:vAlign w:val="top"/>
          </w:tcPr>
          <w:p w:rsidR="00000000" w:rsidDel="00000000" w:rsidP="00000000" w:rsidRDefault="00000000" w:rsidRPr="00000000" w14:paraId="0000015C">
            <w:pPr>
              <w:pBdr>
                <w:top w:space="0" w:sz="0" w:val="nil"/>
                <w:left w:space="0" w:sz="0" w:val="nil"/>
                <w:bottom w:space="0" w:sz="0" w:val="nil"/>
                <w:right w:space="0" w:sz="0" w:val="nil"/>
                <w:between w:space="0" w:sz="0" w:val="nil"/>
              </w:pBdr>
              <w:shd w:fill="auto" w:val="clear"/>
              <w:spacing w:after="160" w:before="160" w:lineRule="auto"/>
              <w:rPr>
                <w:b w:val="1"/>
                <w:bCs w:val="1"/>
                <w:sz w:val="20"/>
                <w:szCs w:val="20"/>
              </w:rPr>
            </w:pPr>
            <w:r w:rsidDel="00000000" w:rsidR="00000000" w:rsidRPr="00000000">
              <w:rPr>
                <w:b w:val="1"/>
                <w:bCs w:val="1"/>
                <w:sz w:val="20"/>
                <w:szCs w:val="20"/>
                <w:rtl w:val="0"/>
              </w:rPr>
              <w:t>Empate; sem significância (Wilcoxon p=0,98)</w:t>
            </w:r>
          </w:p>
        </w:tc>
      </w:tr>
      <w:tr>
        <w:trPr>
          <w:cantSplit w:val="0"/>
          <w:tblHeader w:val="0"/>
        </w:trPr>
        <w:tc>
          <w:tcPr>
            <w:tcBorders>
              <w:top w:color="cbd5e0" w:space="0" w:sz="6" w:val="single"/>
              <w:left w:color="cbd5e0" w:space="0" w:sz="6" w:val="single"/>
              <w:bottom w:color="cbd5e0" w:space="0" w:sz="6" w:val="single"/>
              <w:right w:color="cbd5e0" w:space="0" w:sz="6" w:val="single"/>
            </w:tcBorders>
            <w:shd w:fill="auto" w:val="clear"/>
            <w:tcMar>
              <w:top w:w="160.0" w:type="dxa"/>
              <w:left w:w="200.0" w:type="dxa"/>
              <w:bottom w:w="160.0" w:type="dxa"/>
              <w:right w:w="200.0" w:type="dxa"/>
            </w:tcMar>
            <w:vAlign w:val="top"/>
          </w:tcPr>
          <w:p w:rsidR="00000000" w:rsidDel="00000000" w:rsidP="00000000" w:rsidRDefault="00000000" w:rsidRPr="00000000" w14:paraId="0000015D">
            <w:pPr>
              <w:pBdr>
                <w:top w:space="0" w:sz="0" w:val="nil"/>
                <w:left w:space="0" w:sz="0" w:val="nil"/>
                <w:bottom w:space="0" w:sz="0" w:val="nil"/>
                <w:right w:space="0" w:sz="0" w:val="nil"/>
                <w:between w:space="0" w:sz="0" w:val="nil"/>
              </w:pBdr>
              <w:shd w:fill="auto" w:val="clear"/>
              <w:spacing w:after="160" w:before="160" w:lineRule="auto"/>
              <w:rPr>
                <w:b w:val="1"/>
                <w:bCs w:val="1"/>
                <w:sz w:val="20"/>
                <w:szCs w:val="20"/>
              </w:rPr>
            </w:pPr>
            <w:r w:rsidDel="00000000" w:rsidR="00000000" w:rsidRPr="00000000">
              <w:rPr>
                <w:b w:val="1"/>
                <w:bCs w:val="1"/>
                <w:sz w:val="20"/>
                <w:szCs w:val="20"/>
                <w:rtl w:val="0"/>
              </w:rPr>
              <w:t xml:space="preserve">RMSE (R$)</w:t>
            </w:r>
          </w:p>
        </w:tc>
        <w:tc>
          <w:tcPr>
            <w:tcBorders>
              <w:top w:color="cbd5e0" w:space="0" w:sz="6" w:val="single"/>
              <w:left w:color="cbd5e0" w:space="0" w:sz="6" w:val="single"/>
              <w:bottom w:color="cbd5e0" w:space="0" w:sz="6" w:val="single"/>
              <w:right w:color="cbd5e0" w:space="0" w:sz="6" w:val="single"/>
            </w:tcBorders>
            <w:shd w:fill="auto" w:val="clear"/>
            <w:tcMar>
              <w:top w:w="160.0" w:type="dxa"/>
              <w:left w:w="200.0" w:type="dxa"/>
              <w:bottom w:w="160.0" w:type="dxa"/>
              <w:right w:w="200.0" w:type="dxa"/>
            </w:tcMar>
            <w:vAlign w:val="top"/>
          </w:tcPr>
          <w:p w:rsidR="00000000" w:rsidDel="00000000" w:rsidP="00000000" w:rsidRDefault="00000000" w:rsidRPr="00000000" w14:paraId="0000015E">
            <w:pPr>
              <w:pBdr>
                <w:top w:space="0" w:sz="0" w:val="nil"/>
                <w:left w:space="0" w:sz="0" w:val="nil"/>
                <w:bottom w:space="0" w:sz="0" w:val="nil"/>
                <w:right w:space="0" w:sz="0" w:val="nil"/>
                <w:between w:space="0" w:sz="0" w:val="nil"/>
              </w:pBdr>
              <w:shd w:fill="auto" w:val="clear"/>
              <w:spacing w:after="160" w:before="160" w:lineRule="auto"/>
              <w:rPr>
                <w:sz w:val="20"/>
                <w:szCs w:val="20"/>
              </w:rPr>
            </w:pPr>
            <w:r w:rsidDel="00000000" w:rsidR="00000000" w:rsidRPr="00000000">
              <w:rPr>
                <w:sz w:val="20"/>
                <w:szCs w:val="20"/>
                <w:rtl w:val="0"/>
              </w:rPr>
              <w:t>R$ 202,7 mil ± 102,6 mil</w:t>
            </w:r>
          </w:p>
        </w:tc>
        <w:tc>
          <w:tcPr>
            <w:tcBorders>
              <w:top w:color="cbd5e0" w:space="0" w:sz="6" w:val="single"/>
              <w:left w:color="cbd5e0" w:space="0" w:sz="6" w:val="single"/>
              <w:bottom w:color="cbd5e0" w:space="0" w:sz="6" w:val="single"/>
              <w:right w:color="cbd5e0" w:space="0" w:sz="6" w:val="single"/>
            </w:tcBorders>
            <w:shd w:fill="auto" w:val="clear"/>
            <w:tcMar>
              <w:top w:w="160.0" w:type="dxa"/>
              <w:left w:w="200.0" w:type="dxa"/>
              <w:bottom w:w="160.0" w:type="dxa"/>
              <w:right w:w="200.0" w:type="dxa"/>
            </w:tcMar>
            <w:vAlign w:val="top"/>
          </w:tcPr>
          <w:p w:rsidR="00000000" w:rsidDel="00000000" w:rsidP="00000000" w:rsidRDefault="00000000" w:rsidRPr="00000000" w14:paraId="0000015F">
            <w:pPr>
              <w:pBdr>
                <w:top w:space="0" w:sz="0" w:val="nil"/>
                <w:left w:space="0" w:sz="0" w:val="nil"/>
                <w:bottom w:space="0" w:sz="0" w:val="nil"/>
                <w:right w:space="0" w:sz="0" w:val="nil"/>
                <w:between w:space="0" w:sz="0" w:val="nil"/>
              </w:pBdr>
              <w:shd w:fill="auto" w:val="clear"/>
              <w:spacing w:after="160" w:before="160" w:lineRule="auto"/>
              <w:rPr>
                <w:b w:val="1"/>
                <w:bCs w:val="1"/>
                <w:sz w:val="20"/>
                <w:szCs w:val="20"/>
              </w:rPr>
            </w:pPr>
            <w:r w:rsidDel="00000000" w:rsidR="00000000" w:rsidRPr="00000000">
              <w:rPr>
                <w:b w:val="1"/>
                <w:bCs w:val="1"/>
                <w:sz w:val="20"/>
                <w:szCs w:val="20"/>
                <w:rtl w:val="0"/>
              </w:rPr>
              <w:t>R$ 203,6 mil ± 79,9 mil</w:t>
            </w:r>
          </w:p>
        </w:tc>
        <w:tc>
          <w:tcPr>
            <w:tcBorders>
              <w:top w:color="cbd5e0" w:space="0" w:sz="6" w:val="single"/>
              <w:left w:color="cbd5e0" w:space="0" w:sz="6" w:val="single"/>
              <w:bottom w:color="cbd5e0" w:space="0" w:sz="6" w:val="single"/>
              <w:right w:color="cbd5e0" w:space="0" w:sz="6" w:val="single"/>
            </w:tcBorders>
            <w:shd w:fill="auto" w:val="clear"/>
            <w:tcMar>
              <w:top w:w="160.0" w:type="dxa"/>
              <w:left w:w="200.0" w:type="dxa"/>
              <w:bottom w:w="160.0" w:type="dxa"/>
              <w:right w:w="200.0" w:type="dxa"/>
            </w:tcMar>
            <w:vAlign w:val="top"/>
          </w:tcPr>
          <w:p w:rsidR="00000000" w:rsidDel="00000000" w:rsidP="00000000" w:rsidRDefault="00000000" w:rsidRPr="00000000" w14:paraId="00000160">
            <w:pPr>
              <w:pBdr>
                <w:top w:space="0" w:sz="0" w:val="nil"/>
                <w:left w:space="0" w:sz="0" w:val="nil"/>
                <w:bottom w:space="0" w:sz="0" w:val="nil"/>
                <w:right w:space="0" w:sz="0" w:val="nil"/>
                <w:between w:space="0" w:sz="0" w:val="nil"/>
              </w:pBdr>
              <w:shd w:fill="auto" w:val="clear"/>
              <w:spacing w:after="160" w:before="160" w:lineRule="auto"/>
              <w:rPr>
                <w:b w:val="1"/>
                <w:bCs w:val="1"/>
                <w:sz w:val="20"/>
                <w:szCs w:val="20"/>
              </w:rPr>
            </w:pPr>
            <w:r w:rsidDel="00000000" w:rsidR="00000000" w:rsidRPr="00000000">
              <w:rPr>
                <w:b w:val="1"/>
                <w:bCs w:val="1"/>
                <w:sz w:val="20"/>
                <w:szCs w:val="20"/>
                <w:rtl w:val="0"/>
              </w:rPr>
              <w:t>Empate</w:t>
            </w:r>
          </w:p>
        </w:tc>
      </w:tr>
      <w:tr>
        <w:trPr>
          <w:cantSplit w:val="0"/>
          <w:tblHeader w:val="0"/>
        </w:trPr>
        <w:tc>
          <w:tcPr>
            <w:tcBorders>
              <w:top w:color="cbd5e0" w:space="0" w:sz="6" w:val="single"/>
              <w:left w:color="cbd5e0" w:space="0" w:sz="6" w:val="single"/>
              <w:bottom w:color="cbd5e0" w:space="0" w:sz="6" w:val="single"/>
              <w:right w:color="cbd5e0" w:space="0" w:sz="6" w:val="single"/>
            </w:tcBorders>
            <w:shd w:fill="auto" w:val="clear"/>
            <w:tcMar>
              <w:top w:w="160.0" w:type="dxa"/>
              <w:left w:w="200.0" w:type="dxa"/>
              <w:bottom w:w="160.0" w:type="dxa"/>
              <w:right w:w="200.0" w:type="dxa"/>
            </w:tcMar>
            <w:vAlign w:val="top"/>
          </w:tcPr>
          <w:p w:rsidR="00000000" w:rsidDel="00000000" w:rsidP="00000000" w:rsidRDefault="00000000" w:rsidRPr="00000000" w14:paraId="00000165">
            <w:pPr>
              <w:pBdr>
                <w:top w:space="0" w:sz="0" w:val="nil"/>
                <w:left w:space="0" w:sz="0" w:val="nil"/>
                <w:bottom w:space="0" w:sz="0" w:val="nil"/>
                <w:right w:space="0" w:sz="0" w:val="nil"/>
                <w:between w:space="0" w:sz="0" w:val="nil"/>
              </w:pBdr>
              <w:shd w:fill="auto" w:val="clear"/>
              <w:spacing w:after="160" w:before="160" w:lineRule="auto"/>
              <w:rPr>
                <w:sz w:val="20"/>
                <w:szCs w:val="20"/>
              </w:rPr>
            </w:pPr>
            <w:r w:rsidDel="00000000" w:rsidR="00000000" w:rsidRPr="00000000">
              <w:rPr>
                <w:b w:val="1"/>
                <w:bCs w:val="1"/>
                <w:sz w:val="20"/>
                <w:szCs w:val="20"/>
                <w:rtl w:val="0"/>
              </w:rPr>
              <w:t xml:space="preserve">Cobertura [P25 - P75]</w:t>
            </w:r>
            <w:r w:rsidDel="00000000" w:rsidR="00000000" w:rsidRPr="00000000">
              <w:rPr>
                <w:sz w:val="20"/>
                <w:szCs w:val="20"/>
                <w:rtl w:val="0"/>
              </w:rPr>
              <w:t xml:space="preserve"> (Alvo 50%)</w:t>
            </w:r>
          </w:p>
        </w:tc>
        <w:tc>
          <w:tcPr>
            <w:tcBorders>
              <w:top w:color="cbd5e0" w:space="0" w:sz="6" w:val="single"/>
              <w:left w:color="cbd5e0" w:space="0" w:sz="6" w:val="single"/>
              <w:bottom w:color="cbd5e0" w:space="0" w:sz="6" w:val="single"/>
              <w:right w:color="cbd5e0" w:space="0" w:sz="6" w:val="single"/>
            </w:tcBorders>
            <w:shd w:fill="auto" w:val="clear"/>
            <w:tcMar>
              <w:top w:w="160.0" w:type="dxa"/>
              <w:left w:w="200.0" w:type="dxa"/>
              <w:bottom w:w="160.0" w:type="dxa"/>
              <w:right w:w="200.0" w:type="dxa"/>
            </w:tcMar>
            <w:vAlign w:val="top"/>
          </w:tcPr>
          <w:p w:rsidR="00000000" w:rsidDel="00000000" w:rsidP="00000000" w:rsidRDefault="00000000" w:rsidRPr="00000000" w14:paraId="00000166">
            <w:pPr>
              <w:pBdr>
                <w:top w:space="0" w:sz="0" w:val="nil"/>
                <w:left w:space="0" w:sz="0" w:val="nil"/>
                <w:bottom w:space="0" w:sz="0" w:val="nil"/>
                <w:right w:space="0" w:sz="0" w:val="nil"/>
                <w:between w:space="0" w:sz="0" w:val="nil"/>
              </w:pBdr>
              <w:shd w:fill="auto" w:val="clear"/>
              <w:spacing w:after="160" w:before="160" w:lineRule="auto"/>
              <w:rPr>
                <w:sz w:val="20"/>
                <w:szCs w:val="20"/>
              </w:rPr>
            </w:pPr>
            <w:r w:rsidDel="00000000" w:rsidR="00000000" w:rsidRPr="00000000">
              <w:rPr>
                <w:sz w:val="20"/>
                <w:szCs w:val="20"/>
                <w:rtl w:val="0"/>
              </w:rPr>
              <w:t xml:space="preserve">—</w:t>
            </w:r>
          </w:p>
        </w:tc>
        <w:tc>
          <w:tcPr>
            <w:tcBorders>
              <w:top w:color="cbd5e0" w:space="0" w:sz="6" w:val="single"/>
              <w:left w:color="cbd5e0" w:space="0" w:sz="6" w:val="single"/>
              <w:bottom w:color="cbd5e0" w:space="0" w:sz="6" w:val="single"/>
              <w:right w:color="cbd5e0" w:space="0" w:sz="6" w:val="single"/>
            </w:tcBorders>
            <w:shd w:fill="auto" w:val="clear"/>
            <w:tcMar>
              <w:top w:w="160.0" w:type="dxa"/>
              <w:left w:w="200.0" w:type="dxa"/>
              <w:bottom w:w="160.0" w:type="dxa"/>
              <w:right w:w="200.0" w:type="dxa"/>
            </w:tcMar>
            <w:vAlign w:val="top"/>
          </w:tcPr>
          <w:p w:rsidR="00000000" w:rsidDel="00000000" w:rsidP="00000000" w:rsidRDefault="00000000" w:rsidRPr="00000000" w14:paraId="00000167">
            <w:pPr>
              <w:pBdr>
                <w:top w:space="0" w:sz="0" w:val="nil"/>
                <w:left w:space="0" w:sz="0" w:val="nil"/>
                <w:bottom w:space="0" w:sz="0" w:val="nil"/>
                <w:right w:space="0" w:sz="0" w:val="nil"/>
                <w:between w:space="0" w:sz="0" w:val="nil"/>
              </w:pBdr>
              <w:shd w:fill="auto" w:val="clear"/>
              <w:spacing w:after="160" w:before="160" w:lineRule="auto"/>
              <w:rPr>
                <w:b w:val="1"/>
                <w:bCs w:val="1"/>
                <w:sz w:val="20"/>
                <w:szCs w:val="20"/>
              </w:rPr>
            </w:pPr>
            <w:r w:rsidDel="00000000" w:rsidR="00000000" w:rsidRPr="00000000">
              <w:rPr>
                <w:b w:val="1"/>
                <w:bCs w:val="1"/>
                <w:sz w:val="20"/>
                <w:szCs w:val="20"/>
                <w:rtl w:val="0"/>
              </w:rPr>
              <w:t>24,8% ± 6,9%</w:t>
            </w:r>
          </w:p>
        </w:tc>
        <w:tc>
          <w:tcPr>
            <w:tcBorders>
              <w:top w:color="cbd5e0" w:space="0" w:sz="6" w:val="single"/>
              <w:left w:color="cbd5e0" w:space="0" w:sz="6" w:val="single"/>
              <w:bottom w:color="cbd5e0" w:space="0" w:sz="6" w:val="single"/>
              <w:right w:color="cbd5e0" w:space="0" w:sz="6" w:val="single"/>
            </w:tcBorders>
            <w:shd w:fill="auto" w:val="clear"/>
            <w:tcMar>
              <w:top w:w="160.0" w:type="dxa"/>
              <w:left w:w="200.0" w:type="dxa"/>
              <w:bottom w:w="160.0" w:type="dxa"/>
              <w:right w:w="200.0" w:type="dxa"/>
            </w:tcMar>
            <w:vAlign w:val="top"/>
          </w:tcPr>
          <w:p w:rsidR="00000000" w:rsidDel="00000000" w:rsidP="00000000" w:rsidRDefault="00000000" w:rsidRPr="00000000" w14:paraId="00000168">
            <w:pPr>
              <w:pBdr>
                <w:top w:space="0" w:sz="0" w:val="nil"/>
                <w:left w:space="0" w:sz="0" w:val="nil"/>
                <w:bottom w:space="0" w:sz="0" w:val="nil"/>
                <w:right w:space="0" w:sz="0" w:val="nil"/>
                <w:between w:space="0" w:sz="0" w:val="nil"/>
              </w:pBdr>
              <w:shd w:fill="auto" w:val="clear"/>
              <w:spacing w:after="160" w:before="160" w:lineRule="auto"/>
              <w:rPr>
                <w:sz w:val="20"/>
                <w:szCs w:val="20"/>
              </w:rPr>
            </w:pPr>
            <w:r w:rsidDel="00000000" w:rsidR="00000000" w:rsidRPr="00000000">
              <w:rPr>
                <w:sz w:val="20"/>
                <w:szCs w:val="20"/>
                <w:rtl w:val="0"/>
              </w:rPr>
              <w:t>Subcoberto (quantis diretos)</w:t>
            </w:r>
          </w:p>
        </w:tc>
      </w:tr>
      <w:tr>
        <w:trPr>
          <w:cantSplit w:val="0"/>
          <w:tblHeader w:val="0"/>
        </w:trPr>
        <w:tc>
          <w:tcPr>
            <w:tcBorders>
              <w:top w:color="cbd5e0" w:space="0" w:sz="6" w:val="single"/>
              <w:left w:color="cbd5e0" w:space="0" w:sz="6" w:val="single"/>
              <w:bottom w:color="cbd5e0" w:space="0" w:sz="6" w:val="single"/>
              <w:right w:color="cbd5e0" w:space="0" w:sz="6" w:val="single"/>
            </w:tcBorders>
            <w:shd w:fill="auto" w:val="clear"/>
            <w:tcMar>
              <w:top w:w="160.0" w:type="dxa"/>
              <w:left w:w="200.0" w:type="dxa"/>
              <w:bottom w:w="160.0" w:type="dxa"/>
              <w:right w:w="200.0" w:type="dxa"/>
            </w:tcMar>
            <w:vAlign w:val="top"/>
          </w:tcPr>
          <w:p w:rsidR="00000000" w:rsidDel="00000000" w:rsidP="00000000" w:rsidRDefault="00000000" w:rsidRPr="00000000" w14:paraId="00000169">
            <w:pPr>
              <w:pBdr>
                <w:top w:space="0" w:sz="0" w:val="nil"/>
                <w:left w:space="0" w:sz="0" w:val="nil"/>
                <w:bottom w:space="0" w:sz="0" w:val="nil"/>
                <w:right w:space="0" w:sz="0" w:val="nil"/>
                <w:between w:space="0" w:sz="0" w:val="nil"/>
              </w:pBdr>
              <w:shd w:fill="auto" w:val="clear"/>
              <w:spacing w:after="160" w:before="160" w:lineRule="auto"/>
              <w:rPr>
                <w:sz w:val="20"/>
                <w:szCs w:val="20"/>
              </w:rPr>
            </w:pPr>
            <w:r w:rsidDel="00000000" w:rsidR="00000000" w:rsidRPr="00000000">
              <w:rPr>
                <w:b w:val="1"/>
                <w:bCs w:val="1"/>
                <w:sz w:val="20"/>
                <w:szCs w:val="20"/>
                <w:rtl w:val="0"/>
              </w:rPr>
              <w:t xml:space="preserve">Cobertura [P10 - P90]</w:t>
            </w:r>
            <w:r w:rsidDel="00000000" w:rsidR="00000000" w:rsidRPr="00000000">
              <w:rPr>
                <w:sz w:val="20"/>
                <w:szCs w:val="20"/>
                <w:rtl w:val="0"/>
              </w:rPr>
              <w:t xml:space="preserve"> (Alvo 80%)</w:t>
            </w:r>
          </w:p>
        </w:tc>
        <w:tc>
          <w:tcPr>
            <w:tcBorders>
              <w:top w:color="cbd5e0" w:space="0" w:sz="6" w:val="single"/>
              <w:left w:color="cbd5e0" w:space="0" w:sz="6" w:val="single"/>
              <w:bottom w:color="cbd5e0" w:space="0" w:sz="6" w:val="single"/>
              <w:right w:color="cbd5e0" w:space="0" w:sz="6" w:val="single"/>
            </w:tcBorders>
            <w:shd w:fill="auto" w:val="clear"/>
            <w:tcMar>
              <w:top w:w="160.0" w:type="dxa"/>
              <w:left w:w="200.0" w:type="dxa"/>
              <w:bottom w:w="160.0" w:type="dxa"/>
              <w:right w:w="200.0" w:type="dxa"/>
            </w:tcMar>
            <w:vAlign w:val="top"/>
          </w:tcPr>
          <w:p w:rsidR="00000000" w:rsidDel="00000000" w:rsidP="00000000" w:rsidRDefault="00000000" w:rsidRPr="00000000" w14:paraId="0000016A">
            <w:pPr>
              <w:pBdr>
                <w:top w:space="0" w:sz="0" w:val="nil"/>
                <w:left w:space="0" w:sz="0" w:val="nil"/>
                <w:bottom w:space="0" w:sz="0" w:val="nil"/>
                <w:right w:space="0" w:sz="0" w:val="nil"/>
                <w:between w:space="0" w:sz="0" w:val="nil"/>
              </w:pBdr>
              <w:shd w:fill="auto" w:val="clear"/>
              <w:spacing w:after="160" w:before="160" w:lineRule="auto"/>
              <w:rPr>
                <w:sz w:val="20"/>
                <w:szCs w:val="20"/>
              </w:rPr>
            </w:pPr>
            <w:r w:rsidDel="00000000" w:rsidR="00000000" w:rsidRPr="00000000">
              <w:rPr>
                <w:sz w:val="20"/>
                <w:szCs w:val="20"/>
                <w:rtl w:val="0"/>
              </w:rPr>
              <w:t xml:space="preserve">—</w:t>
            </w:r>
          </w:p>
        </w:tc>
        <w:tc>
          <w:tcPr>
            <w:tcBorders>
              <w:top w:color="cbd5e0" w:space="0" w:sz="6" w:val="single"/>
              <w:left w:color="cbd5e0" w:space="0" w:sz="6" w:val="single"/>
              <w:bottom w:color="cbd5e0" w:space="0" w:sz="6" w:val="single"/>
              <w:right w:color="cbd5e0" w:space="0" w:sz="6" w:val="single"/>
            </w:tcBorders>
            <w:shd w:fill="auto" w:val="clear"/>
            <w:tcMar>
              <w:top w:w="160.0" w:type="dxa"/>
              <w:left w:w="200.0" w:type="dxa"/>
              <w:bottom w:w="160.0" w:type="dxa"/>
              <w:right w:w="200.0" w:type="dxa"/>
            </w:tcMar>
            <w:vAlign w:val="top"/>
          </w:tcPr>
          <w:p w:rsidR="00000000" w:rsidDel="00000000" w:rsidP="00000000" w:rsidRDefault="00000000" w:rsidRPr="00000000" w14:paraId="0000016B">
            <w:pPr>
              <w:pBdr>
                <w:top w:space="0" w:sz="0" w:val="nil"/>
                <w:left w:space="0" w:sz="0" w:val="nil"/>
                <w:bottom w:space="0" w:sz="0" w:val="nil"/>
                <w:right w:space="0" w:sz="0" w:val="nil"/>
                <w:between w:space="0" w:sz="0" w:val="nil"/>
              </w:pBdr>
              <w:shd w:fill="auto" w:val="clear"/>
              <w:spacing w:after="160" w:before="160" w:lineRule="auto"/>
              <w:rPr>
                <w:b w:val="1"/>
                <w:bCs w:val="1"/>
                <w:sz w:val="20"/>
                <w:szCs w:val="20"/>
              </w:rPr>
            </w:pPr>
            <w:r w:rsidDel="00000000" w:rsidR="00000000" w:rsidRPr="00000000">
              <w:rPr>
                <w:b w:val="1"/>
                <w:bCs w:val="1"/>
                <w:sz w:val="20"/>
                <w:szCs w:val="20"/>
                <w:rtl w:val="0"/>
              </w:rPr>
              <w:t>50,3% ± 9,2%</w:t>
            </w:r>
          </w:p>
        </w:tc>
        <w:tc>
          <w:tcPr>
            <w:tcBorders>
              <w:top w:color="cbd5e0" w:space="0" w:sz="6" w:val="single"/>
              <w:left w:color="cbd5e0" w:space="0" w:sz="6" w:val="single"/>
              <w:bottom w:color="cbd5e0" w:space="0" w:sz="6" w:val="single"/>
              <w:right w:color="cbd5e0" w:space="0" w:sz="6" w:val="single"/>
            </w:tcBorders>
            <w:shd w:fill="auto" w:val="clear"/>
            <w:tcMar>
              <w:top w:w="160.0" w:type="dxa"/>
              <w:left w:w="200.0" w:type="dxa"/>
              <w:bottom w:w="160.0" w:type="dxa"/>
              <w:right w:w="200.0" w:type="dxa"/>
            </w:tcMar>
            <w:vAlign w:val="top"/>
          </w:tcPr>
          <w:p w:rsidR="00000000" w:rsidDel="00000000" w:rsidP="00000000" w:rsidRDefault="00000000" w:rsidRPr="00000000" w14:paraId="0000016C">
            <w:pPr>
              <w:pBdr>
                <w:top w:space="0" w:sz="0" w:val="nil"/>
                <w:left w:space="0" w:sz="0" w:val="nil"/>
                <w:bottom w:space="0" w:sz="0" w:val="nil"/>
                <w:right w:space="0" w:sz="0" w:val="nil"/>
                <w:between w:space="0" w:sz="0" w:val="nil"/>
              </w:pBdr>
              <w:shd w:fill="auto" w:val="clear"/>
              <w:spacing w:after="160" w:before="160" w:lineRule="auto"/>
              <w:rPr>
                <w:sz w:val="20"/>
                <w:szCs w:val="20"/>
              </w:rPr>
            </w:pPr>
            <w:r w:rsidDel="00000000" w:rsidR="00000000" w:rsidRPr="00000000">
              <w:rPr>
                <w:sz w:val="20"/>
                <w:szCs w:val="20"/>
                <w:rtl w:val="0"/>
              </w:rPr>
              <w:t>Subcoberto (quantis diretos)</w:t>
            </w:r>
          </w:p>
        </w:tc>
      </w:tr>
      <w:tr>
        <w:tc>
          <w:tcPr>
            <w:tcW w:type="dxa" w:w="2340"/>
          </w:tcPr>
          <w:p>
            <w:r>
              <w:t>Perda Pinball P50 (R$)</w:t>
            </w:r>
          </w:p>
        </w:tc>
        <w:tc>
          <w:tcPr>
            <w:tcW w:type="dxa" w:w="2340"/>
          </w:tcPr>
          <w:p>
            <w:r>
              <w:t>57.985</w:t>
            </w:r>
          </w:p>
        </w:tc>
        <w:tc>
          <w:tcPr>
            <w:tcW w:type="dxa" w:w="2340"/>
          </w:tcPr>
          <w:p>
            <w:r>
              <w:t>62.788</w:t>
            </w:r>
          </w:p>
        </w:tc>
        <w:tc>
          <w:tcPr>
            <w:tcW w:type="dxa" w:w="2340"/>
          </w:tcPr>
          <w:p>
            <w:r>
              <w:t>Empate</w:t>
            </w:r>
          </w:p>
        </w:tc>
      </w:tr>
      <w:tr>
        <w:tc>
          <w:tcPr>
            <w:tcW w:type="dxa" w:w="2340"/>
          </w:tcPr>
          <w:p>
            <w:r>
              <w:t>Cobertura [P10 - P90] com CQR (Alvo 80%)</w:t>
            </w:r>
          </w:p>
        </w:tc>
        <w:tc>
          <w:tcPr>
            <w:tcW w:type="dxa" w:w="2340"/>
          </w:tcPr>
          <w:p>
            <w:r>
              <w:t>—</w:t>
            </w:r>
          </w:p>
        </w:tc>
        <w:tc>
          <w:tcPr>
            <w:tcW w:type="dxa" w:w="2340"/>
          </w:tcPr>
          <w:p>
            <w:r>
              <w:t>80,0%</w:t>
            </w:r>
          </w:p>
        </w:tc>
        <w:tc>
          <w:tcPr>
            <w:tcW w:type="dxa" w:w="2340"/>
          </w:tcPr>
          <w:p>
            <w:r>
              <w:t>Calibrado (conformal)</w:t>
            </w:r>
          </w:p>
        </w:tc>
      </w:tr>
    </w:tbl>
    <w:p w:rsidR="00000000" w:rsidDel="00000000" w:rsidP="00000000" w:rsidRDefault="00000000" w:rsidRPr="00000000" w14:paraId="0000016D">
      <w:pPr>
        <w:pBdr>
          <w:top w:space="0" w:sz="0" w:val="nil"/>
          <w:left w:space="0" w:sz="0" w:val="nil"/>
          <w:bottom w:space="0" w:sz="0" w:val="nil"/>
          <w:right w:space="0" w:sz="0" w:val="nil"/>
          <w:between w:space="0" w:sz="0" w:val="nil"/>
        </w:pBdr>
        <w:shd w:fill="auto" w:val="clear"/>
        <w:spacing w:after="280" w:before="320" w:lineRule="auto"/>
        <w:jc w:val="both"/>
        <w:rPr>
          <w:sz w:val="22"/>
          <w:szCs w:val="22"/>
        </w:rPr>
      </w:pPr>
      <w:r w:rsidDel="00000000" w:rsidR="00000000" w:rsidRPr="00000000">
        <w:rPr>
          <w:sz w:val="22"/>
          <w:szCs w:val="22"/>
          <w:rtl w:val="0"/>
        </w:rPr>
        <w:t>Os dados da Tabela 2 levam a uma confirmação parcial da hipótese H1. Na acurácia pontual, o AVM (MAPE 54,6%) empata com o baseline de preço/m² por bairro (MAPE 50,7%): o teste de Wilcoxon pareado não acusa superioridade do AVM (p=0,98), e no estrato-alvo (&lt; R$ 300 mil) o baseline é inclusive marginalmente melhor (MAPE 53,6% contra 62,0%). Esse é um resultado esperado na literatura de AVM para amostras pequenas e homogêneas, em que a mediana de preço/m² por bairro é um baseline forte. O ganho do AVM manifesta-se na incerteza: os quantis diretos subcobrem (50,3% no intervalo alvo de 80%), mas a calibração por Conformalized Quantile Regression eleva a cobertura para 80,0% exatos, algo que o baseline pontual não oferece.</w:t>
      </w:r>
    </w:p>
    <w:p w:rsidR="00000000" w:rsidDel="00000000" w:rsidP="00000000" w:rsidRDefault="00000000" w:rsidRPr="00000000" w14:paraId="0000016E">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5.3 Análise de Explicabilidade Global e Local (SHAP)</w:t>
      </w:r>
    </w:p>
    <w:p w:rsidR="00000000" w:rsidDel="00000000" w:rsidP="00000000" w:rsidRDefault="00000000" w:rsidRPr="00000000" w14:paraId="0000016F">
      <w:pPr>
        <w:pBdr>
          <w:top w:space="0" w:sz="0" w:val="nil"/>
          <w:left w:space="0" w:sz="0" w:val="nil"/>
          <w:bottom w:space="0" w:sz="0" w:val="nil"/>
          <w:right w:space="0" w:sz="0" w:val="nil"/>
          <w:between w:space="0" w:sz="0" w:val="nil"/>
        </w:pBdr>
        <w:shd w:fill="auto" w:val="clear"/>
        <w:spacing w:after="200" w:lineRule="auto"/>
        <w:jc w:val="both"/>
        <w:rPr>
          <w:sz w:val="22"/>
          <w:szCs w:val="22"/>
        </w:rPr>
      </w:pPr>
      <w:r w:rsidDel="00000000" w:rsidR="00000000" w:rsidRPr="00000000">
        <w:rPr>
          <w:sz w:val="22"/>
          <w:szCs w:val="22"/>
          <w:rtl w:val="0"/>
        </w:rPr>
        <w:t xml:space="preserve">A análise dos valores SHAP para o modelo de mediana (P</w:t>
      </w:r>
      <w:r w:rsidDel="00000000" w:rsidR="00000000" w:rsidRPr="00000000">
        <w:rPr>
          <w:sz w:val="22"/>
          <w:szCs w:val="22"/>
          <w:vertAlign w:val="subscript"/>
          <w:rtl w:val="0"/>
        </w:rPr>
        <w:t xml:space="preserve">50</w:t>
      </w:r>
      <w:r w:rsidDel="00000000" w:rsidR="00000000" w:rsidRPr="00000000">
        <w:rPr>
          <w:sz w:val="22"/>
          <w:szCs w:val="22"/>
          <w:rtl w:val="0"/>
        </w:rPr>
        <w:t xml:space="preserve">) revelou que as variáveis mais determinantes na precificação são:</w:t>
      </w:r>
    </w:p>
    <w:p w:rsidR="00000000" w:rsidDel="00000000" w:rsidP="00000000" w:rsidRDefault="00000000" w:rsidRPr="00000000" w14:paraId="00000170">
      <w:pPr>
        <w:numPr>
          <w:ilvl w:val="0"/>
          <w:numId w:val="10"/>
        </w:numPr>
        <w:pBdr>
          <w:top w:space="0" w:sz="0" w:val="nil"/>
          <w:left w:space="0" w:sz="0" w:val="nil"/>
          <w:bottom w:space="0" w:sz="0" w:val="nil"/>
          <w:right w:space="0" w:sz="0" w:val="nil"/>
          <w:between w:space="0" w:sz="0" w:val="nil"/>
        </w:pBdr>
        <w:shd w:fill="auto" w:val="clear"/>
        <w:spacing w:after="0" w:afterAutospacing="0" w:lineRule="auto"/>
        <w:ind w:left="400" w:hanging="360"/>
      </w:pPr>
      <w:r w:rsidDel="00000000" w:rsidR="00000000" w:rsidRPr="00000000">
        <w:rPr>
          <w:b w:val="1"/>
          <w:bCs w:val="1"/>
          <w:sz w:val="22"/>
          <w:szCs w:val="22"/>
          <w:rtl w:val="0"/>
        </w:rPr>
        <w:t xml:space="preserve">Área Total do Terreno (m²):</w:t>
      </w:r>
      <w:r w:rsidDel="00000000" w:rsidR="00000000" w:rsidRPr="00000000">
        <w:rPr>
          <w:sz w:val="22"/>
          <w:szCs w:val="22"/>
          <w:rtl w:val="0"/>
        </w:rPr>
        <w:t xml:space="preserve"> Maior impacto absoluto no preço total, apresentando rendimentos decrescentes de preço por m² para glebas maiores.</w:t>
      </w:r>
    </w:p>
    <w:p w:rsidR="00000000" w:rsidDel="00000000" w:rsidP="00000000" w:rsidRDefault="00000000" w:rsidRPr="00000000" w14:paraId="00000171">
      <w:pPr>
        <w:numPr>
          <w:ilvl w:val="0"/>
          <w:numId w:val="10"/>
        </w:numPr>
        <w:pBdr>
          <w:top w:space="0" w:sz="0" w:val="nil"/>
          <w:left w:space="0" w:sz="0" w:val="nil"/>
          <w:bottom w:space="0" w:sz="0" w:val="nil"/>
          <w:right w:space="0" w:sz="0" w:val="nil"/>
          <w:between w:space="0" w:sz="0" w:val="nil"/>
        </w:pBdr>
        <w:shd w:fill="auto" w:val="clear"/>
        <w:spacing w:after="0" w:afterAutospacing="0" w:before="0" w:beforeAutospacing="0" w:lineRule="auto"/>
        <w:ind w:left="400" w:hanging="360"/>
      </w:pPr>
      <w:r w:rsidDel="00000000" w:rsidR="00000000" w:rsidRPr="00000000">
        <w:rPr>
          <w:b w:val="1"/>
          <w:bCs w:val="1"/>
          <w:sz w:val="22"/>
          <w:szCs w:val="22"/>
          <w:rtl w:val="0"/>
        </w:rPr>
        <w:t xml:space="preserve">Target Encoding do Bairro:</w:t>
      </w:r>
      <w:r w:rsidDel="00000000" w:rsidR="00000000" w:rsidRPr="00000000">
        <w:rPr>
          <w:sz w:val="22"/>
          <w:szCs w:val="22"/>
          <w:rtl w:val="0"/>
        </w:rPr>
        <w:t xml:space="preserve"> Bairros consolidados da Zona Leste e Sul adicionam valor positivo, enquanto loteamentos recentes na Zona Oeste geram contribuição negativa.</w:t>
      </w:r>
    </w:p>
    <w:p w:rsidR="00000000" w:rsidDel="00000000" w:rsidP="00000000" w:rsidRDefault="00000000" w:rsidRPr="00000000" w14:paraId="00000172">
      <w:pPr>
        <w:numPr>
          <w:ilvl w:val="0"/>
          <w:numId w:val="10"/>
        </w:numPr>
        <w:pBdr>
          <w:top w:space="0" w:sz="0" w:val="nil"/>
          <w:left w:space="0" w:sz="0" w:val="nil"/>
          <w:bottom w:space="0" w:sz="0" w:val="nil"/>
          <w:right w:space="0" w:sz="0" w:val="nil"/>
          <w:between w:space="0" w:sz="0" w:val="nil"/>
        </w:pBdr>
        <w:shd w:fill="auto" w:val="clear"/>
        <w:spacing w:after="80" w:before="0" w:beforeAutospacing="0" w:lineRule="auto"/>
        <w:ind w:left="400" w:hanging="360"/>
      </w:pPr>
      <w:r w:rsidDel="00000000" w:rsidR="00000000" w:rsidRPr="00000000">
        <w:rPr>
          <w:b w:val="1"/>
          <w:bCs w:val="1"/>
          <w:sz w:val="22"/>
          <w:szCs w:val="22"/>
          <w:rtl w:val="0"/>
        </w:rPr>
        <w:t xml:space="preserve">Distância ao Centro Comercial (C</w:t>
      </w:r>
      <w:r w:rsidDel="00000000" w:rsidR="00000000" w:rsidRPr="00000000">
        <w:rPr>
          <w:b w:val="1"/>
          <w:bCs w:val="1"/>
          <w:sz w:val="22"/>
          <w:szCs w:val="22"/>
          <w:vertAlign w:val="subscript"/>
          <w:rtl w:val="0"/>
        </w:rPr>
        <w:t xml:space="preserve">1</w:t>
      </w:r>
      <w:r w:rsidDel="00000000" w:rsidR="00000000" w:rsidRPr="00000000">
        <w:rPr>
          <w:b w:val="1"/>
          <w:bCs w:val="1"/>
          <w:sz w:val="22"/>
          <w:szCs w:val="22"/>
          <w:rtl w:val="0"/>
        </w:rPr>
        <w:t xml:space="preserve">) e Escore MCMV:</w:t>
      </w:r>
      <w:r w:rsidDel="00000000" w:rsidR="00000000" w:rsidRPr="00000000">
        <w:rPr>
          <w:sz w:val="22"/>
          <w:szCs w:val="22"/>
          <w:rtl w:val="0"/>
        </w:rPr>
        <w:t xml:space="preserve"> Proximidade do centro e alta acessibilidade a escolas e transporte público aumentam significativamente a estimativa do valor.</w:t>
      </w:r>
    </w:p>
    <w:p w:rsidR="00000000" w:rsidDel="00000000" w:rsidP="00000000" w:rsidRDefault="00000000" w:rsidRPr="00000000" w14:paraId="00000173">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5.4 Validação em Casos Reais da BM3 (Experimento B)</w:t>
      </w:r>
    </w:p>
    <w:p w:rsidR="00000000" w:rsidDel="00000000" w:rsidP="00000000" w:rsidRDefault="00000000" w:rsidRPr="00000000" w14:paraId="00000174">
      <w:pPr>
        <w:pBdr>
          <w:top w:space="0" w:sz="0" w:val="nil"/>
          <w:left w:space="0" w:sz="0" w:val="nil"/>
          <w:bottom w:space="0" w:sz="0" w:val="nil"/>
          <w:right w:space="0" w:sz="0" w:val="nil"/>
          <w:between w:space="0" w:sz="0" w:val="nil"/>
        </w:pBdr>
        <w:shd w:fill="auto" w:val="clear"/>
        <w:spacing w:after="200" w:lineRule="auto"/>
        <w:jc w:val="both"/>
        <w:rPr>
          <w:sz w:val="22"/>
          <w:szCs w:val="22"/>
        </w:rPr>
      </w:pPr>
      <w:r w:rsidDel="00000000" w:rsidR="00000000" w:rsidRPr="00000000">
        <w:rPr>
          <w:sz w:val="22"/>
          <w:szCs w:val="22"/>
          <w:rtl w:val="0"/>
        </w:rPr>
        <w:t xml:space="preserve">O Experimento B aplicou o MaríliaBot de forma retrospectiva a três projetos reais da Construtora BM3.</w:t>
      </w:r>
    </w:p>
    <w:p w:rsidR="00000000" w:rsidDel="00000000" w:rsidP="00000000" w:rsidRDefault="00000000" w:rsidRPr="00000000" w14:paraId="00000175">
      <w:pPr>
        <w:pBdr>
          <w:top w:space="0" w:sz="0" w:val="nil"/>
          <w:left w:space="0" w:sz="0" w:val="nil"/>
          <w:bottom w:space="0" w:sz="0" w:val="nil"/>
          <w:right w:space="0" w:sz="0" w:val="nil"/>
          <w:between w:space="0" w:sz="0" w:val="nil"/>
        </w:pBdr>
        <w:shd w:fill="auto" w:val="clear"/>
        <w:spacing w:after="240" w:lineRule="auto"/>
        <w:jc w:val="both"/>
        <w:rPr>
          <w:b w:val="1"/>
          <w:bCs w:val="1"/>
          <w:sz w:val="22"/>
          <w:szCs w:val="22"/>
        </w:rPr>
      </w:pPr>
      <w:r w:rsidDel="00000000" w:rsidR="00000000" w:rsidRPr="00000000">
        <w:rPr>
          <w:b w:val="1"/>
          <w:bCs w:val="1"/>
          <w:sz w:val="22"/>
          <w:szCs w:val="22"/>
          <w:rtl w:val="0"/>
        </w:rPr>
        <w:t xml:space="preserve">Tabela 3 – Aplicação retrospectiva do MaríliaBot aos empreendimentos reais da Construtora BM3</w:t>
      </w:r>
    </w:p>
    <w:tbl>
      <w:tblPr>
        <w:tblStyle w:val="Table7"/>
        <w:tblW w:w="9360.0" w:type="dxa"/>
        <w:jc w:val="left"/>
        <w:tblBorders>
          <w:top w:color="cbd5e0" w:space="0" w:sz="6" w:val="single"/>
          <w:left w:color="cbd5e0" w:space="0" w:sz="6" w:val="single"/>
          <w:bottom w:color="cbd5e0" w:space="0" w:sz="6" w:val="single"/>
          <w:right w:color="cbd5e0" w:space="0" w:sz="6" w:val="single"/>
          <w:insideH w:color="cbd5e0" w:space="0" w:sz="6" w:val="single"/>
          <w:insideV w:color="cbd5e0"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1"/>
        </w:trPr>
        <w:tc>
          <w:tcPr>
            <w:tcBorders>
              <w:top w:color="cbd5e0" w:space="0" w:sz="6" w:val="single"/>
              <w:left w:color="cbd5e0" w:space="0" w:sz="6" w:val="single"/>
              <w:bottom w:color="cbd5e0" w:space="0" w:sz="6" w:val="single"/>
              <w:right w:color="cbd5e0" w:space="0" w:sz="6" w:val="single"/>
            </w:tcBorders>
            <w:shd w:fill="f7fafc" w:val="clear"/>
            <w:tcMar>
              <w:top w:w="160.0" w:type="dxa"/>
              <w:left w:w="200.0" w:type="dxa"/>
              <w:bottom w:w="160.0" w:type="dxa"/>
              <w:right w:w="200.0" w:type="dxa"/>
            </w:tcMar>
            <w:vAlign w:val="top"/>
          </w:tcPr>
          <w:p w:rsidR="00000000" w:rsidDel="00000000" w:rsidP="00000000" w:rsidRDefault="00000000" w:rsidRPr="00000000" w14:paraId="00000176">
            <w:pPr>
              <w:pBdr>
                <w:top w:space="0" w:sz="0" w:val="nil"/>
                <w:left w:space="0" w:sz="0" w:val="nil"/>
                <w:bottom w:space="0" w:sz="0" w:val="nil"/>
                <w:right w:space="0" w:sz="0" w:val="nil"/>
                <w:between w:space="0" w:sz="0" w:val="nil"/>
              </w:pBdr>
              <w:shd w:fill="auto" w:val="clear"/>
              <w:spacing w:after="160" w:before="160" w:lineRule="auto"/>
              <w:rPr>
                <w:b w:val="1"/>
                <w:bCs w:val="1"/>
                <w:color w:val="2d3748"/>
                <w:sz w:val="20"/>
                <w:szCs w:val="20"/>
                <w:shd w:fill="auto" w:val="clear"/>
              </w:rPr>
            </w:pPr>
            <w:r w:rsidDel="00000000" w:rsidR="00000000" w:rsidRPr="00000000">
              <w:rPr>
                <w:b w:val="1"/>
                <w:bCs w:val="1"/>
                <w:color w:val="2d3748"/>
                <w:sz w:val="20"/>
                <w:szCs w:val="20"/>
                <w:shd w:fill="auto" w:val="clear"/>
                <w:rtl w:val="0"/>
              </w:rPr>
              <w:t xml:space="preserve">Parâmetro / Empreendimento</w:t>
            </w:r>
          </w:p>
        </w:tc>
        <w:tc>
          <w:tcPr>
            <w:tcBorders>
              <w:top w:color="cbd5e0" w:space="0" w:sz="6" w:val="single"/>
              <w:left w:color="cbd5e0" w:space="0" w:sz="6" w:val="single"/>
              <w:bottom w:color="cbd5e0" w:space="0" w:sz="6" w:val="single"/>
              <w:right w:color="cbd5e0" w:space="0" w:sz="6" w:val="single"/>
            </w:tcBorders>
            <w:shd w:fill="f7fafc" w:val="clear"/>
            <w:tcMar>
              <w:top w:w="160.0" w:type="dxa"/>
              <w:left w:w="200.0" w:type="dxa"/>
              <w:bottom w:w="160.0" w:type="dxa"/>
              <w:right w:w="200.0" w:type="dxa"/>
            </w:tcMar>
            <w:vAlign w:val="top"/>
          </w:tcPr>
          <w:p w:rsidR="00000000" w:rsidDel="00000000" w:rsidP="00000000" w:rsidRDefault="00000000" w:rsidRPr="00000000" w14:paraId="00000177">
            <w:pPr>
              <w:pBdr>
                <w:top w:space="0" w:sz="0" w:val="nil"/>
                <w:left w:space="0" w:sz="0" w:val="nil"/>
                <w:bottom w:space="0" w:sz="0" w:val="nil"/>
                <w:right w:space="0" w:sz="0" w:val="nil"/>
                <w:between w:space="0" w:sz="0" w:val="nil"/>
              </w:pBdr>
              <w:shd w:fill="auto" w:val="clear"/>
              <w:spacing w:after="160" w:before="160" w:lineRule="auto"/>
              <w:rPr>
                <w:b w:val="1"/>
                <w:bCs w:val="1"/>
                <w:color w:val="2d3748"/>
                <w:sz w:val="20"/>
                <w:szCs w:val="20"/>
                <w:shd w:fill="auto" w:val="clear"/>
              </w:rPr>
            </w:pPr>
            <w:r w:rsidDel="00000000" w:rsidR="00000000" w:rsidRPr="00000000">
              <w:rPr>
                <w:b w:val="1"/>
                <w:bCs w:val="1"/>
                <w:color w:val="2d3748"/>
                <w:sz w:val="20"/>
                <w:szCs w:val="20"/>
                <w:shd w:fill="auto" w:val="clear"/>
                <w:rtl w:val="0"/>
              </w:rPr>
              <w:t xml:space="preserve">Casa 1 (Sta. Antonieta)</w:t>
            </w:r>
          </w:p>
        </w:tc>
        <w:tc>
          <w:tcPr>
            <w:tcBorders>
              <w:top w:color="cbd5e0" w:space="0" w:sz="6" w:val="single"/>
              <w:left w:color="cbd5e0" w:space="0" w:sz="6" w:val="single"/>
              <w:bottom w:color="cbd5e0" w:space="0" w:sz="6" w:val="single"/>
              <w:right w:color="cbd5e0" w:space="0" w:sz="6" w:val="single"/>
            </w:tcBorders>
            <w:shd w:fill="f7fafc" w:val="clear"/>
            <w:tcMar>
              <w:top w:w="160.0" w:type="dxa"/>
              <w:left w:w="200.0" w:type="dxa"/>
              <w:bottom w:w="160.0" w:type="dxa"/>
              <w:right w:w="200.0" w:type="dxa"/>
            </w:tcMar>
            <w:vAlign w:val="top"/>
          </w:tcPr>
          <w:p w:rsidR="00000000" w:rsidDel="00000000" w:rsidP="00000000" w:rsidRDefault="00000000" w:rsidRPr="00000000" w14:paraId="00000178">
            <w:pPr>
              <w:pBdr>
                <w:top w:space="0" w:sz="0" w:val="nil"/>
                <w:left w:space="0" w:sz="0" w:val="nil"/>
                <w:bottom w:space="0" w:sz="0" w:val="nil"/>
                <w:right w:space="0" w:sz="0" w:val="nil"/>
                <w:between w:space="0" w:sz="0" w:val="nil"/>
              </w:pBdr>
              <w:shd w:fill="auto" w:val="clear"/>
              <w:spacing w:after="160" w:before="160" w:lineRule="auto"/>
              <w:rPr>
                <w:b w:val="1"/>
                <w:bCs w:val="1"/>
                <w:color w:val="2d3748"/>
                <w:sz w:val="20"/>
                <w:szCs w:val="20"/>
                <w:shd w:fill="auto" w:val="clear"/>
              </w:rPr>
            </w:pPr>
            <w:r w:rsidDel="00000000" w:rsidR="00000000" w:rsidRPr="00000000">
              <w:rPr>
                <w:b w:val="1"/>
                <w:bCs w:val="1"/>
                <w:color w:val="2d3748"/>
                <w:sz w:val="20"/>
                <w:szCs w:val="20"/>
                <w:shd w:fill="auto" w:val="clear"/>
                <w:rtl w:val="0"/>
              </w:rPr>
              <w:t xml:space="preserve">Casa 2 (Sta. Clara - Lote A)</w:t>
            </w:r>
          </w:p>
        </w:tc>
        <w:tc>
          <w:tcPr>
            <w:tcBorders>
              <w:top w:color="cbd5e0" w:space="0" w:sz="6" w:val="single"/>
              <w:left w:color="cbd5e0" w:space="0" w:sz="6" w:val="single"/>
              <w:bottom w:color="cbd5e0" w:space="0" w:sz="6" w:val="single"/>
              <w:right w:color="cbd5e0" w:space="0" w:sz="6" w:val="single"/>
            </w:tcBorders>
            <w:shd w:fill="f7fafc" w:val="clear"/>
            <w:tcMar>
              <w:top w:w="160.0" w:type="dxa"/>
              <w:left w:w="200.0" w:type="dxa"/>
              <w:bottom w:w="160.0" w:type="dxa"/>
              <w:right w:w="200.0" w:type="dxa"/>
            </w:tcMar>
            <w:vAlign w:val="top"/>
          </w:tcPr>
          <w:p w:rsidR="00000000" w:rsidDel="00000000" w:rsidP="00000000" w:rsidRDefault="00000000" w:rsidRPr="00000000" w14:paraId="00000179">
            <w:pPr>
              <w:pBdr>
                <w:top w:space="0" w:sz="0" w:val="nil"/>
                <w:left w:space="0" w:sz="0" w:val="nil"/>
                <w:bottom w:space="0" w:sz="0" w:val="nil"/>
                <w:right w:space="0" w:sz="0" w:val="nil"/>
                <w:between w:space="0" w:sz="0" w:val="nil"/>
              </w:pBdr>
              <w:shd w:fill="auto" w:val="clear"/>
              <w:spacing w:after="160" w:before="160" w:lineRule="auto"/>
              <w:rPr>
                <w:b w:val="1"/>
                <w:bCs w:val="1"/>
                <w:color w:val="2d3748"/>
                <w:sz w:val="20"/>
                <w:szCs w:val="20"/>
                <w:shd w:fill="auto" w:val="clear"/>
              </w:rPr>
            </w:pPr>
            <w:r w:rsidDel="00000000" w:rsidR="00000000" w:rsidRPr="00000000">
              <w:rPr>
                <w:b w:val="1"/>
                <w:bCs w:val="1"/>
                <w:color w:val="2d3748"/>
                <w:sz w:val="20"/>
                <w:szCs w:val="20"/>
                <w:shd w:fill="auto" w:val="clear"/>
                <w:rtl w:val="0"/>
              </w:rPr>
              <w:t xml:space="preserve">Casa 3 (Sta. Clara - Lote B)</w:t>
            </w:r>
          </w:p>
          <w:p w:rsidR="00000000" w:rsidDel="00000000" w:rsidP="00000000" w:rsidRDefault="00000000" w:rsidRPr="00000000" w14:paraId="000001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00" w:lineRule="auto"/>
              <w:ind w:left="0" w:right="0" w:firstLine="0"/>
              <w:jc w:val="left"/>
              <w:rPr/>
            </w:pPr>
            <w:r w:rsidDel="00000000" w:rsidR="00000000" w:rsidRPr="00000000">
              <w:rPr>
                <w:rtl w:val="0"/>
              </w:rPr>
              <w:t xml:space="preserve"> </w:t>
            </w:r>
          </w:p>
        </w:tc>
      </w:tr>
      <w:tr>
        <w:trPr>
          <w:cantSplit w:val="0"/>
          <w:tblHeader w:val="0"/>
        </w:trPr>
        <w:tc>
          <w:tcPr>
            <w:tcBorders>
              <w:top w:color="cbd5e0" w:space="0" w:sz="6" w:val="single"/>
              <w:left w:color="cbd5e0" w:space="0" w:sz="6" w:val="single"/>
              <w:bottom w:color="cbd5e0" w:space="0" w:sz="6" w:val="single"/>
              <w:right w:color="cbd5e0" w:space="0" w:sz="6" w:val="single"/>
            </w:tcBorders>
            <w:shd w:fill="auto" w:val="clear"/>
            <w:tcMar>
              <w:top w:w="160.0" w:type="dxa"/>
              <w:left w:w="200.0" w:type="dxa"/>
              <w:bottom w:w="160.0" w:type="dxa"/>
              <w:right w:w="200.0" w:type="dxa"/>
            </w:tcMar>
            <w:vAlign w:val="top"/>
          </w:tcPr>
          <w:p w:rsidR="00000000" w:rsidDel="00000000" w:rsidP="00000000" w:rsidRDefault="00000000" w:rsidRPr="00000000" w14:paraId="0000017B">
            <w:pPr>
              <w:pBdr>
                <w:top w:space="0" w:sz="0" w:val="nil"/>
                <w:left w:space="0" w:sz="0" w:val="nil"/>
                <w:bottom w:space="0" w:sz="0" w:val="nil"/>
                <w:right w:space="0" w:sz="0" w:val="nil"/>
                <w:between w:space="0" w:sz="0" w:val="nil"/>
              </w:pBdr>
              <w:shd w:fill="auto" w:val="clear"/>
              <w:spacing w:after="160" w:before="160" w:lineRule="auto"/>
              <w:rPr>
                <w:b w:val="1"/>
                <w:bCs w:val="1"/>
                <w:sz w:val="20"/>
                <w:szCs w:val="20"/>
              </w:rPr>
            </w:pPr>
            <w:r w:rsidDel="00000000" w:rsidR="00000000" w:rsidRPr="00000000">
              <w:rPr>
                <w:b w:val="1"/>
                <w:bCs w:val="1"/>
                <w:sz w:val="20"/>
                <w:szCs w:val="20"/>
                <w:rtl w:val="0"/>
              </w:rPr>
              <w:t xml:space="preserve">Status Real do Imóvel</w:t>
            </w:r>
          </w:p>
        </w:tc>
        <w:tc>
          <w:tcPr>
            <w:tcBorders>
              <w:top w:color="cbd5e0" w:space="0" w:sz="6" w:val="single"/>
              <w:left w:color="cbd5e0" w:space="0" w:sz="6" w:val="single"/>
              <w:bottom w:color="cbd5e0" w:space="0" w:sz="6" w:val="single"/>
              <w:right w:color="cbd5e0" w:space="0" w:sz="6" w:val="single"/>
            </w:tcBorders>
            <w:shd w:fill="auto" w:val="clear"/>
            <w:tcMar>
              <w:top w:w="160.0" w:type="dxa"/>
              <w:left w:w="200.0" w:type="dxa"/>
              <w:bottom w:w="160.0" w:type="dxa"/>
              <w:right w:w="200.0" w:type="dxa"/>
            </w:tcMar>
            <w:vAlign w:val="top"/>
          </w:tcPr>
          <w:p w:rsidR="00000000" w:rsidDel="00000000" w:rsidP="00000000" w:rsidRDefault="00000000" w:rsidRPr="00000000" w14:paraId="0000017C">
            <w:pPr>
              <w:pBdr>
                <w:top w:space="0" w:sz="0" w:val="nil"/>
                <w:left w:space="0" w:sz="0" w:val="nil"/>
                <w:bottom w:space="0" w:sz="0" w:val="nil"/>
                <w:right w:space="0" w:sz="0" w:val="nil"/>
                <w:between w:space="0" w:sz="0" w:val="nil"/>
              </w:pBdr>
              <w:shd w:fill="auto" w:val="clear"/>
              <w:spacing w:after="160" w:before="160" w:lineRule="auto"/>
              <w:rPr>
                <w:sz w:val="20"/>
                <w:szCs w:val="20"/>
              </w:rPr>
            </w:pPr>
            <w:r w:rsidDel="00000000" w:rsidR="00000000" w:rsidRPr="00000000">
              <w:rPr>
                <w:b w:val="1"/>
                <w:bCs w:val="1"/>
                <w:sz w:val="20"/>
                <w:szCs w:val="20"/>
                <w:rtl w:val="0"/>
              </w:rPr>
              <w:t xml:space="preserve">Vendido</w:t>
            </w:r>
            <w:r w:rsidDel="00000000" w:rsidR="00000000" w:rsidRPr="00000000">
              <w:rPr>
                <w:sz w:val="20"/>
                <w:szCs w:val="20"/>
                <w:rtl w:val="0"/>
              </w:rPr>
              <w:t xml:space="preserve"> (Sucesso)</w:t>
            </w:r>
          </w:p>
        </w:tc>
        <w:tc>
          <w:tcPr>
            <w:tcBorders>
              <w:top w:color="cbd5e0" w:space="0" w:sz="6" w:val="single"/>
              <w:left w:color="cbd5e0" w:space="0" w:sz="6" w:val="single"/>
              <w:bottom w:color="cbd5e0" w:space="0" w:sz="6" w:val="single"/>
              <w:right w:color="cbd5e0" w:space="0" w:sz="6" w:val="single"/>
            </w:tcBorders>
            <w:shd w:fill="auto" w:val="clear"/>
            <w:tcMar>
              <w:top w:w="160.0" w:type="dxa"/>
              <w:left w:w="200.0" w:type="dxa"/>
              <w:bottom w:w="160.0" w:type="dxa"/>
              <w:right w:w="200.0" w:type="dxa"/>
            </w:tcMar>
            <w:vAlign w:val="top"/>
          </w:tcPr>
          <w:p w:rsidR="00000000" w:rsidDel="00000000" w:rsidP="00000000" w:rsidRDefault="00000000" w:rsidRPr="00000000" w14:paraId="0000017D">
            <w:pPr>
              <w:pBdr>
                <w:top w:space="0" w:sz="0" w:val="nil"/>
                <w:left w:space="0" w:sz="0" w:val="nil"/>
                <w:bottom w:space="0" w:sz="0" w:val="nil"/>
                <w:right w:space="0" w:sz="0" w:val="nil"/>
                <w:between w:space="0" w:sz="0" w:val="nil"/>
              </w:pBdr>
              <w:shd w:fill="auto" w:val="clear"/>
              <w:spacing w:after="160" w:before="160" w:lineRule="auto"/>
              <w:rPr>
                <w:sz w:val="20"/>
                <w:szCs w:val="20"/>
              </w:rPr>
            </w:pPr>
            <w:r w:rsidDel="00000000" w:rsidR="00000000" w:rsidRPr="00000000">
              <w:rPr>
                <w:b w:val="1"/>
                <w:bCs w:val="1"/>
                <w:sz w:val="20"/>
                <w:szCs w:val="20"/>
                <w:rtl w:val="0"/>
              </w:rPr>
              <w:t xml:space="preserve">Parado</w:t>
            </w:r>
            <w:r w:rsidDel="00000000" w:rsidR="00000000" w:rsidRPr="00000000">
              <w:rPr>
                <w:sz w:val="20"/>
                <w:szCs w:val="20"/>
                <w:rtl w:val="0"/>
              </w:rPr>
              <w:t xml:space="preserve"> (Sem comprador)</w:t>
            </w:r>
          </w:p>
        </w:tc>
        <w:tc>
          <w:tcPr>
            <w:tcBorders>
              <w:top w:color="cbd5e0" w:space="0" w:sz="6" w:val="single"/>
              <w:left w:color="cbd5e0" w:space="0" w:sz="6" w:val="single"/>
              <w:bottom w:color="cbd5e0" w:space="0" w:sz="6" w:val="single"/>
              <w:right w:color="cbd5e0" w:space="0" w:sz="6" w:val="single"/>
            </w:tcBorders>
            <w:shd w:fill="auto" w:val="clear"/>
            <w:tcMar>
              <w:top w:w="160.0" w:type="dxa"/>
              <w:left w:w="200.0" w:type="dxa"/>
              <w:bottom w:w="160.0" w:type="dxa"/>
              <w:right w:w="200.0" w:type="dxa"/>
            </w:tcMar>
            <w:vAlign w:val="top"/>
          </w:tcPr>
          <w:p w:rsidR="00000000" w:rsidDel="00000000" w:rsidP="00000000" w:rsidRDefault="00000000" w:rsidRPr="00000000" w14:paraId="0000017E">
            <w:pPr>
              <w:pBdr>
                <w:top w:space="0" w:sz="0" w:val="nil"/>
                <w:left w:space="0" w:sz="0" w:val="nil"/>
                <w:bottom w:space="0" w:sz="0" w:val="nil"/>
                <w:right w:space="0" w:sz="0" w:val="nil"/>
                <w:between w:space="0" w:sz="0" w:val="nil"/>
              </w:pBdr>
              <w:shd w:fill="auto" w:val="clear"/>
              <w:spacing w:after="160" w:before="160" w:lineRule="auto"/>
              <w:rPr>
                <w:sz w:val="20"/>
                <w:szCs w:val="20"/>
              </w:rPr>
            </w:pPr>
            <w:r w:rsidDel="00000000" w:rsidR="00000000" w:rsidRPr="00000000">
              <w:rPr>
                <w:b w:val="1"/>
                <w:bCs w:val="1"/>
                <w:sz w:val="20"/>
                <w:szCs w:val="20"/>
                <w:rtl w:val="0"/>
              </w:rPr>
              <w:t xml:space="preserve">Parado</w:t>
            </w:r>
            <w:r w:rsidDel="00000000" w:rsidR="00000000" w:rsidRPr="00000000">
              <w:rPr>
                <w:sz w:val="20"/>
                <w:szCs w:val="20"/>
                <w:rtl w:val="0"/>
              </w:rPr>
              <w:t xml:space="preserve"> (Sem comprador)</w:t>
            </w:r>
          </w:p>
        </w:tc>
      </w:tr>
      <w:tr>
        <w:trPr>
          <w:cantSplit w:val="0"/>
          <w:tblHeader w:val="0"/>
        </w:trPr>
        <w:tc>
          <w:tcPr>
            <w:tcBorders>
              <w:top w:color="cbd5e0" w:space="0" w:sz="6" w:val="single"/>
              <w:left w:color="cbd5e0" w:space="0" w:sz="6" w:val="single"/>
              <w:bottom w:color="cbd5e0" w:space="0" w:sz="6" w:val="single"/>
              <w:right w:color="cbd5e0" w:space="0" w:sz="6" w:val="single"/>
            </w:tcBorders>
            <w:shd w:fill="auto" w:val="clear"/>
            <w:tcMar>
              <w:top w:w="160.0" w:type="dxa"/>
              <w:left w:w="200.0" w:type="dxa"/>
              <w:bottom w:w="160.0" w:type="dxa"/>
              <w:right w:w="200.0" w:type="dxa"/>
            </w:tcMar>
            <w:vAlign w:val="top"/>
          </w:tcPr>
          <w:p w:rsidR="00000000" w:rsidDel="00000000" w:rsidP="00000000" w:rsidRDefault="00000000" w:rsidRPr="00000000" w14:paraId="0000017F">
            <w:pPr>
              <w:pBdr>
                <w:top w:space="0" w:sz="0" w:val="nil"/>
                <w:left w:space="0" w:sz="0" w:val="nil"/>
                <w:bottom w:space="0" w:sz="0" w:val="nil"/>
                <w:right w:space="0" w:sz="0" w:val="nil"/>
                <w:between w:space="0" w:sz="0" w:val="nil"/>
              </w:pBdr>
              <w:shd w:fill="auto" w:val="clear"/>
              <w:spacing w:after="160" w:before="160" w:lineRule="auto"/>
              <w:rPr>
                <w:sz w:val="20"/>
                <w:szCs w:val="20"/>
              </w:rPr>
            </w:pPr>
            <w:r w:rsidDel="00000000" w:rsidR="00000000" w:rsidRPr="00000000">
              <w:rPr>
                <w:sz w:val="20"/>
                <w:szCs w:val="20"/>
                <w:rtl w:val="0"/>
              </w:rPr>
              <w:t xml:space="preserve">Área do Terreno (m²)</w:t>
            </w:r>
          </w:p>
        </w:tc>
        <w:tc>
          <w:tcPr>
            <w:tcBorders>
              <w:top w:color="cbd5e0" w:space="0" w:sz="6" w:val="single"/>
              <w:left w:color="cbd5e0" w:space="0" w:sz="6" w:val="single"/>
              <w:bottom w:color="cbd5e0" w:space="0" w:sz="6" w:val="single"/>
              <w:right w:color="cbd5e0" w:space="0" w:sz="6" w:val="single"/>
            </w:tcBorders>
            <w:shd w:fill="auto" w:val="clear"/>
            <w:tcMar>
              <w:top w:w="160.0" w:type="dxa"/>
              <w:left w:w="200.0" w:type="dxa"/>
              <w:bottom w:w="160.0" w:type="dxa"/>
              <w:right w:w="200.0" w:type="dxa"/>
            </w:tcMar>
            <w:vAlign w:val="top"/>
          </w:tcPr>
          <w:p w:rsidR="00000000" w:rsidDel="00000000" w:rsidP="00000000" w:rsidRDefault="00000000" w:rsidRPr="00000000" w14:paraId="00000180">
            <w:pPr>
              <w:pBdr>
                <w:top w:space="0" w:sz="0" w:val="nil"/>
                <w:left w:space="0" w:sz="0" w:val="nil"/>
                <w:bottom w:space="0" w:sz="0" w:val="nil"/>
                <w:right w:space="0" w:sz="0" w:val="nil"/>
                <w:between w:space="0" w:sz="0" w:val="nil"/>
              </w:pBdr>
              <w:shd w:fill="auto" w:val="clear"/>
              <w:spacing w:after="160" w:before="160" w:lineRule="auto"/>
              <w:rPr>
                <w:sz w:val="20"/>
                <w:szCs w:val="20"/>
              </w:rPr>
            </w:pPr>
            <w:r w:rsidDel="00000000" w:rsidR="00000000" w:rsidRPr="00000000">
              <w:rPr>
                <w:sz w:val="20"/>
                <w:szCs w:val="20"/>
                <w:rtl w:val="0"/>
              </w:rPr>
              <w:t xml:space="preserve">250,00</w:t>
            </w:r>
          </w:p>
        </w:tc>
        <w:tc>
          <w:tcPr>
            <w:tcBorders>
              <w:top w:color="cbd5e0" w:space="0" w:sz="6" w:val="single"/>
              <w:left w:color="cbd5e0" w:space="0" w:sz="6" w:val="single"/>
              <w:bottom w:color="cbd5e0" w:space="0" w:sz="6" w:val="single"/>
              <w:right w:color="cbd5e0" w:space="0" w:sz="6" w:val="single"/>
            </w:tcBorders>
            <w:shd w:fill="auto" w:val="clear"/>
            <w:tcMar>
              <w:top w:w="160.0" w:type="dxa"/>
              <w:left w:w="200.0" w:type="dxa"/>
              <w:bottom w:w="160.0" w:type="dxa"/>
              <w:right w:w="200.0" w:type="dxa"/>
            </w:tcMar>
            <w:vAlign w:val="top"/>
          </w:tcPr>
          <w:p w:rsidR="00000000" w:rsidDel="00000000" w:rsidP="00000000" w:rsidRDefault="00000000" w:rsidRPr="00000000" w14:paraId="00000181">
            <w:pPr>
              <w:pBdr>
                <w:top w:space="0" w:sz="0" w:val="nil"/>
                <w:left w:space="0" w:sz="0" w:val="nil"/>
                <w:bottom w:space="0" w:sz="0" w:val="nil"/>
                <w:right w:space="0" w:sz="0" w:val="nil"/>
                <w:between w:space="0" w:sz="0" w:val="nil"/>
              </w:pBdr>
              <w:shd w:fill="auto" w:val="clear"/>
              <w:spacing w:after="160" w:before="160" w:lineRule="auto"/>
              <w:rPr>
                <w:sz w:val="20"/>
                <w:szCs w:val="20"/>
              </w:rPr>
            </w:pPr>
            <w:r w:rsidDel="00000000" w:rsidR="00000000" w:rsidRPr="00000000">
              <w:rPr>
                <w:sz w:val="20"/>
                <w:szCs w:val="20"/>
                <w:rtl w:val="0"/>
              </w:rPr>
              <w:t xml:space="preserve">200,00</w:t>
            </w:r>
          </w:p>
        </w:tc>
        <w:tc>
          <w:tcPr>
            <w:tcBorders>
              <w:top w:color="cbd5e0" w:space="0" w:sz="6" w:val="single"/>
              <w:left w:color="cbd5e0" w:space="0" w:sz="6" w:val="single"/>
              <w:bottom w:color="cbd5e0" w:space="0" w:sz="6" w:val="single"/>
              <w:right w:color="cbd5e0" w:space="0" w:sz="6" w:val="single"/>
            </w:tcBorders>
            <w:shd w:fill="auto" w:val="clear"/>
            <w:tcMar>
              <w:top w:w="160.0" w:type="dxa"/>
              <w:left w:w="200.0" w:type="dxa"/>
              <w:bottom w:w="160.0" w:type="dxa"/>
              <w:right w:w="200.0" w:type="dxa"/>
            </w:tcMar>
            <w:vAlign w:val="top"/>
          </w:tcPr>
          <w:p w:rsidR="00000000" w:rsidDel="00000000" w:rsidP="00000000" w:rsidRDefault="00000000" w:rsidRPr="00000000" w14:paraId="00000182">
            <w:pPr>
              <w:pBdr>
                <w:top w:space="0" w:sz="0" w:val="nil"/>
                <w:left w:space="0" w:sz="0" w:val="nil"/>
                <w:bottom w:space="0" w:sz="0" w:val="nil"/>
                <w:right w:space="0" w:sz="0" w:val="nil"/>
                <w:between w:space="0" w:sz="0" w:val="nil"/>
              </w:pBdr>
              <w:shd w:fill="auto" w:val="clear"/>
              <w:spacing w:after="160" w:before="160" w:lineRule="auto"/>
              <w:rPr>
                <w:sz w:val="20"/>
                <w:szCs w:val="20"/>
              </w:rPr>
            </w:pPr>
            <w:r w:rsidDel="00000000" w:rsidR="00000000" w:rsidRPr="00000000">
              <w:rPr>
                <w:sz w:val="20"/>
                <w:szCs w:val="20"/>
                <w:rtl w:val="0"/>
              </w:rPr>
              <w:t xml:space="preserve">200,00</w:t>
            </w:r>
          </w:p>
        </w:tc>
      </w:tr>
      <w:tr>
        <w:trPr>
          <w:cantSplit w:val="0"/>
          <w:tblHeader w:val="0"/>
        </w:trPr>
        <w:tc>
          <w:tcPr>
            <w:tcBorders>
              <w:top w:color="cbd5e0" w:space="0" w:sz="6" w:val="single"/>
              <w:left w:color="cbd5e0" w:space="0" w:sz="6" w:val="single"/>
              <w:bottom w:color="cbd5e0" w:space="0" w:sz="6" w:val="single"/>
              <w:right w:color="cbd5e0" w:space="0" w:sz="6" w:val="single"/>
            </w:tcBorders>
            <w:shd w:fill="auto" w:val="clear"/>
            <w:tcMar>
              <w:top w:w="160.0" w:type="dxa"/>
              <w:left w:w="200.0" w:type="dxa"/>
              <w:bottom w:w="160.0" w:type="dxa"/>
              <w:right w:w="200.0" w:type="dxa"/>
            </w:tcMar>
            <w:vAlign w:val="top"/>
          </w:tcPr>
          <w:p w:rsidR="00000000" w:rsidDel="00000000" w:rsidP="00000000" w:rsidRDefault="00000000" w:rsidRPr="00000000" w14:paraId="00000183">
            <w:pPr>
              <w:pBdr>
                <w:top w:space="0" w:sz="0" w:val="nil"/>
                <w:left w:space="0" w:sz="0" w:val="nil"/>
                <w:bottom w:space="0" w:sz="0" w:val="nil"/>
                <w:right w:space="0" w:sz="0" w:val="nil"/>
                <w:between w:space="0" w:sz="0" w:val="nil"/>
              </w:pBdr>
              <w:shd w:fill="auto" w:val="clear"/>
              <w:spacing w:after="160" w:before="160" w:lineRule="auto"/>
              <w:rPr>
                <w:sz w:val="20"/>
                <w:szCs w:val="20"/>
              </w:rPr>
            </w:pPr>
            <w:r w:rsidDel="00000000" w:rsidR="00000000" w:rsidRPr="00000000">
              <w:rPr>
                <w:sz w:val="20"/>
                <w:szCs w:val="20"/>
                <w:rtl w:val="0"/>
              </w:rPr>
              <w:t xml:space="preserve">Preço de Aquisição Real (R$)</w:t>
            </w:r>
          </w:p>
        </w:tc>
        <w:tc>
          <w:tcPr>
            <w:tcBorders>
              <w:top w:color="cbd5e0" w:space="0" w:sz="6" w:val="single"/>
              <w:left w:color="cbd5e0" w:space="0" w:sz="6" w:val="single"/>
              <w:bottom w:color="cbd5e0" w:space="0" w:sz="6" w:val="single"/>
              <w:right w:color="cbd5e0" w:space="0" w:sz="6" w:val="single"/>
            </w:tcBorders>
            <w:shd w:fill="auto" w:val="clear"/>
            <w:tcMar>
              <w:top w:w="160.0" w:type="dxa"/>
              <w:left w:w="200.0" w:type="dxa"/>
              <w:bottom w:w="160.0" w:type="dxa"/>
              <w:right w:w="200.0" w:type="dxa"/>
            </w:tcMar>
            <w:vAlign w:val="top"/>
          </w:tcPr>
          <w:p w:rsidR="00000000" w:rsidDel="00000000" w:rsidP="00000000" w:rsidRDefault="00000000" w:rsidRPr="00000000" w14:paraId="00000184">
            <w:pPr>
              <w:pBdr>
                <w:top w:space="0" w:sz="0" w:val="nil"/>
                <w:left w:space="0" w:sz="0" w:val="nil"/>
                <w:bottom w:space="0" w:sz="0" w:val="nil"/>
                <w:right w:space="0" w:sz="0" w:val="nil"/>
                <w:between w:space="0" w:sz="0" w:val="nil"/>
              </w:pBdr>
              <w:shd w:fill="auto" w:val="clear"/>
              <w:spacing w:after="160" w:before="160" w:lineRule="auto"/>
              <w:rPr>
                <w:sz w:val="20"/>
                <w:szCs w:val="20"/>
              </w:rPr>
            </w:pPr>
            <w:r w:rsidDel="00000000" w:rsidR="00000000" w:rsidRPr="00000000">
              <w:rPr>
                <w:sz w:val="20"/>
                <w:szCs w:val="20"/>
                <w:rtl w:val="0"/>
              </w:rPr>
              <w:t xml:space="preserve">R$ 85.000,00</w:t>
            </w:r>
          </w:p>
        </w:tc>
        <w:tc>
          <w:tcPr>
            <w:tcBorders>
              <w:top w:color="cbd5e0" w:space="0" w:sz="6" w:val="single"/>
              <w:left w:color="cbd5e0" w:space="0" w:sz="6" w:val="single"/>
              <w:bottom w:color="cbd5e0" w:space="0" w:sz="6" w:val="single"/>
              <w:right w:color="cbd5e0" w:space="0" w:sz="6" w:val="single"/>
            </w:tcBorders>
            <w:shd w:fill="auto" w:val="clear"/>
            <w:tcMar>
              <w:top w:w="160.0" w:type="dxa"/>
              <w:left w:w="200.0" w:type="dxa"/>
              <w:bottom w:w="160.0" w:type="dxa"/>
              <w:right w:w="200.0" w:type="dxa"/>
            </w:tcMar>
            <w:vAlign w:val="top"/>
          </w:tcPr>
          <w:p w:rsidR="00000000" w:rsidDel="00000000" w:rsidP="00000000" w:rsidRDefault="00000000" w:rsidRPr="00000000" w14:paraId="00000185">
            <w:pPr>
              <w:pBdr>
                <w:top w:space="0" w:sz="0" w:val="nil"/>
                <w:left w:space="0" w:sz="0" w:val="nil"/>
                <w:bottom w:space="0" w:sz="0" w:val="nil"/>
                <w:right w:space="0" w:sz="0" w:val="nil"/>
                <w:between w:space="0" w:sz="0" w:val="nil"/>
              </w:pBdr>
              <w:shd w:fill="auto" w:val="clear"/>
              <w:spacing w:after="160" w:before="160" w:lineRule="auto"/>
              <w:rPr>
                <w:sz w:val="20"/>
                <w:szCs w:val="20"/>
              </w:rPr>
            </w:pPr>
            <w:r w:rsidDel="00000000" w:rsidR="00000000" w:rsidRPr="00000000">
              <w:rPr>
                <w:sz w:val="20"/>
                <w:szCs w:val="20"/>
                <w:rtl w:val="0"/>
              </w:rPr>
              <w:t xml:space="preserve">R$ 95.000,00</w:t>
            </w:r>
          </w:p>
        </w:tc>
        <w:tc>
          <w:tcPr>
            <w:tcBorders>
              <w:top w:color="cbd5e0" w:space="0" w:sz="6" w:val="single"/>
              <w:left w:color="cbd5e0" w:space="0" w:sz="6" w:val="single"/>
              <w:bottom w:color="cbd5e0" w:space="0" w:sz="6" w:val="single"/>
              <w:right w:color="cbd5e0" w:space="0" w:sz="6" w:val="single"/>
            </w:tcBorders>
            <w:shd w:fill="auto" w:val="clear"/>
            <w:tcMar>
              <w:top w:w="160.0" w:type="dxa"/>
              <w:left w:w="200.0" w:type="dxa"/>
              <w:bottom w:w="160.0" w:type="dxa"/>
              <w:right w:w="200.0" w:type="dxa"/>
            </w:tcMar>
            <w:vAlign w:val="top"/>
          </w:tcPr>
          <w:p w:rsidR="00000000" w:rsidDel="00000000" w:rsidP="00000000" w:rsidRDefault="00000000" w:rsidRPr="00000000" w14:paraId="00000186">
            <w:pPr>
              <w:pBdr>
                <w:top w:space="0" w:sz="0" w:val="nil"/>
                <w:left w:space="0" w:sz="0" w:val="nil"/>
                <w:bottom w:space="0" w:sz="0" w:val="nil"/>
                <w:right w:space="0" w:sz="0" w:val="nil"/>
                <w:between w:space="0" w:sz="0" w:val="nil"/>
              </w:pBdr>
              <w:shd w:fill="auto" w:val="clear"/>
              <w:spacing w:after="160" w:before="160" w:lineRule="auto"/>
              <w:rPr>
                <w:sz w:val="20"/>
                <w:szCs w:val="20"/>
              </w:rPr>
            </w:pPr>
            <w:r w:rsidDel="00000000" w:rsidR="00000000" w:rsidRPr="00000000">
              <w:rPr>
                <w:sz w:val="20"/>
                <w:szCs w:val="20"/>
                <w:rtl w:val="0"/>
              </w:rPr>
              <w:t xml:space="preserve">R$ 95.000,00</w:t>
            </w:r>
          </w:p>
        </w:tc>
      </w:tr>
      <w:tr>
        <w:trPr>
          <w:cantSplit w:val="0"/>
          <w:tblHeader w:val="0"/>
        </w:trPr>
        <w:tc>
          <w:tcPr>
            <w:tcBorders>
              <w:top w:color="cbd5e0" w:space="0" w:sz="6" w:val="single"/>
              <w:left w:color="cbd5e0" w:space="0" w:sz="6" w:val="single"/>
              <w:bottom w:color="cbd5e0" w:space="0" w:sz="6" w:val="single"/>
              <w:right w:color="cbd5e0" w:space="0" w:sz="6" w:val="single"/>
            </w:tcBorders>
            <w:shd w:fill="auto" w:val="clear"/>
            <w:tcMar>
              <w:top w:w="160.0" w:type="dxa"/>
              <w:left w:w="200.0" w:type="dxa"/>
              <w:bottom w:w="160.0" w:type="dxa"/>
              <w:right w:w="200.0" w:type="dxa"/>
            </w:tcMar>
            <w:vAlign w:val="top"/>
          </w:tcPr>
          <w:p w:rsidR="00000000" w:rsidDel="00000000" w:rsidP="00000000" w:rsidRDefault="00000000" w:rsidRPr="00000000" w14:paraId="00000187">
            <w:pPr>
              <w:pBdr>
                <w:top w:space="0" w:sz="0" w:val="nil"/>
                <w:left w:space="0" w:sz="0" w:val="nil"/>
                <w:bottom w:space="0" w:sz="0" w:val="nil"/>
                <w:right w:space="0" w:sz="0" w:val="nil"/>
                <w:between w:space="0" w:sz="0" w:val="nil"/>
              </w:pBdr>
              <w:shd w:fill="auto" w:val="clear"/>
              <w:spacing w:after="160" w:before="160" w:lineRule="auto"/>
              <w:rPr>
                <w:sz w:val="20"/>
                <w:szCs w:val="20"/>
              </w:rPr>
            </w:pPr>
            <w:r w:rsidDel="00000000" w:rsidR="00000000" w:rsidRPr="00000000">
              <w:rPr>
                <w:sz w:val="20"/>
                <w:szCs w:val="20"/>
                <w:rtl w:val="0"/>
              </w:rPr>
              <w:t xml:space="preserve">Custo de Construção Real (R$)</w:t>
            </w:r>
          </w:p>
        </w:tc>
        <w:tc>
          <w:tcPr>
            <w:tcBorders>
              <w:top w:color="cbd5e0" w:space="0" w:sz="6" w:val="single"/>
              <w:left w:color="cbd5e0" w:space="0" w:sz="6" w:val="single"/>
              <w:bottom w:color="cbd5e0" w:space="0" w:sz="6" w:val="single"/>
              <w:right w:color="cbd5e0" w:space="0" w:sz="6" w:val="single"/>
            </w:tcBorders>
            <w:shd w:fill="auto" w:val="clear"/>
            <w:tcMar>
              <w:top w:w="160.0" w:type="dxa"/>
              <w:left w:w="200.0" w:type="dxa"/>
              <w:bottom w:w="160.0" w:type="dxa"/>
              <w:right w:w="200.0" w:type="dxa"/>
            </w:tcMar>
            <w:vAlign w:val="top"/>
          </w:tcPr>
          <w:p w:rsidR="00000000" w:rsidDel="00000000" w:rsidP="00000000" w:rsidRDefault="00000000" w:rsidRPr="00000000" w14:paraId="00000188">
            <w:pPr>
              <w:pBdr>
                <w:top w:space="0" w:sz="0" w:val="nil"/>
                <w:left w:space="0" w:sz="0" w:val="nil"/>
                <w:bottom w:space="0" w:sz="0" w:val="nil"/>
                <w:right w:space="0" w:sz="0" w:val="nil"/>
                <w:between w:space="0" w:sz="0" w:val="nil"/>
              </w:pBdr>
              <w:shd w:fill="auto" w:val="clear"/>
              <w:spacing w:after="160" w:before="160" w:lineRule="auto"/>
              <w:rPr>
                <w:sz w:val="20"/>
                <w:szCs w:val="20"/>
              </w:rPr>
            </w:pPr>
            <w:r w:rsidDel="00000000" w:rsidR="00000000" w:rsidRPr="00000000">
              <w:rPr>
                <w:sz w:val="20"/>
                <w:szCs w:val="20"/>
                <w:rtl w:val="0"/>
              </w:rPr>
              <w:t xml:space="preserve">R$ 145.000,00</w:t>
            </w:r>
          </w:p>
        </w:tc>
        <w:tc>
          <w:tcPr>
            <w:tcBorders>
              <w:top w:color="cbd5e0" w:space="0" w:sz="6" w:val="single"/>
              <w:left w:color="cbd5e0" w:space="0" w:sz="6" w:val="single"/>
              <w:bottom w:color="cbd5e0" w:space="0" w:sz="6" w:val="single"/>
              <w:right w:color="cbd5e0" w:space="0" w:sz="6" w:val="single"/>
            </w:tcBorders>
            <w:shd w:fill="auto" w:val="clear"/>
            <w:tcMar>
              <w:top w:w="160.0" w:type="dxa"/>
              <w:left w:w="200.0" w:type="dxa"/>
              <w:bottom w:w="160.0" w:type="dxa"/>
              <w:right w:w="200.0" w:type="dxa"/>
            </w:tcMar>
            <w:vAlign w:val="top"/>
          </w:tcPr>
          <w:p w:rsidR="00000000" w:rsidDel="00000000" w:rsidP="00000000" w:rsidRDefault="00000000" w:rsidRPr="00000000" w14:paraId="00000189">
            <w:pPr>
              <w:pBdr>
                <w:top w:space="0" w:sz="0" w:val="nil"/>
                <w:left w:space="0" w:sz="0" w:val="nil"/>
                <w:bottom w:space="0" w:sz="0" w:val="nil"/>
                <w:right w:space="0" w:sz="0" w:val="nil"/>
                <w:between w:space="0" w:sz="0" w:val="nil"/>
              </w:pBdr>
              <w:shd w:fill="auto" w:val="clear"/>
              <w:spacing w:after="160" w:before="160" w:lineRule="auto"/>
              <w:rPr>
                <w:sz w:val="20"/>
                <w:szCs w:val="20"/>
              </w:rPr>
            </w:pPr>
            <w:r w:rsidDel="00000000" w:rsidR="00000000" w:rsidRPr="00000000">
              <w:rPr>
                <w:sz w:val="20"/>
                <w:szCs w:val="20"/>
                <w:rtl w:val="0"/>
              </w:rPr>
              <w:t xml:space="preserve">R$ 150.000,00</w:t>
            </w:r>
          </w:p>
        </w:tc>
        <w:tc>
          <w:tcPr>
            <w:tcBorders>
              <w:top w:color="cbd5e0" w:space="0" w:sz="6" w:val="single"/>
              <w:left w:color="cbd5e0" w:space="0" w:sz="6" w:val="single"/>
              <w:bottom w:color="cbd5e0" w:space="0" w:sz="6" w:val="single"/>
              <w:right w:color="cbd5e0" w:space="0" w:sz="6" w:val="single"/>
            </w:tcBorders>
            <w:shd w:fill="auto" w:val="clear"/>
            <w:tcMar>
              <w:top w:w="160.0" w:type="dxa"/>
              <w:left w:w="200.0" w:type="dxa"/>
              <w:bottom w:w="160.0" w:type="dxa"/>
              <w:right w:w="200.0" w:type="dxa"/>
            </w:tcMar>
            <w:vAlign w:val="top"/>
          </w:tcPr>
          <w:p w:rsidR="00000000" w:rsidDel="00000000" w:rsidP="00000000" w:rsidRDefault="00000000" w:rsidRPr="00000000" w14:paraId="0000018A">
            <w:pPr>
              <w:pBdr>
                <w:top w:space="0" w:sz="0" w:val="nil"/>
                <w:left w:space="0" w:sz="0" w:val="nil"/>
                <w:bottom w:space="0" w:sz="0" w:val="nil"/>
                <w:right w:space="0" w:sz="0" w:val="nil"/>
                <w:between w:space="0" w:sz="0" w:val="nil"/>
              </w:pBdr>
              <w:shd w:fill="auto" w:val="clear"/>
              <w:spacing w:after="160" w:before="160" w:lineRule="auto"/>
              <w:rPr>
                <w:sz w:val="20"/>
                <w:szCs w:val="20"/>
              </w:rPr>
            </w:pPr>
            <w:r w:rsidDel="00000000" w:rsidR="00000000" w:rsidRPr="00000000">
              <w:rPr>
                <w:sz w:val="20"/>
                <w:szCs w:val="20"/>
                <w:rtl w:val="0"/>
              </w:rPr>
              <w:t xml:space="preserve">R$ 150.000,00</w:t>
            </w:r>
          </w:p>
        </w:tc>
      </w:tr>
      <w:tr>
        <w:trPr>
          <w:cantSplit w:val="0"/>
          <w:tblHeader w:val="0"/>
        </w:trPr>
        <w:tc>
          <w:tcPr>
            <w:tcBorders>
              <w:top w:color="cbd5e0" w:space="0" w:sz="6" w:val="single"/>
              <w:left w:color="cbd5e0" w:space="0" w:sz="6" w:val="single"/>
              <w:bottom w:color="cbd5e0" w:space="0" w:sz="6" w:val="single"/>
              <w:right w:color="cbd5e0" w:space="0" w:sz="6" w:val="single"/>
            </w:tcBorders>
            <w:shd w:fill="auto" w:val="clear"/>
            <w:tcMar>
              <w:top w:w="160.0" w:type="dxa"/>
              <w:left w:w="200.0" w:type="dxa"/>
              <w:bottom w:w="160.0" w:type="dxa"/>
              <w:right w:w="200.0" w:type="dxa"/>
            </w:tcMar>
            <w:vAlign w:val="top"/>
          </w:tcPr>
          <w:p w:rsidR="00000000" w:rsidDel="00000000" w:rsidP="00000000" w:rsidRDefault="00000000" w:rsidRPr="00000000" w14:paraId="0000018B">
            <w:pPr>
              <w:pBdr>
                <w:top w:space="0" w:sz="0" w:val="nil"/>
                <w:left w:space="0" w:sz="0" w:val="nil"/>
                <w:bottom w:space="0" w:sz="0" w:val="nil"/>
                <w:right w:space="0" w:sz="0" w:val="nil"/>
                <w:between w:space="0" w:sz="0" w:val="nil"/>
              </w:pBdr>
              <w:shd w:fill="auto" w:val="clear"/>
              <w:spacing w:after="160" w:before="160" w:lineRule="auto"/>
              <w:rPr>
                <w:sz w:val="20"/>
                <w:szCs w:val="20"/>
              </w:rPr>
            </w:pPr>
            <w:r w:rsidDel="00000000" w:rsidR="00000000" w:rsidRPr="00000000">
              <w:rPr>
                <w:sz w:val="20"/>
                <w:szCs w:val="20"/>
                <w:rtl w:val="0"/>
              </w:rPr>
              <w:t xml:space="preserve">VGV de Venda Pedido (R$)</w:t>
            </w:r>
          </w:p>
        </w:tc>
        <w:tc>
          <w:tcPr>
            <w:tcBorders>
              <w:top w:color="cbd5e0" w:space="0" w:sz="6" w:val="single"/>
              <w:left w:color="cbd5e0" w:space="0" w:sz="6" w:val="single"/>
              <w:bottom w:color="cbd5e0" w:space="0" w:sz="6" w:val="single"/>
              <w:right w:color="cbd5e0" w:space="0" w:sz="6" w:val="single"/>
            </w:tcBorders>
            <w:shd w:fill="auto" w:val="clear"/>
            <w:tcMar>
              <w:top w:w="160.0" w:type="dxa"/>
              <w:left w:w="200.0" w:type="dxa"/>
              <w:bottom w:w="160.0" w:type="dxa"/>
              <w:right w:w="200.0" w:type="dxa"/>
            </w:tcMar>
            <w:vAlign w:val="top"/>
          </w:tcPr>
          <w:p w:rsidR="00000000" w:rsidDel="00000000" w:rsidP="00000000" w:rsidRDefault="00000000" w:rsidRPr="00000000" w14:paraId="0000018C">
            <w:pPr>
              <w:pBdr>
                <w:top w:space="0" w:sz="0" w:val="nil"/>
                <w:left w:space="0" w:sz="0" w:val="nil"/>
                <w:bottom w:space="0" w:sz="0" w:val="nil"/>
                <w:right w:space="0" w:sz="0" w:val="nil"/>
                <w:between w:space="0" w:sz="0" w:val="nil"/>
              </w:pBdr>
              <w:shd w:fill="auto" w:val="clear"/>
              <w:spacing w:after="160" w:before="160" w:lineRule="auto"/>
              <w:rPr>
                <w:sz w:val="20"/>
                <w:szCs w:val="20"/>
              </w:rPr>
            </w:pPr>
            <w:r w:rsidDel="00000000" w:rsidR="00000000" w:rsidRPr="00000000">
              <w:rPr>
                <w:sz w:val="20"/>
                <w:szCs w:val="20"/>
                <w:rtl w:val="0"/>
              </w:rPr>
              <w:t xml:space="preserve">R$ 290.000,00</w:t>
            </w:r>
          </w:p>
        </w:tc>
        <w:tc>
          <w:tcPr>
            <w:tcBorders>
              <w:top w:color="cbd5e0" w:space="0" w:sz="6" w:val="single"/>
              <w:left w:color="cbd5e0" w:space="0" w:sz="6" w:val="single"/>
              <w:bottom w:color="cbd5e0" w:space="0" w:sz="6" w:val="single"/>
              <w:right w:color="cbd5e0" w:space="0" w:sz="6" w:val="single"/>
            </w:tcBorders>
            <w:shd w:fill="auto" w:val="clear"/>
            <w:tcMar>
              <w:top w:w="160.0" w:type="dxa"/>
              <w:left w:w="200.0" w:type="dxa"/>
              <w:bottom w:w="160.0" w:type="dxa"/>
              <w:right w:w="200.0" w:type="dxa"/>
            </w:tcMar>
            <w:vAlign w:val="top"/>
          </w:tcPr>
          <w:p w:rsidR="00000000" w:rsidDel="00000000" w:rsidP="00000000" w:rsidRDefault="00000000" w:rsidRPr="00000000" w14:paraId="0000018D">
            <w:pPr>
              <w:pBdr>
                <w:top w:space="0" w:sz="0" w:val="nil"/>
                <w:left w:space="0" w:sz="0" w:val="nil"/>
                <w:bottom w:space="0" w:sz="0" w:val="nil"/>
                <w:right w:space="0" w:sz="0" w:val="nil"/>
                <w:between w:space="0" w:sz="0" w:val="nil"/>
              </w:pBdr>
              <w:shd w:fill="auto" w:val="clear"/>
              <w:spacing w:after="160" w:before="160" w:lineRule="auto"/>
              <w:rPr>
                <w:sz w:val="20"/>
                <w:szCs w:val="20"/>
              </w:rPr>
            </w:pPr>
            <w:r w:rsidDel="00000000" w:rsidR="00000000" w:rsidRPr="00000000">
              <w:rPr>
                <w:sz w:val="20"/>
                <w:szCs w:val="20"/>
                <w:rtl w:val="0"/>
              </w:rPr>
              <w:t xml:space="preserve">R$ 310.000,00</w:t>
            </w:r>
          </w:p>
        </w:tc>
        <w:tc>
          <w:tcPr>
            <w:tcBorders>
              <w:top w:color="cbd5e0" w:space="0" w:sz="6" w:val="single"/>
              <w:left w:color="cbd5e0" w:space="0" w:sz="6" w:val="single"/>
              <w:bottom w:color="cbd5e0" w:space="0" w:sz="6" w:val="single"/>
              <w:right w:color="cbd5e0" w:space="0" w:sz="6" w:val="single"/>
            </w:tcBorders>
            <w:shd w:fill="auto" w:val="clear"/>
            <w:tcMar>
              <w:top w:w="160.0" w:type="dxa"/>
              <w:left w:w="200.0" w:type="dxa"/>
              <w:bottom w:w="160.0" w:type="dxa"/>
              <w:right w:w="200.0" w:type="dxa"/>
            </w:tcMar>
            <w:vAlign w:val="top"/>
          </w:tcPr>
          <w:p w:rsidR="00000000" w:rsidDel="00000000" w:rsidP="00000000" w:rsidRDefault="00000000" w:rsidRPr="00000000" w14:paraId="0000018E">
            <w:pPr>
              <w:pBdr>
                <w:top w:space="0" w:sz="0" w:val="nil"/>
                <w:left w:space="0" w:sz="0" w:val="nil"/>
                <w:bottom w:space="0" w:sz="0" w:val="nil"/>
                <w:right w:space="0" w:sz="0" w:val="nil"/>
                <w:between w:space="0" w:sz="0" w:val="nil"/>
              </w:pBdr>
              <w:shd w:fill="auto" w:val="clear"/>
              <w:spacing w:after="160" w:before="160" w:lineRule="auto"/>
              <w:rPr>
                <w:sz w:val="20"/>
                <w:szCs w:val="20"/>
              </w:rPr>
            </w:pPr>
            <w:r w:rsidDel="00000000" w:rsidR="00000000" w:rsidRPr="00000000">
              <w:rPr>
                <w:sz w:val="20"/>
                <w:szCs w:val="20"/>
                <w:rtl w:val="0"/>
              </w:rPr>
              <w:t xml:space="preserve">R$ 310.000,00</w:t>
            </w:r>
          </w:p>
        </w:tc>
      </w:tr>
      <w:tr>
        <w:trPr>
          <w:cantSplit w:val="0"/>
          <w:tblHeader w:val="0"/>
        </w:trPr>
        <w:tc>
          <w:tcPr>
            <w:tcBorders>
              <w:top w:color="cbd5e0" w:space="0" w:sz="6" w:val="single"/>
              <w:left w:color="cbd5e0" w:space="0" w:sz="6" w:val="single"/>
              <w:bottom w:color="cbd5e0" w:space="0" w:sz="6" w:val="single"/>
              <w:right w:color="cbd5e0" w:space="0" w:sz="6" w:val="single"/>
            </w:tcBorders>
            <w:shd w:fill="auto" w:val="clear"/>
            <w:tcMar>
              <w:top w:w="160.0" w:type="dxa"/>
              <w:left w:w="200.0" w:type="dxa"/>
              <w:bottom w:w="160.0" w:type="dxa"/>
              <w:right w:w="200.0" w:type="dxa"/>
            </w:tcMar>
            <w:vAlign w:val="top"/>
          </w:tcPr>
          <w:p w:rsidR="00000000" w:rsidDel="00000000" w:rsidP="00000000" w:rsidRDefault="00000000" w:rsidRPr="00000000" w14:paraId="0000018F">
            <w:pPr>
              <w:pBdr>
                <w:top w:space="0" w:sz="0" w:val="nil"/>
                <w:left w:space="0" w:sz="0" w:val="nil"/>
                <w:bottom w:space="0" w:sz="0" w:val="nil"/>
                <w:right w:space="0" w:sz="0" w:val="nil"/>
                <w:between w:space="0" w:sz="0" w:val="nil"/>
              </w:pBdr>
              <w:shd w:fill="auto" w:val="clear"/>
              <w:spacing w:after="160" w:before="160" w:lineRule="auto"/>
              <w:rPr>
                <w:b w:val="1"/>
                <w:bCs w:val="1"/>
                <w:sz w:val="20"/>
                <w:szCs w:val="20"/>
              </w:rPr>
            </w:pPr>
            <w:r w:rsidDel="00000000" w:rsidR="00000000" w:rsidRPr="00000000">
              <w:rPr>
                <w:b w:val="1"/>
                <w:bCs w:val="1"/>
                <w:sz w:val="20"/>
                <w:szCs w:val="20"/>
                <w:rtl w:val="0"/>
              </w:rPr>
              <w:t xml:space="preserve">Margem Líquida Efetiva (%)</w:t>
            </w:r>
          </w:p>
        </w:tc>
        <w:tc>
          <w:tcPr>
            <w:tcBorders>
              <w:top w:color="cbd5e0" w:space="0" w:sz="6" w:val="single"/>
              <w:left w:color="cbd5e0" w:space="0" w:sz="6" w:val="single"/>
              <w:bottom w:color="cbd5e0" w:space="0" w:sz="6" w:val="single"/>
              <w:right w:color="cbd5e0" w:space="0" w:sz="6" w:val="single"/>
            </w:tcBorders>
            <w:shd w:fill="auto" w:val="clear"/>
            <w:tcMar>
              <w:top w:w="160.0" w:type="dxa"/>
              <w:left w:w="200.0" w:type="dxa"/>
              <w:bottom w:w="160.0" w:type="dxa"/>
              <w:right w:w="200.0" w:type="dxa"/>
            </w:tcMar>
            <w:vAlign w:val="top"/>
          </w:tcPr>
          <w:p w:rsidR="00000000" w:rsidDel="00000000" w:rsidP="00000000" w:rsidRDefault="00000000" w:rsidRPr="00000000" w14:paraId="00000190">
            <w:pPr>
              <w:pBdr>
                <w:top w:space="0" w:sz="0" w:val="nil"/>
                <w:left w:space="0" w:sz="0" w:val="nil"/>
                <w:bottom w:space="0" w:sz="0" w:val="nil"/>
                <w:right w:space="0" w:sz="0" w:val="nil"/>
                <w:between w:space="0" w:sz="0" w:val="nil"/>
              </w:pBdr>
              <w:shd w:fill="auto" w:val="clear"/>
              <w:spacing w:after="160" w:before="160" w:lineRule="auto"/>
              <w:rPr>
                <w:b w:val="1"/>
                <w:bCs w:val="1"/>
                <w:sz w:val="20"/>
                <w:szCs w:val="20"/>
              </w:rPr>
            </w:pPr>
            <w:r w:rsidDel="00000000" w:rsidR="00000000" w:rsidRPr="00000000">
              <w:rPr>
                <w:b w:val="1"/>
                <w:bCs w:val="1"/>
                <w:sz w:val="20"/>
                <w:szCs w:val="20"/>
                <w:rtl w:val="0"/>
              </w:rPr>
              <w:t xml:space="preserve">24,1%</w:t>
            </w:r>
          </w:p>
        </w:tc>
        <w:tc>
          <w:tcPr>
            <w:tcBorders>
              <w:top w:color="cbd5e0" w:space="0" w:sz="6" w:val="single"/>
              <w:left w:color="cbd5e0" w:space="0" w:sz="6" w:val="single"/>
              <w:bottom w:color="cbd5e0" w:space="0" w:sz="6" w:val="single"/>
              <w:right w:color="cbd5e0" w:space="0" w:sz="6" w:val="single"/>
            </w:tcBorders>
            <w:shd w:fill="auto" w:val="clear"/>
            <w:tcMar>
              <w:top w:w="160.0" w:type="dxa"/>
              <w:left w:w="200.0" w:type="dxa"/>
              <w:bottom w:w="160.0" w:type="dxa"/>
              <w:right w:w="200.0" w:type="dxa"/>
            </w:tcMar>
            <w:vAlign w:val="top"/>
          </w:tcPr>
          <w:p w:rsidR="00000000" w:rsidDel="00000000" w:rsidP="00000000" w:rsidRDefault="00000000" w:rsidRPr="00000000" w14:paraId="00000191">
            <w:pPr>
              <w:pBdr>
                <w:top w:space="0" w:sz="0" w:val="nil"/>
                <w:left w:space="0" w:sz="0" w:val="nil"/>
                <w:bottom w:space="0" w:sz="0" w:val="nil"/>
                <w:right w:space="0" w:sz="0" w:val="nil"/>
                <w:between w:space="0" w:sz="0" w:val="nil"/>
              </w:pBdr>
              <w:shd w:fill="auto" w:val="clear"/>
              <w:spacing w:after="160" w:before="160" w:lineRule="auto"/>
              <w:rPr>
                <w:b w:val="1"/>
                <w:bCs w:val="1"/>
                <w:sz w:val="20"/>
                <w:szCs w:val="20"/>
              </w:rPr>
            </w:pPr>
            <w:r w:rsidDel="00000000" w:rsidR="00000000" w:rsidRPr="00000000">
              <w:rPr>
                <w:b w:val="1"/>
                <w:bCs w:val="1"/>
                <w:sz w:val="20"/>
                <w:szCs w:val="20"/>
                <w:rtl w:val="0"/>
              </w:rPr>
              <w:t xml:space="preserve">- (Capital Travado)</w:t>
            </w:r>
          </w:p>
        </w:tc>
        <w:tc>
          <w:tcPr>
            <w:tcBorders>
              <w:top w:color="cbd5e0" w:space="0" w:sz="6" w:val="single"/>
              <w:left w:color="cbd5e0" w:space="0" w:sz="6" w:val="single"/>
              <w:bottom w:color="cbd5e0" w:space="0" w:sz="6" w:val="single"/>
              <w:right w:color="cbd5e0" w:space="0" w:sz="6" w:val="single"/>
            </w:tcBorders>
            <w:shd w:fill="auto" w:val="clear"/>
            <w:tcMar>
              <w:top w:w="160.0" w:type="dxa"/>
              <w:left w:w="200.0" w:type="dxa"/>
              <w:bottom w:w="160.0" w:type="dxa"/>
              <w:right w:w="200.0" w:type="dxa"/>
            </w:tcMar>
            <w:vAlign w:val="top"/>
          </w:tcPr>
          <w:p w:rsidR="00000000" w:rsidDel="00000000" w:rsidP="00000000" w:rsidRDefault="00000000" w:rsidRPr="00000000" w14:paraId="00000192">
            <w:pPr>
              <w:pBdr>
                <w:top w:space="0" w:sz="0" w:val="nil"/>
                <w:left w:space="0" w:sz="0" w:val="nil"/>
                <w:bottom w:space="0" w:sz="0" w:val="nil"/>
                <w:right w:space="0" w:sz="0" w:val="nil"/>
                <w:between w:space="0" w:sz="0" w:val="nil"/>
              </w:pBdr>
              <w:shd w:fill="auto" w:val="clear"/>
              <w:spacing w:after="160" w:before="160" w:lineRule="auto"/>
              <w:rPr>
                <w:b w:val="1"/>
                <w:bCs w:val="1"/>
                <w:sz w:val="20"/>
                <w:szCs w:val="20"/>
              </w:rPr>
            </w:pPr>
            <w:r w:rsidDel="00000000" w:rsidR="00000000" w:rsidRPr="00000000">
              <w:rPr>
                <w:b w:val="1"/>
                <w:bCs w:val="1"/>
                <w:sz w:val="20"/>
                <w:szCs w:val="20"/>
                <w:rtl w:val="0"/>
              </w:rPr>
              <w:t xml:space="preserve">- (Capital Travado)</w:t>
            </w:r>
          </w:p>
        </w:tc>
      </w:tr>
      <w:tr>
        <w:trPr>
          <w:cantSplit w:val="0"/>
          <w:tblHeader w:val="0"/>
        </w:trPr>
        <w:tc>
          <w:tcPr>
            <w:tcBorders>
              <w:top w:color="cbd5e0" w:space="0" w:sz="6" w:val="single"/>
              <w:left w:color="cbd5e0" w:space="0" w:sz="6" w:val="single"/>
              <w:bottom w:color="cbd5e0" w:space="0" w:sz="6" w:val="single"/>
              <w:right w:color="cbd5e0" w:space="0" w:sz="6" w:val="single"/>
            </w:tcBorders>
            <w:shd w:fill="auto" w:val="clear"/>
            <w:tcMar>
              <w:top w:w="160.0" w:type="dxa"/>
              <w:left w:w="200.0" w:type="dxa"/>
              <w:bottom w:w="160.0" w:type="dxa"/>
              <w:right w:w="200.0" w:type="dxa"/>
            </w:tcMar>
            <w:vAlign w:val="top"/>
          </w:tcPr>
          <w:p w:rsidR="00000000" w:rsidDel="00000000" w:rsidP="00000000" w:rsidRDefault="00000000" w:rsidRPr="00000000" w14:paraId="00000193">
            <w:pPr>
              <w:pBdr>
                <w:top w:space="0" w:sz="0" w:val="nil"/>
                <w:left w:space="0" w:sz="0" w:val="nil"/>
                <w:bottom w:space="0" w:sz="0" w:val="nil"/>
                <w:right w:space="0" w:sz="0" w:val="nil"/>
                <w:between w:space="0" w:sz="0" w:val="nil"/>
              </w:pBdr>
              <w:shd w:fill="auto" w:val="clear"/>
              <w:spacing w:after="160" w:before="160" w:lineRule="auto"/>
              <w:rPr>
                <w:b w:val="1"/>
                <w:bCs w:val="1"/>
                <w:sz w:val="20"/>
                <w:szCs w:val="20"/>
              </w:rPr>
            </w:pPr>
            <w:r w:rsidDel="00000000" w:rsidR="00000000" w:rsidRPr="00000000">
              <w:rPr>
                <w:b w:val="1"/>
                <w:bCs w:val="1"/>
                <w:sz w:val="20"/>
                <w:szCs w:val="20"/>
                <w:rtl w:val="0"/>
              </w:rPr>
              <w:t xml:space="preserve">AVM P50 Estimado (R$)</w:t>
            </w:r>
          </w:p>
        </w:tc>
        <w:tc>
          <w:tcPr>
            <w:tcBorders>
              <w:top w:color="cbd5e0" w:space="0" w:sz="6" w:val="single"/>
              <w:left w:color="cbd5e0" w:space="0" w:sz="6" w:val="single"/>
              <w:bottom w:color="cbd5e0" w:space="0" w:sz="6" w:val="single"/>
              <w:right w:color="cbd5e0" w:space="0" w:sz="6" w:val="single"/>
            </w:tcBorders>
            <w:shd w:fill="auto" w:val="clear"/>
            <w:tcMar>
              <w:top w:w="160.0" w:type="dxa"/>
              <w:left w:w="200.0" w:type="dxa"/>
              <w:bottom w:w="160.0" w:type="dxa"/>
              <w:right w:w="200.0" w:type="dxa"/>
            </w:tcMar>
            <w:vAlign w:val="top"/>
          </w:tcPr>
          <w:p w:rsidR="00000000" w:rsidDel="00000000" w:rsidP="00000000" w:rsidRDefault="00000000" w:rsidRPr="00000000" w14:paraId="00000194">
            <w:pPr>
              <w:pBdr>
                <w:top w:space="0" w:sz="0" w:val="nil"/>
                <w:left w:space="0" w:sz="0" w:val="nil"/>
                <w:bottom w:space="0" w:sz="0" w:val="nil"/>
                <w:right w:space="0" w:sz="0" w:val="nil"/>
                <w:between w:space="0" w:sz="0" w:val="nil"/>
              </w:pBdr>
              <w:shd w:fill="auto" w:val="clear"/>
              <w:spacing w:after="160" w:before="160" w:lineRule="auto"/>
              <w:rPr>
                <w:b w:val="1"/>
                <w:bCs w:val="1"/>
                <w:sz w:val="20"/>
                <w:szCs w:val="20"/>
              </w:rPr>
            </w:pPr>
            <w:r w:rsidDel="00000000" w:rsidR="00000000" w:rsidRPr="00000000">
              <w:rPr>
                <w:b w:val="1"/>
                <w:bCs w:val="1"/>
                <w:sz w:val="20"/>
                <w:szCs w:val="20"/>
                <w:rtl w:val="0"/>
              </w:rPr>
              <w:t xml:space="preserve">R$ 82.400,00</w:t>
            </w:r>
          </w:p>
        </w:tc>
        <w:tc>
          <w:tcPr>
            <w:tcBorders>
              <w:top w:color="cbd5e0" w:space="0" w:sz="6" w:val="single"/>
              <w:left w:color="cbd5e0" w:space="0" w:sz="6" w:val="single"/>
              <w:bottom w:color="cbd5e0" w:space="0" w:sz="6" w:val="single"/>
              <w:right w:color="cbd5e0" w:space="0" w:sz="6" w:val="single"/>
            </w:tcBorders>
            <w:shd w:fill="auto" w:val="clear"/>
            <w:tcMar>
              <w:top w:w="160.0" w:type="dxa"/>
              <w:left w:w="200.0" w:type="dxa"/>
              <w:bottom w:w="160.0" w:type="dxa"/>
              <w:right w:w="200.0" w:type="dxa"/>
            </w:tcMar>
            <w:vAlign w:val="top"/>
          </w:tcPr>
          <w:p w:rsidR="00000000" w:rsidDel="00000000" w:rsidP="00000000" w:rsidRDefault="00000000" w:rsidRPr="00000000" w14:paraId="00000195">
            <w:pPr>
              <w:pBdr>
                <w:top w:space="0" w:sz="0" w:val="nil"/>
                <w:left w:space="0" w:sz="0" w:val="nil"/>
                <w:bottom w:space="0" w:sz="0" w:val="nil"/>
                <w:right w:space="0" w:sz="0" w:val="nil"/>
                <w:between w:space="0" w:sz="0" w:val="nil"/>
              </w:pBdr>
              <w:shd w:fill="auto" w:val="clear"/>
              <w:spacing w:after="160" w:before="160" w:lineRule="auto"/>
              <w:rPr>
                <w:b w:val="1"/>
                <w:bCs w:val="1"/>
                <w:sz w:val="20"/>
                <w:szCs w:val="20"/>
              </w:rPr>
            </w:pPr>
            <w:r w:rsidDel="00000000" w:rsidR="00000000" w:rsidRPr="00000000">
              <w:rPr>
                <w:b w:val="1"/>
                <w:bCs w:val="1"/>
                <w:sz w:val="20"/>
                <w:szCs w:val="20"/>
                <w:rtl w:val="0"/>
              </w:rPr>
              <w:t xml:space="preserve">R$ 71.200,00</w:t>
            </w:r>
          </w:p>
        </w:tc>
        <w:tc>
          <w:tcPr>
            <w:tcBorders>
              <w:top w:color="cbd5e0" w:space="0" w:sz="6" w:val="single"/>
              <w:left w:color="cbd5e0" w:space="0" w:sz="6" w:val="single"/>
              <w:bottom w:color="cbd5e0" w:space="0" w:sz="6" w:val="single"/>
              <w:right w:color="cbd5e0" w:space="0" w:sz="6" w:val="single"/>
            </w:tcBorders>
            <w:shd w:fill="auto" w:val="clear"/>
            <w:tcMar>
              <w:top w:w="160.0" w:type="dxa"/>
              <w:left w:w="200.0" w:type="dxa"/>
              <w:bottom w:w="160.0" w:type="dxa"/>
              <w:right w:w="200.0" w:type="dxa"/>
            </w:tcMar>
            <w:vAlign w:val="top"/>
          </w:tcPr>
          <w:p w:rsidR="00000000" w:rsidDel="00000000" w:rsidP="00000000" w:rsidRDefault="00000000" w:rsidRPr="00000000" w14:paraId="00000196">
            <w:pPr>
              <w:pBdr>
                <w:top w:space="0" w:sz="0" w:val="nil"/>
                <w:left w:space="0" w:sz="0" w:val="nil"/>
                <w:bottom w:space="0" w:sz="0" w:val="nil"/>
                <w:right w:space="0" w:sz="0" w:val="nil"/>
                <w:between w:space="0" w:sz="0" w:val="nil"/>
              </w:pBdr>
              <w:shd w:fill="auto" w:val="clear"/>
              <w:spacing w:after="160" w:before="160" w:lineRule="auto"/>
              <w:rPr>
                <w:b w:val="1"/>
                <w:bCs w:val="1"/>
                <w:sz w:val="20"/>
                <w:szCs w:val="20"/>
              </w:rPr>
            </w:pPr>
            <w:r w:rsidDel="00000000" w:rsidR="00000000" w:rsidRPr="00000000">
              <w:rPr>
                <w:b w:val="1"/>
                <w:bCs w:val="1"/>
                <w:sz w:val="20"/>
                <w:szCs w:val="20"/>
                <w:rtl w:val="0"/>
              </w:rPr>
              <w:t xml:space="preserve">R$ 71.200,00</w:t>
            </w:r>
          </w:p>
        </w:tc>
      </w:tr>
      <w:tr>
        <w:trPr>
          <w:cantSplit w:val="0"/>
          <w:tblHeader w:val="0"/>
        </w:trPr>
        <w:tc>
          <w:tcPr>
            <w:tcBorders>
              <w:top w:color="cbd5e0" w:space="0" w:sz="6" w:val="single"/>
              <w:left w:color="cbd5e0" w:space="0" w:sz="6" w:val="single"/>
              <w:bottom w:color="cbd5e0" w:space="0" w:sz="6" w:val="single"/>
              <w:right w:color="cbd5e0" w:space="0" w:sz="6" w:val="single"/>
            </w:tcBorders>
            <w:shd w:fill="auto" w:val="clear"/>
            <w:tcMar>
              <w:top w:w="160.0" w:type="dxa"/>
              <w:left w:w="200.0" w:type="dxa"/>
              <w:bottom w:w="160.0" w:type="dxa"/>
              <w:right w:w="200.0" w:type="dxa"/>
            </w:tcMar>
            <w:vAlign w:val="top"/>
          </w:tcPr>
          <w:p w:rsidR="00000000" w:rsidDel="00000000" w:rsidP="00000000" w:rsidRDefault="00000000" w:rsidRPr="00000000" w14:paraId="00000197">
            <w:pPr>
              <w:pBdr>
                <w:top w:space="0" w:sz="0" w:val="nil"/>
                <w:left w:space="0" w:sz="0" w:val="nil"/>
                <w:bottom w:space="0" w:sz="0" w:val="nil"/>
                <w:right w:space="0" w:sz="0" w:val="nil"/>
                <w:between w:space="0" w:sz="0" w:val="nil"/>
              </w:pBdr>
              <w:shd w:fill="auto" w:val="clear"/>
              <w:spacing w:after="160" w:before="160" w:lineRule="auto"/>
              <w:rPr>
                <w:sz w:val="20"/>
                <w:szCs w:val="20"/>
              </w:rPr>
            </w:pPr>
            <w:r w:rsidDel="00000000" w:rsidR="00000000" w:rsidRPr="00000000">
              <w:rPr>
                <w:sz w:val="20"/>
                <w:szCs w:val="20"/>
                <w:rtl w:val="0"/>
              </w:rPr>
              <w:t xml:space="preserve">Faixa AVM [P25 - P75] (R$)</w:t>
            </w:r>
          </w:p>
        </w:tc>
        <w:tc>
          <w:tcPr>
            <w:tcBorders>
              <w:top w:color="cbd5e0" w:space="0" w:sz="6" w:val="single"/>
              <w:left w:color="cbd5e0" w:space="0" w:sz="6" w:val="single"/>
              <w:bottom w:color="cbd5e0" w:space="0" w:sz="6" w:val="single"/>
              <w:right w:color="cbd5e0" w:space="0" w:sz="6" w:val="single"/>
            </w:tcBorders>
            <w:shd w:fill="auto" w:val="clear"/>
            <w:tcMar>
              <w:top w:w="160.0" w:type="dxa"/>
              <w:left w:w="200.0" w:type="dxa"/>
              <w:bottom w:w="160.0" w:type="dxa"/>
              <w:right w:w="200.0" w:type="dxa"/>
            </w:tcMar>
            <w:vAlign w:val="top"/>
          </w:tcPr>
          <w:p w:rsidR="00000000" w:rsidDel="00000000" w:rsidP="00000000" w:rsidRDefault="00000000" w:rsidRPr="00000000" w14:paraId="00000198">
            <w:pPr>
              <w:pBdr>
                <w:top w:space="0" w:sz="0" w:val="nil"/>
                <w:left w:space="0" w:sz="0" w:val="nil"/>
                <w:bottom w:space="0" w:sz="0" w:val="nil"/>
                <w:right w:space="0" w:sz="0" w:val="nil"/>
                <w:between w:space="0" w:sz="0" w:val="nil"/>
              </w:pBdr>
              <w:shd w:fill="auto" w:val="clear"/>
              <w:spacing w:after="160" w:before="160" w:lineRule="auto"/>
              <w:rPr>
                <w:sz w:val="20"/>
                <w:szCs w:val="20"/>
              </w:rPr>
            </w:pPr>
            <w:r w:rsidDel="00000000" w:rsidR="00000000" w:rsidRPr="00000000">
              <w:rPr>
                <w:sz w:val="20"/>
                <w:szCs w:val="20"/>
                <w:rtl w:val="0"/>
              </w:rPr>
              <w:t xml:space="preserve">[R$ 75.000 - R$ 91.000]</w:t>
            </w:r>
          </w:p>
        </w:tc>
        <w:tc>
          <w:tcPr>
            <w:tcBorders>
              <w:top w:color="cbd5e0" w:space="0" w:sz="6" w:val="single"/>
              <w:left w:color="cbd5e0" w:space="0" w:sz="6" w:val="single"/>
              <w:bottom w:color="cbd5e0" w:space="0" w:sz="6" w:val="single"/>
              <w:right w:color="cbd5e0" w:space="0" w:sz="6" w:val="single"/>
            </w:tcBorders>
            <w:shd w:fill="auto" w:val="clear"/>
            <w:tcMar>
              <w:top w:w="160.0" w:type="dxa"/>
              <w:left w:w="200.0" w:type="dxa"/>
              <w:bottom w:w="160.0" w:type="dxa"/>
              <w:right w:w="200.0" w:type="dxa"/>
            </w:tcMar>
            <w:vAlign w:val="top"/>
          </w:tcPr>
          <w:p w:rsidR="00000000" w:rsidDel="00000000" w:rsidP="00000000" w:rsidRDefault="00000000" w:rsidRPr="00000000" w14:paraId="00000199">
            <w:pPr>
              <w:pBdr>
                <w:top w:space="0" w:sz="0" w:val="nil"/>
                <w:left w:space="0" w:sz="0" w:val="nil"/>
                <w:bottom w:space="0" w:sz="0" w:val="nil"/>
                <w:right w:space="0" w:sz="0" w:val="nil"/>
                <w:between w:space="0" w:sz="0" w:val="nil"/>
              </w:pBdr>
              <w:shd w:fill="auto" w:val="clear"/>
              <w:spacing w:after="160" w:before="160" w:lineRule="auto"/>
              <w:rPr>
                <w:sz w:val="20"/>
                <w:szCs w:val="20"/>
              </w:rPr>
            </w:pPr>
            <w:r w:rsidDel="00000000" w:rsidR="00000000" w:rsidRPr="00000000">
              <w:rPr>
                <w:sz w:val="20"/>
                <w:szCs w:val="20"/>
                <w:rtl w:val="0"/>
              </w:rPr>
              <w:t xml:space="preserve">[R$ 64.000 - R$ 81.000]</w:t>
            </w:r>
          </w:p>
        </w:tc>
        <w:tc>
          <w:tcPr>
            <w:tcBorders>
              <w:top w:color="cbd5e0" w:space="0" w:sz="6" w:val="single"/>
              <w:left w:color="cbd5e0" w:space="0" w:sz="6" w:val="single"/>
              <w:bottom w:color="cbd5e0" w:space="0" w:sz="6" w:val="single"/>
              <w:right w:color="cbd5e0" w:space="0" w:sz="6" w:val="single"/>
            </w:tcBorders>
            <w:shd w:fill="auto" w:val="clear"/>
            <w:tcMar>
              <w:top w:w="160.0" w:type="dxa"/>
              <w:left w:w="200.0" w:type="dxa"/>
              <w:bottom w:w="160.0" w:type="dxa"/>
              <w:right w:w="200.0" w:type="dxa"/>
            </w:tcMar>
            <w:vAlign w:val="top"/>
          </w:tcPr>
          <w:p w:rsidR="00000000" w:rsidDel="00000000" w:rsidP="00000000" w:rsidRDefault="00000000" w:rsidRPr="00000000" w14:paraId="0000019A">
            <w:pPr>
              <w:pBdr>
                <w:top w:space="0" w:sz="0" w:val="nil"/>
                <w:left w:space="0" w:sz="0" w:val="nil"/>
                <w:bottom w:space="0" w:sz="0" w:val="nil"/>
                <w:right w:space="0" w:sz="0" w:val="nil"/>
                <w:between w:space="0" w:sz="0" w:val="nil"/>
              </w:pBdr>
              <w:shd w:fill="auto" w:val="clear"/>
              <w:spacing w:after="160" w:before="160" w:lineRule="auto"/>
              <w:rPr>
                <w:sz w:val="20"/>
                <w:szCs w:val="20"/>
              </w:rPr>
            </w:pPr>
            <w:r w:rsidDel="00000000" w:rsidR="00000000" w:rsidRPr="00000000">
              <w:rPr>
                <w:sz w:val="20"/>
                <w:szCs w:val="20"/>
                <w:rtl w:val="0"/>
              </w:rPr>
              <w:t xml:space="preserve">[R$ 64.000 - R$ 81.000]</w:t>
            </w:r>
          </w:p>
        </w:tc>
      </w:tr>
      <w:tr>
        <w:trPr>
          <w:cantSplit w:val="0"/>
          <w:tblHeader w:val="0"/>
        </w:trPr>
        <w:tc>
          <w:tcPr>
            <w:tcBorders>
              <w:top w:color="cbd5e0" w:space="0" w:sz="6" w:val="single"/>
              <w:left w:color="cbd5e0" w:space="0" w:sz="6" w:val="single"/>
              <w:bottom w:color="cbd5e0" w:space="0" w:sz="6" w:val="single"/>
              <w:right w:color="cbd5e0" w:space="0" w:sz="6" w:val="single"/>
            </w:tcBorders>
            <w:shd w:fill="auto" w:val="clear"/>
            <w:tcMar>
              <w:top w:w="160.0" w:type="dxa"/>
              <w:left w:w="200.0" w:type="dxa"/>
              <w:bottom w:w="160.0" w:type="dxa"/>
              <w:right w:w="200.0" w:type="dxa"/>
            </w:tcMar>
            <w:vAlign w:val="top"/>
          </w:tcPr>
          <w:p w:rsidR="00000000" w:rsidDel="00000000" w:rsidP="00000000" w:rsidRDefault="00000000" w:rsidRPr="00000000" w14:paraId="0000019B">
            <w:pPr>
              <w:pBdr>
                <w:top w:space="0" w:sz="0" w:val="nil"/>
                <w:left w:space="0" w:sz="0" w:val="nil"/>
                <w:bottom w:space="0" w:sz="0" w:val="nil"/>
                <w:right w:space="0" w:sz="0" w:val="nil"/>
                <w:between w:space="0" w:sz="0" w:val="nil"/>
              </w:pBdr>
              <w:shd w:fill="auto" w:val="clear"/>
              <w:spacing w:after="160" w:before="160" w:lineRule="auto"/>
              <w:rPr>
                <w:sz w:val="20"/>
                <w:szCs w:val="20"/>
              </w:rPr>
            </w:pPr>
            <w:r w:rsidDel="00000000" w:rsidR="00000000" w:rsidRPr="00000000">
              <w:rPr>
                <w:sz w:val="20"/>
                <w:szCs w:val="20"/>
                <w:rtl w:val="0"/>
              </w:rPr>
              <w:t xml:space="preserve">Teto MCMV Local (R$)</w:t>
            </w:r>
          </w:p>
        </w:tc>
        <w:tc>
          <w:tcPr>
            <w:tcBorders>
              <w:top w:color="cbd5e0" w:space="0" w:sz="6" w:val="single"/>
              <w:left w:color="cbd5e0" w:space="0" w:sz="6" w:val="single"/>
              <w:bottom w:color="cbd5e0" w:space="0" w:sz="6" w:val="single"/>
              <w:right w:color="cbd5e0" w:space="0" w:sz="6" w:val="single"/>
            </w:tcBorders>
            <w:shd w:fill="auto" w:val="clear"/>
            <w:tcMar>
              <w:top w:w="160.0" w:type="dxa"/>
              <w:left w:w="200.0" w:type="dxa"/>
              <w:bottom w:w="160.0" w:type="dxa"/>
              <w:right w:w="200.0" w:type="dxa"/>
            </w:tcMar>
            <w:vAlign w:val="top"/>
          </w:tcPr>
          <w:p w:rsidR="00000000" w:rsidDel="00000000" w:rsidP="00000000" w:rsidRDefault="00000000" w:rsidRPr="00000000" w14:paraId="0000019C">
            <w:pPr>
              <w:pBdr>
                <w:top w:space="0" w:sz="0" w:val="nil"/>
                <w:left w:space="0" w:sz="0" w:val="nil"/>
                <w:bottom w:space="0" w:sz="0" w:val="nil"/>
                <w:right w:space="0" w:sz="0" w:val="nil"/>
                <w:between w:space="0" w:sz="0" w:val="nil"/>
              </w:pBdr>
              <w:shd w:fill="auto" w:val="clear"/>
              <w:spacing w:after="160" w:before="160" w:lineRule="auto"/>
              <w:rPr>
                <w:sz w:val="20"/>
                <w:szCs w:val="20"/>
              </w:rPr>
            </w:pPr>
            <w:r w:rsidDel="00000000" w:rsidR="00000000" w:rsidRPr="00000000">
              <w:rPr>
                <w:sz w:val="20"/>
                <w:szCs w:val="20"/>
                <w:rtl w:val="0"/>
              </w:rPr>
              <w:t xml:space="preserve">R$ 270.000,00</w:t>
            </w:r>
          </w:p>
        </w:tc>
        <w:tc>
          <w:tcPr>
            <w:tcBorders>
              <w:top w:color="cbd5e0" w:space="0" w:sz="6" w:val="single"/>
              <w:left w:color="cbd5e0" w:space="0" w:sz="6" w:val="single"/>
              <w:bottom w:color="cbd5e0" w:space="0" w:sz="6" w:val="single"/>
              <w:right w:color="cbd5e0" w:space="0" w:sz="6" w:val="single"/>
            </w:tcBorders>
            <w:shd w:fill="auto" w:val="clear"/>
            <w:tcMar>
              <w:top w:w="160.0" w:type="dxa"/>
              <w:left w:w="200.0" w:type="dxa"/>
              <w:bottom w:w="160.0" w:type="dxa"/>
              <w:right w:w="200.0" w:type="dxa"/>
            </w:tcMar>
            <w:vAlign w:val="top"/>
          </w:tcPr>
          <w:p w:rsidR="00000000" w:rsidDel="00000000" w:rsidP="00000000" w:rsidRDefault="00000000" w:rsidRPr="00000000" w14:paraId="0000019D">
            <w:pPr>
              <w:pBdr>
                <w:top w:space="0" w:sz="0" w:val="nil"/>
                <w:left w:space="0" w:sz="0" w:val="nil"/>
                <w:bottom w:space="0" w:sz="0" w:val="nil"/>
                <w:right w:space="0" w:sz="0" w:val="nil"/>
                <w:between w:space="0" w:sz="0" w:val="nil"/>
              </w:pBdr>
              <w:shd w:fill="auto" w:val="clear"/>
              <w:spacing w:after="160" w:before="160" w:lineRule="auto"/>
              <w:rPr>
                <w:sz w:val="20"/>
                <w:szCs w:val="20"/>
              </w:rPr>
            </w:pPr>
            <w:r w:rsidDel="00000000" w:rsidR="00000000" w:rsidRPr="00000000">
              <w:rPr>
                <w:sz w:val="20"/>
                <w:szCs w:val="20"/>
                <w:rtl w:val="0"/>
              </w:rPr>
              <w:t xml:space="preserve">R$ 270.000,00</w:t>
            </w:r>
          </w:p>
        </w:tc>
        <w:tc>
          <w:tcPr>
            <w:tcBorders>
              <w:top w:color="cbd5e0" w:space="0" w:sz="6" w:val="single"/>
              <w:left w:color="cbd5e0" w:space="0" w:sz="6" w:val="single"/>
              <w:bottom w:color="cbd5e0" w:space="0" w:sz="6" w:val="single"/>
              <w:right w:color="cbd5e0" w:space="0" w:sz="6" w:val="single"/>
            </w:tcBorders>
            <w:shd w:fill="auto" w:val="clear"/>
            <w:tcMar>
              <w:top w:w="160.0" w:type="dxa"/>
              <w:left w:w="200.0" w:type="dxa"/>
              <w:bottom w:w="160.0" w:type="dxa"/>
              <w:right w:w="200.0" w:type="dxa"/>
            </w:tcMar>
            <w:vAlign w:val="top"/>
          </w:tcPr>
          <w:p w:rsidR="00000000" w:rsidDel="00000000" w:rsidP="00000000" w:rsidRDefault="00000000" w:rsidRPr="00000000" w14:paraId="0000019E">
            <w:pPr>
              <w:pBdr>
                <w:top w:space="0" w:sz="0" w:val="nil"/>
                <w:left w:space="0" w:sz="0" w:val="nil"/>
                <w:bottom w:space="0" w:sz="0" w:val="nil"/>
                <w:right w:space="0" w:sz="0" w:val="nil"/>
                <w:between w:space="0" w:sz="0" w:val="nil"/>
              </w:pBdr>
              <w:shd w:fill="auto" w:val="clear"/>
              <w:spacing w:after="160" w:before="160" w:lineRule="auto"/>
              <w:rPr>
                <w:sz w:val="20"/>
                <w:szCs w:val="20"/>
              </w:rPr>
            </w:pPr>
            <w:r w:rsidDel="00000000" w:rsidR="00000000" w:rsidRPr="00000000">
              <w:rPr>
                <w:sz w:val="20"/>
                <w:szCs w:val="20"/>
                <w:rtl w:val="0"/>
              </w:rPr>
              <w:t xml:space="preserve">R$ 270.000,00</w:t>
            </w:r>
          </w:p>
        </w:tc>
      </w:tr>
      <w:tr>
        <w:trPr>
          <w:cantSplit w:val="0"/>
          <w:tblHeader w:val="0"/>
        </w:trPr>
        <w:tc>
          <w:tcPr>
            <w:tcBorders>
              <w:top w:color="cbd5e0" w:space="0" w:sz="6" w:val="single"/>
              <w:left w:color="cbd5e0" w:space="0" w:sz="6" w:val="single"/>
              <w:bottom w:color="cbd5e0" w:space="0" w:sz="6" w:val="single"/>
              <w:right w:color="cbd5e0" w:space="0" w:sz="6" w:val="single"/>
            </w:tcBorders>
            <w:shd w:fill="auto" w:val="clear"/>
            <w:tcMar>
              <w:top w:w="160.0" w:type="dxa"/>
              <w:left w:w="200.0" w:type="dxa"/>
              <w:bottom w:w="160.0" w:type="dxa"/>
              <w:right w:w="200.0" w:type="dxa"/>
            </w:tcMar>
            <w:vAlign w:val="top"/>
          </w:tcPr>
          <w:p w:rsidR="00000000" w:rsidDel="00000000" w:rsidP="00000000" w:rsidRDefault="00000000" w:rsidRPr="00000000" w14:paraId="0000019F">
            <w:pPr>
              <w:pBdr>
                <w:top w:space="0" w:sz="0" w:val="nil"/>
                <w:left w:space="0" w:sz="0" w:val="nil"/>
                <w:bottom w:space="0" w:sz="0" w:val="nil"/>
                <w:right w:space="0" w:sz="0" w:val="nil"/>
                <w:between w:space="0" w:sz="0" w:val="nil"/>
              </w:pBdr>
              <w:shd w:fill="auto" w:val="clear"/>
              <w:spacing w:after="160" w:before="160" w:lineRule="auto"/>
              <w:rPr>
                <w:b w:val="1"/>
                <w:bCs w:val="1"/>
                <w:sz w:val="20"/>
                <w:szCs w:val="20"/>
              </w:rPr>
            </w:pPr>
            <w:r w:rsidDel="00000000" w:rsidR="00000000" w:rsidRPr="00000000">
              <w:rPr>
                <w:b w:val="1"/>
                <w:bCs w:val="1"/>
                <w:sz w:val="20"/>
                <w:szCs w:val="20"/>
                <w:rtl w:val="0"/>
              </w:rPr>
              <w:t xml:space="preserve">TIR Simulada no AVM (%)</w:t>
            </w:r>
          </w:p>
        </w:tc>
        <w:tc>
          <w:tcPr>
            <w:tcBorders>
              <w:top w:color="cbd5e0" w:space="0" w:sz="6" w:val="single"/>
              <w:left w:color="cbd5e0" w:space="0" w:sz="6" w:val="single"/>
              <w:bottom w:color="cbd5e0" w:space="0" w:sz="6" w:val="single"/>
              <w:right w:color="cbd5e0" w:space="0" w:sz="6" w:val="single"/>
            </w:tcBorders>
            <w:shd w:fill="auto" w:val="clear"/>
            <w:tcMar>
              <w:top w:w="160.0" w:type="dxa"/>
              <w:left w:w="200.0" w:type="dxa"/>
              <w:bottom w:w="160.0" w:type="dxa"/>
              <w:right w:w="200.0" w:type="dxa"/>
            </w:tcMar>
            <w:vAlign w:val="top"/>
          </w:tcPr>
          <w:p w:rsidR="00000000" w:rsidDel="00000000" w:rsidP="00000000" w:rsidRDefault="00000000" w:rsidRPr="00000000" w14:paraId="000001A0">
            <w:pPr>
              <w:pBdr>
                <w:top w:space="0" w:sz="0" w:val="nil"/>
                <w:left w:space="0" w:sz="0" w:val="nil"/>
                <w:bottom w:space="0" w:sz="0" w:val="nil"/>
                <w:right w:space="0" w:sz="0" w:val="nil"/>
                <w:between w:space="0" w:sz="0" w:val="nil"/>
              </w:pBdr>
              <w:shd w:fill="auto" w:val="clear"/>
              <w:spacing w:after="160" w:before="160" w:lineRule="auto"/>
              <w:rPr>
                <w:b w:val="1"/>
                <w:bCs w:val="1"/>
                <w:sz w:val="20"/>
                <w:szCs w:val="20"/>
              </w:rPr>
            </w:pPr>
            <w:r w:rsidDel="00000000" w:rsidR="00000000" w:rsidRPr="00000000">
              <w:rPr>
                <w:b w:val="1"/>
                <w:bCs w:val="1"/>
                <w:sz w:val="20"/>
                <w:szCs w:val="20"/>
                <w:rtl w:val="0"/>
              </w:rPr>
              <w:t xml:space="preserve">28,4% a.a.</w:t>
            </w:r>
          </w:p>
        </w:tc>
        <w:tc>
          <w:tcPr>
            <w:tcBorders>
              <w:top w:color="cbd5e0" w:space="0" w:sz="6" w:val="single"/>
              <w:left w:color="cbd5e0" w:space="0" w:sz="6" w:val="single"/>
              <w:bottom w:color="cbd5e0" w:space="0" w:sz="6" w:val="single"/>
              <w:right w:color="cbd5e0" w:space="0" w:sz="6" w:val="single"/>
            </w:tcBorders>
            <w:shd w:fill="auto" w:val="clear"/>
            <w:tcMar>
              <w:top w:w="160.0" w:type="dxa"/>
              <w:left w:w="200.0" w:type="dxa"/>
              <w:bottom w:w="160.0" w:type="dxa"/>
              <w:right w:w="200.0" w:type="dxa"/>
            </w:tcMar>
            <w:vAlign w:val="top"/>
          </w:tcPr>
          <w:p w:rsidR="00000000" w:rsidDel="00000000" w:rsidP="00000000" w:rsidRDefault="00000000" w:rsidRPr="00000000" w14:paraId="000001A1">
            <w:pPr>
              <w:pBdr>
                <w:top w:space="0" w:sz="0" w:val="nil"/>
                <w:left w:space="0" w:sz="0" w:val="nil"/>
                <w:bottom w:space="0" w:sz="0" w:val="nil"/>
                <w:right w:space="0" w:sz="0" w:val="nil"/>
                <w:between w:space="0" w:sz="0" w:val="nil"/>
              </w:pBdr>
              <w:shd w:fill="auto" w:val="clear"/>
              <w:spacing w:after="160" w:before="160" w:lineRule="auto"/>
              <w:rPr>
                <w:b w:val="1"/>
                <w:bCs w:val="1"/>
                <w:sz w:val="20"/>
                <w:szCs w:val="20"/>
              </w:rPr>
            </w:pPr>
            <w:r w:rsidDel="00000000" w:rsidR="00000000" w:rsidRPr="00000000">
              <w:rPr>
                <w:b w:val="1"/>
                <w:bCs w:val="1"/>
                <w:sz w:val="20"/>
                <w:szCs w:val="20"/>
                <w:rtl w:val="0"/>
              </w:rPr>
              <w:t xml:space="preserve">11,2% a.a.</w:t>
            </w:r>
          </w:p>
        </w:tc>
        <w:tc>
          <w:tcPr>
            <w:tcBorders>
              <w:top w:color="cbd5e0" w:space="0" w:sz="6" w:val="single"/>
              <w:left w:color="cbd5e0" w:space="0" w:sz="6" w:val="single"/>
              <w:bottom w:color="cbd5e0" w:space="0" w:sz="6" w:val="single"/>
              <w:right w:color="cbd5e0" w:space="0" w:sz="6" w:val="single"/>
            </w:tcBorders>
            <w:shd w:fill="auto" w:val="clear"/>
            <w:tcMar>
              <w:top w:w="160.0" w:type="dxa"/>
              <w:left w:w="200.0" w:type="dxa"/>
              <w:bottom w:w="160.0" w:type="dxa"/>
              <w:right w:w="200.0" w:type="dxa"/>
            </w:tcMar>
            <w:vAlign w:val="top"/>
          </w:tcPr>
          <w:p w:rsidR="00000000" w:rsidDel="00000000" w:rsidP="00000000" w:rsidRDefault="00000000" w:rsidRPr="00000000" w14:paraId="000001A2">
            <w:pPr>
              <w:pBdr>
                <w:top w:space="0" w:sz="0" w:val="nil"/>
                <w:left w:space="0" w:sz="0" w:val="nil"/>
                <w:bottom w:space="0" w:sz="0" w:val="nil"/>
                <w:right w:space="0" w:sz="0" w:val="nil"/>
                <w:between w:space="0" w:sz="0" w:val="nil"/>
              </w:pBdr>
              <w:shd w:fill="auto" w:val="clear"/>
              <w:spacing w:after="160" w:before="160" w:lineRule="auto"/>
              <w:rPr>
                <w:b w:val="1"/>
                <w:bCs w:val="1"/>
                <w:sz w:val="20"/>
                <w:szCs w:val="20"/>
              </w:rPr>
            </w:pPr>
            <w:r w:rsidDel="00000000" w:rsidR="00000000" w:rsidRPr="00000000">
              <w:rPr>
                <w:b w:val="1"/>
                <w:bCs w:val="1"/>
                <w:sz w:val="20"/>
                <w:szCs w:val="20"/>
                <w:rtl w:val="0"/>
              </w:rPr>
              <w:t xml:space="preserve">11,2% a.a.</w:t>
            </w:r>
          </w:p>
        </w:tc>
      </w:tr>
      <w:tr>
        <w:trPr>
          <w:cantSplit w:val="0"/>
          <w:tblHeader w:val="0"/>
        </w:trPr>
        <w:tc>
          <w:tcPr>
            <w:tcBorders>
              <w:top w:color="cbd5e0" w:space="0" w:sz="6" w:val="single"/>
              <w:left w:color="cbd5e0" w:space="0" w:sz="6" w:val="single"/>
              <w:bottom w:color="cbd5e0" w:space="0" w:sz="6" w:val="single"/>
              <w:right w:color="cbd5e0" w:space="0" w:sz="6" w:val="single"/>
            </w:tcBorders>
            <w:shd w:fill="auto" w:val="clear"/>
            <w:tcMar>
              <w:top w:w="160.0" w:type="dxa"/>
              <w:left w:w="200.0" w:type="dxa"/>
              <w:bottom w:w="160.0" w:type="dxa"/>
              <w:right w:w="200.0" w:type="dxa"/>
            </w:tcMar>
            <w:vAlign w:val="top"/>
          </w:tcPr>
          <w:p w:rsidR="00000000" w:rsidDel="00000000" w:rsidP="00000000" w:rsidRDefault="00000000" w:rsidRPr="00000000" w14:paraId="000001A3">
            <w:pPr>
              <w:pBdr>
                <w:top w:space="0" w:sz="0" w:val="nil"/>
                <w:left w:space="0" w:sz="0" w:val="nil"/>
                <w:bottom w:space="0" w:sz="0" w:val="nil"/>
                <w:right w:space="0" w:sz="0" w:val="nil"/>
                <w:between w:space="0" w:sz="0" w:val="nil"/>
              </w:pBdr>
              <w:shd w:fill="auto" w:val="clear"/>
              <w:spacing w:after="160" w:before="160" w:lineRule="auto"/>
              <w:rPr>
                <w:b w:val="1"/>
                <w:bCs w:val="1"/>
                <w:sz w:val="20"/>
                <w:szCs w:val="20"/>
              </w:rPr>
            </w:pPr>
            <w:r w:rsidDel="00000000" w:rsidR="00000000" w:rsidRPr="00000000">
              <w:rPr>
                <w:b w:val="1"/>
                <w:bCs w:val="1"/>
                <w:sz w:val="20"/>
                <w:szCs w:val="20"/>
                <w:rtl w:val="0"/>
              </w:rPr>
              <w:t xml:space="preserve">Veredito do MaríliaBot</w:t>
            </w:r>
          </w:p>
        </w:tc>
        <w:tc>
          <w:tcPr>
            <w:tcBorders>
              <w:top w:color="cbd5e0" w:space="0" w:sz="6" w:val="single"/>
              <w:left w:color="cbd5e0" w:space="0" w:sz="6" w:val="single"/>
              <w:bottom w:color="cbd5e0" w:space="0" w:sz="6" w:val="single"/>
              <w:right w:color="cbd5e0" w:space="0" w:sz="6" w:val="single"/>
            </w:tcBorders>
            <w:shd w:fill="auto" w:val="clear"/>
            <w:tcMar>
              <w:top w:w="160.0" w:type="dxa"/>
              <w:left w:w="200.0" w:type="dxa"/>
              <w:bottom w:w="160.0" w:type="dxa"/>
              <w:right w:w="200.0" w:type="dxa"/>
            </w:tcMar>
            <w:vAlign w:val="top"/>
          </w:tcPr>
          <w:p w:rsidR="00000000" w:rsidDel="00000000" w:rsidP="00000000" w:rsidRDefault="00000000" w:rsidRPr="00000000" w14:paraId="000001A4">
            <w:pPr>
              <w:pBdr>
                <w:top w:space="0" w:sz="0" w:val="nil"/>
                <w:left w:space="0" w:sz="0" w:val="nil"/>
                <w:bottom w:space="0" w:sz="0" w:val="nil"/>
                <w:right w:space="0" w:sz="0" w:val="nil"/>
                <w:between w:space="0" w:sz="0" w:val="nil"/>
              </w:pBdr>
              <w:shd w:fill="auto" w:val="clear"/>
              <w:spacing w:after="160" w:before="160" w:lineRule="auto"/>
              <w:rPr>
                <w:b w:val="1"/>
                <w:bCs w:val="1"/>
                <w:sz w:val="20"/>
                <w:szCs w:val="20"/>
              </w:rPr>
            </w:pPr>
            <w:r w:rsidDel="00000000" w:rsidR="00000000" w:rsidRPr="00000000">
              <w:rPr>
                <w:b w:val="1"/>
                <w:bCs w:val="1"/>
                <w:sz w:val="20"/>
                <w:szCs w:val="20"/>
                <w:rtl w:val="0"/>
              </w:rPr>
              <w:t xml:space="preserve">VIÁVEL (GO)</w:t>
            </w:r>
          </w:p>
        </w:tc>
        <w:tc>
          <w:tcPr>
            <w:tcBorders>
              <w:top w:color="cbd5e0" w:space="0" w:sz="6" w:val="single"/>
              <w:left w:color="cbd5e0" w:space="0" w:sz="6" w:val="single"/>
              <w:bottom w:color="cbd5e0" w:space="0" w:sz="6" w:val="single"/>
              <w:right w:color="cbd5e0" w:space="0" w:sz="6" w:val="single"/>
            </w:tcBorders>
            <w:shd w:fill="auto" w:val="clear"/>
            <w:tcMar>
              <w:top w:w="160.0" w:type="dxa"/>
              <w:left w:w="200.0" w:type="dxa"/>
              <w:bottom w:w="160.0" w:type="dxa"/>
              <w:right w:w="200.0" w:type="dxa"/>
            </w:tcMar>
            <w:vAlign w:val="top"/>
          </w:tcPr>
          <w:p w:rsidR="00000000" w:rsidDel="00000000" w:rsidP="00000000" w:rsidRDefault="00000000" w:rsidRPr="00000000" w14:paraId="000001A5">
            <w:pPr>
              <w:pBdr>
                <w:top w:space="0" w:sz="0" w:val="nil"/>
                <w:left w:space="0" w:sz="0" w:val="nil"/>
                <w:bottom w:space="0" w:sz="0" w:val="nil"/>
                <w:right w:space="0" w:sz="0" w:val="nil"/>
                <w:between w:space="0" w:sz="0" w:val="nil"/>
              </w:pBdr>
              <w:shd w:fill="auto" w:val="clear"/>
              <w:spacing w:after="160" w:before="160" w:lineRule="auto"/>
              <w:rPr>
                <w:b w:val="1"/>
                <w:bCs w:val="1"/>
                <w:sz w:val="20"/>
                <w:szCs w:val="20"/>
              </w:rPr>
            </w:pPr>
            <w:r w:rsidDel="00000000" w:rsidR="00000000" w:rsidRPr="00000000">
              <w:rPr>
                <w:b w:val="1"/>
                <w:bCs w:val="1"/>
                <w:sz w:val="20"/>
                <w:szCs w:val="20"/>
                <w:rtl w:val="0"/>
              </w:rPr>
              <w:t xml:space="preserve">INVIÁVEL (NO-GO)</w:t>
            </w:r>
          </w:p>
        </w:tc>
        <w:tc>
          <w:tcPr>
            <w:tcBorders>
              <w:top w:color="cbd5e0" w:space="0" w:sz="6" w:val="single"/>
              <w:left w:color="cbd5e0" w:space="0" w:sz="6" w:val="single"/>
              <w:bottom w:color="cbd5e0" w:space="0" w:sz="6" w:val="single"/>
              <w:right w:color="cbd5e0" w:space="0" w:sz="6" w:val="single"/>
            </w:tcBorders>
            <w:shd w:fill="auto" w:val="clear"/>
            <w:tcMar>
              <w:top w:w="160.0" w:type="dxa"/>
              <w:left w:w="200.0" w:type="dxa"/>
              <w:bottom w:w="160.0" w:type="dxa"/>
              <w:right w:w="200.0" w:type="dxa"/>
            </w:tcMar>
            <w:vAlign w:val="top"/>
          </w:tcPr>
          <w:p w:rsidR="00000000" w:rsidDel="00000000" w:rsidP="00000000" w:rsidRDefault="00000000" w:rsidRPr="00000000" w14:paraId="000001A6">
            <w:pPr>
              <w:pBdr>
                <w:top w:space="0" w:sz="0" w:val="nil"/>
                <w:left w:space="0" w:sz="0" w:val="nil"/>
                <w:bottom w:space="0" w:sz="0" w:val="nil"/>
                <w:right w:space="0" w:sz="0" w:val="nil"/>
                <w:between w:space="0" w:sz="0" w:val="nil"/>
              </w:pBdr>
              <w:shd w:fill="auto" w:val="clear"/>
              <w:spacing w:after="160" w:before="160" w:lineRule="auto"/>
              <w:rPr>
                <w:b w:val="1"/>
                <w:bCs w:val="1"/>
                <w:sz w:val="20"/>
                <w:szCs w:val="20"/>
              </w:rPr>
            </w:pPr>
            <w:r w:rsidDel="00000000" w:rsidR="00000000" w:rsidRPr="00000000">
              <w:rPr>
                <w:b w:val="1"/>
                <w:bCs w:val="1"/>
                <w:sz w:val="20"/>
                <w:szCs w:val="20"/>
                <w:rtl w:val="0"/>
              </w:rPr>
              <w:t xml:space="preserve">INVIÁVEL (NO-GO)</w:t>
            </w:r>
          </w:p>
        </w:tc>
      </w:tr>
      <w:tr>
        <w:trPr>
          <w:cantSplit w:val="0"/>
          <w:tblHeader w:val="0"/>
        </w:trPr>
        <w:tc>
          <w:tcPr>
            <w:tcBorders>
              <w:top w:color="cbd5e0" w:space="0" w:sz="6" w:val="single"/>
              <w:left w:color="cbd5e0" w:space="0" w:sz="6" w:val="single"/>
              <w:bottom w:color="cbd5e0" w:space="0" w:sz="6" w:val="single"/>
              <w:right w:color="cbd5e0" w:space="0" w:sz="6" w:val="single"/>
            </w:tcBorders>
            <w:shd w:fill="auto" w:val="clear"/>
            <w:tcMar>
              <w:top w:w="160.0" w:type="dxa"/>
              <w:left w:w="200.0" w:type="dxa"/>
              <w:bottom w:w="160.0" w:type="dxa"/>
              <w:right w:w="200.0" w:type="dxa"/>
            </w:tcMar>
            <w:vAlign w:val="top"/>
          </w:tcPr>
          <w:p w:rsidR="00000000" w:rsidDel="00000000" w:rsidP="00000000" w:rsidRDefault="00000000" w:rsidRPr="00000000" w14:paraId="000001A7">
            <w:pPr>
              <w:pBdr>
                <w:top w:space="0" w:sz="0" w:val="nil"/>
                <w:left w:space="0" w:sz="0" w:val="nil"/>
                <w:bottom w:space="0" w:sz="0" w:val="nil"/>
                <w:right w:space="0" w:sz="0" w:val="nil"/>
                <w:between w:space="0" w:sz="0" w:val="nil"/>
              </w:pBdr>
              <w:shd w:fill="auto" w:val="clear"/>
              <w:spacing w:after="160" w:before="160" w:lineRule="auto"/>
              <w:rPr>
                <w:i w:val="1"/>
                <w:iCs w:val="1"/>
                <w:sz w:val="20"/>
                <w:szCs w:val="20"/>
              </w:rPr>
            </w:pPr>
            <w:r w:rsidDel="00000000" w:rsidR="00000000" w:rsidRPr="00000000">
              <w:rPr>
                <w:i w:val="1"/>
                <w:iCs w:val="1"/>
                <w:sz w:val="20"/>
                <w:szCs w:val="20"/>
                <w:rtl w:val="0"/>
              </w:rPr>
              <w:t xml:space="preserve">Análise de Explicabilidade</w:t>
            </w:r>
          </w:p>
        </w:tc>
        <w:tc>
          <w:tcPr>
            <w:tcBorders>
              <w:top w:color="cbd5e0" w:space="0" w:sz="6" w:val="single"/>
              <w:left w:color="cbd5e0" w:space="0" w:sz="6" w:val="single"/>
              <w:bottom w:color="cbd5e0" w:space="0" w:sz="6" w:val="single"/>
              <w:right w:color="cbd5e0" w:space="0" w:sz="6" w:val="single"/>
            </w:tcBorders>
            <w:shd w:fill="auto" w:val="clear"/>
            <w:tcMar>
              <w:top w:w="160.0" w:type="dxa"/>
              <w:left w:w="200.0" w:type="dxa"/>
              <w:bottom w:w="160.0" w:type="dxa"/>
              <w:right w:w="200.0" w:type="dxa"/>
            </w:tcMar>
            <w:vAlign w:val="top"/>
          </w:tcPr>
          <w:p w:rsidR="00000000" w:rsidDel="00000000" w:rsidP="00000000" w:rsidRDefault="00000000" w:rsidRPr="00000000" w14:paraId="000001A8">
            <w:pPr>
              <w:pBdr>
                <w:top w:space="0" w:sz="0" w:val="nil"/>
                <w:left w:space="0" w:sz="0" w:val="nil"/>
                <w:bottom w:space="0" w:sz="0" w:val="nil"/>
                <w:right w:space="0" w:sz="0" w:val="nil"/>
                <w:between w:space="0" w:sz="0" w:val="nil"/>
              </w:pBdr>
              <w:shd w:fill="auto" w:val="clear"/>
              <w:spacing w:after="160" w:before="160" w:lineRule="auto"/>
              <w:rPr>
                <w:i w:val="1"/>
                <w:iCs w:val="1"/>
                <w:sz w:val="20"/>
                <w:szCs w:val="20"/>
              </w:rPr>
            </w:pPr>
            <w:r w:rsidDel="00000000" w:rsidR="00000000" w:rsidRPr="00000000">
              <w:rPr>
                <w:i w:val="1"/>
                <w:iCs w:val="1"/>
                <w:sz w:val="20"/>
                <w:szCs w:val="20"/>
                <w:rtl w:val="0"/>
              </w:rPr>
              <w:t xml:space="preserve">Terreno comprado dentro da faixa [P25-P75]; produto enquadrado no MCMV</w:t>
            </w:r>
          </w:p>
        </w:tc>
        <w:tc>
          <w:tcPr>
            <w:tcBorders>
              <w:top w:color="cbd5e0" w:space="0" w:sz="6" w:val="single"/>
              <w:left w:color="cbd5e0" w:space="0" w:sz="6" w:val="single"/>
              <w:bottom w:color="cbd5e0" w:space="0" w:sz="6" w:val="single"/>
              <w:right w:color="cbd5e0" w:space="0" w:sz="6" w:val="single"/>
            </w:tcBorders>
            <w:shd w:fill="auto" w:val="clear"/>
            <w:tcMar>
              <w:top w:w="160.0" w:type="dxa"/>
              <w:left w:w="200.0" w:type="dxa"/>
              <w:bottom w:w="160.0" w:type="dxa"/>
              <w:right w:w="200.0" w:type="dxa"/>
            </w:tcMar>
            <w:vAlign w:val="top"/>
          </w:tcPr>
          <w:p w:rsidR="00000000" w:rsidDel="00000000" w:rsidP="00000000" w:rsidRDefault="00000000" w:rsidRPr="00000000" w14:paraId="000001A9">
            <w:pPr>
              <w:pBdr>
                <w:top w:space="0" w:sz="0" w:val="nil"/>
                <w:left w:space="0" w:sz="0" w:val="nil"/>
                <w:bottom w:space="0" w:sz="0" w:val="nil"/>
                <w:right w:space="0" w:sz="0" w:val="nil"/>
                <w:between w:space="0" w:sz="0" w:val="nil"/>
              </w:pBdr>
              <w:shd w:fill="auto" w:val="clear"/>
              <w:spacing w:after="160" w:before="160" w:lineRule="auto"/>
              <w:rPr>
                <w:i w:val="1"/>
                <w:iCs w:val="1"/>
                <w:sz w:val="20"/>
                <w:szCs w:val="20"/>
              </w:rPr>
            </w:pPr>
            <w:r w:rsidDel="00000000" w:rsidR="00000000" w:rsidRPr="00000000">
              <w:rPr>
                <w:i w:val="1"/>
                <w:iCs w:val="1"/>
                <w:sz w:val="20"/>
                <w:szCs w:val="20"/>
                <w:rtl w:val="0"/>
              </w:rPr>
              <w:t xml:space="preserve">Terreno sobreprecificado (+33% acima do P50); VGV acima do teto de absorção local</w:t>
            </w:r>
          </w:p>
        </w:tc>
        <w:tc>
          <w:tcPr>
            <w:tcBorders>
              <w:top w:color="cbd5e0" w:space="0" w:sz="6" w:val="single"/>
              <w:left w:color="cbd5e0" w:space="0" w:sz="6" w:val="single"/>
              <w:bottom w:color="cbd5e0" w:space="0" w:sz="6" w:val="single"/>
              <w:right w:color="cbd5e0" w:space="0" w:sz="6" w:val="single"/>
            </w:tcBorders>
            <w:shd w:fill="auto" w:val="clear"/>
            <w:tcMar>
              <w:top w:w="160.0" w:type="dxa"/>
              <w:left w:w="200.0" w:type="dxa"/>
              <w:bottom w:w="160.0" w:type="dxa"/>
              <w:right w:w="200.0" w:type="dxa"/>
            </w:tcMar>
            <w:vAlign w:val="top"/>
          </w:tcPr>
          <w:p w:rsidR="00000000" w:rsidDel="00000000" w:rsidP="00000000" w:rsidRDefault="00000000" w:rsidRPr="00000000" w14:paraId="000001AA">
            <w:pPr>
              <w:pBdr>
                <w:top w:space="0" w:sz="0" w:val="nil"/>
                <w:left w:space="0" w:sz="0" w:val="nil"/>
                <w:bottom w:space="0" w:sz="0" w:val="nil"/>
                <w:right w:space="0" w:sz="0" w:val="nil"/>
                <w:between w:space="0" w:sz="0" w:val="nil"/>
              </w:pBdr>
              <w:shd w:fill="auto" w:val="clear"/>
              <w:spacing w:after="160" w:before="160" w:lineRule="auto"/>
              <w:rPr>
                <w:i w:val="1"/>
                <w:iCs w:val="1"/>
                <w:sz w:val="20"/>
                <w:szCs w:val="20"/>
              </w:rPr>
            </w:pPr>
            <w:r w:rsidDel="00000000" w:rsidR="00000000" w:rsidRPr="00000000">
              <w:rPr>
                <w:i w:val="1"/>
                <w:iCs w:val="1"/>
                <w:sz w:val="20"/>
                <w:szCs w:val="20"/>
                <w:rtl w:val="0"/>
              </w:rPr>
              <w:t xml:space="preserve">Terreno sobreprecificado (+33% acima do P50); VGV acima do teto de absorção local</w:t>
            </w:r>
          </w:p>
        </w:tc>
      </w:tr>
    </w:tbl>
    <w:p w:rsidR="00000000" w:rsidDel="00000000" w:rsidP="00000000" w:rsidRDefault="00000000" w:rsidRPr="00000000" w14:paraId="000001AB">
      <w:pPr>
        <w:pBdr>
          <w:top w:space="0" w:sz="0" w:val="nil"/>
          <w:left w:space="0" w:sz="0" w:val="nil"/>
          <w:bottom w:space="0" w:sz="0" w:val="nil"/>
          <w:right w:space="0" w:sz="0" w:val="nil"/>
          <w:between w:space="0" w:sz="0" w:val="nil"/>
        </w:pBdr>
        <w:shd w:fill="auto" w:val="clear"/>
        <w:spacing w:after="280" w:before="320" w:lineRule="auto"/>
        <w:jc w:val="both"/>
        <w:rPr>
          <w:sz w:val="22"/>
          <w:szCs w:val="22"/>
        </w:rPr>
      </w:pPr>
      <w:r w:rsidDel="00000000" w:rsidR="00000000" w:rsidRPr="00000000">
        <w:rPr>
          <w:sz w:val="22"/>
          <w:szCs w:val="22"/>
          <w:rtl w:val="0"/>
        </w:rPr>
        <w:t>A Tabela 3 ilustra a hipótese H3 num estudo de caso retrospectivo (N=3, projetos do próprio autor), não constituindo teste estatístico. Dado o erro pontual do AVM (dezenas de milhares de reais no estrato-alvo), a estimativa deve ser lida como faixa, não como preço exato: nas Casas 2 e 3 o preço pago ficou acima do intervalo de referência e a simulação de viabilidade, dominada pelo teto do MCMV, resultou em NO-GO; na Casa 1, dentro da faixa, resultou em GO, coerente com a margem real de 24,1%. O sinal decisório é a combinação de faixa de incerteza, teto do MCMV e viabilidade, não a precisão pontual isolada. Uma validação prospectiva cega (registrar o veredito antes de conhecer o desfecho) fica como trabalho futuro.</w:t>
      </w:r>
    </w:p>
    <w:p w:rsidR="00000000" w:rsidDel="00000000" w:rsidP="00000000" w:rsidRDefault="00000000" w:rsidRPr="00000000" w14:paraId="000001AC">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5.5 Discussão Crítica e Limitações do Estudo</w:t>
      </w:r>
    </w:p>
    <w:p w:rsidR="00000000" w:rsidDel="00000000" w:rsidP="00000000" w:rsidRDefault="00000000" w:rsidRPr="00000000" w14:paraId="000001AD">
      <w:pPr>
        <w:pBdr>
          <w:top w:space="0" w:sz="0" w:val="nil"/>
          <w:left w:space="0" w:sz="0" w:val="nil"/>
          <w:bottom w:space="0" w:sz="0" w:val="nil"/>
          <w:right w:space="0" w:sz="0" w:val="nil"/>
          <w:between w:space="0" w:sz="0" w:val="nil"/>
        </w:pBdr>
        <w:shd w:fill="auto" w:val="clear"/>
        <w:spacing w:after="200" w:lineRule="auto"/>
        <w:jc w:val="both"/>
        <w:rPr>
          <w:sz w:val="22"/>
          <w:szCs w:val="22"/>
        </w:rPr>
      </w:pPr>
      <w:r w:rsidDel="00000000" w:rsidR="00000000" w:rsidRPr="00000000">
        <w:rPr>
          <w:sz w:val="22"/>
          <w:szCs w:val="22"/>
          <w:rtl w:val="0"/>
        </w:rPr>
        <w:t xml:space="preserve">As principais limitações científicas do estudo compreendem:</w:t>
      </w:r>
    </w:p>
    <w:p w:rsidR="00000000" w:rsidDel="00000000" w:rsidP="00000000" w:rsidRDefault="00000000" w:rsidRPr="00000000" w14:paraId="000001AE">
      <w:pPr>
        <w:numPr>
          <w:ilvl w:val="0"/>
          <w:numId w:val="11"/>
        </w:numPr>
        <w:pBdr>
          <w:top w:space="0" w:sz="0" w:val="nil"/>
          <w:left w:space="0" w:sz="0" w:val="nil"/>
          <w:bottom w:space="0" w:sz="0" w:val="nil"/>
          <w:right w:space="0" w:sz="0" w:val="nil"/>
          <w:between w:space="0" w:sz="0" w:val="nil"/>
        </w:pBdr>
        <w:shd w:fill="auto" w:val="clear"/>
        <w:spacing w:after="0" w:afterAutospacing="0" w:lineRule="auto"/>
        <w:ind w:left="400" w:hanging="360"/>
      </w:pPr>
      <w:r w:rsidDel="00000000" w:rsidR="00000000" w:rsidRPr="00000000">
        <w:rPr>
          <w:b w:val="1"/>
          <w:bCs w:val="1"/>
          <w:sz w:val="22"/>
          <w:szCs w:val="22"/>
          <w:rtl w:val="0"/>
        </w:rPr>
        <w:t>Acurácia pontual em paridade, não superior: no segmento residencial o MAPE do AVM (54,6%) é estatisticamente indistinguível do baseline de preço/m² (50,7%). O baseline por bairro é forte para lotes homogêneos; superá-lo em acurácia pontual com amostra pequena (N=162) não foi alcançado. O valor do AVM está na incerteza calibrada (CQR) e na explicabilidade.</w:t>
      </w:r>
      <w:r w:rsidDel="00000000" w:rsidR="00000000" w:rsidRPr="00000000">
        <w:rPr>
          <w:sz w:val="22"/>
          <w:szCs w:val="22"/>
          <w:rtl w:val="0"/>
        </w:rPr>
      </w:r>
    </w:p>
    <w:p w:rsidR="00000000" w:rsidDel="00000000" w:rsidP="00000000" w:rsidRDefault="00000000" w:rsidRPr="00000000" w14:paraId="000001AF">
      <w:pPr>
        <w:numPr>
          <w:ilvl w:val="0"/>
          <w:numId w:val="11"/>
        </w:numPr>
        <w:pBdr>
          <w:top w:space="0" w:sz="0" w:val="nil"/>
          <w:left w:space="0" w:sz="0" w:val="nil"/>
          <w:bottom w:space="0" w:sz="0" w:val="nil"/>
          <w:right w:space="0" w:sz="0" w:val="nil"/>
          <w:between w:space="0" w:sz="0" w:val="nil"/>
        </w:pBdr>
        <w:shd w:fill="auto" w:val="clear"/>
        <w:spacing w:after="0" w:afterAutospacing="0" w:before="0" w:beforeAutospacing="0" w:lineRule="auto"/>
        <w:ind w:left="400" w:hanging="360"/>
      </w:pPr>
      <w:r w:rsidDel="00000000" w:rsidR="00000000" w:rsidRPr="00000000">
        <w:rPr>
          <w:b w:val="1"/>
          <w:bCs w:val="1"/>
          <w:sz w:val="22"/>
          <w:szCs w:val="22"/>
          <w:rtl w:val="0"/>
        </w:rPr>
        <w:t xml:space="preserve">Variância nas Métricas:</w:t>
      </w:r>
      <w:r w:rsidDel="00000000" w:rsidR="00000000" w:rsidRPr="00000000">
        <w:rPr>
          <w:sz w:val="22"/>
          <w:szCs w:val="22"/>
          <w:rtl w:val="0"/>
        </w:rPr>
        <w:t xml:space="preserve"> Sensibilidade elevada das métricas a amostras atípicas no conjunto de teste devido à baixa volumetria.</w:t>
      </w:r>
    </w:p>
    <w:p w:rsidR="00000000" w:rsidDel="00000000" w:rsidP="00000000" w:rsidRDefault="00000000" w:rsidRPr="00000000" w14:paraId="000001B0">
      <w:pPr>
        <w:numPr>
          <w:ilvl w:val="0"/>
          <w:numId w:val="11"/>
        </w:numPr>
        <w:pBdr>
          <w:top w:space="0" w:sz="0" w:val="nil"/>
          <w:left w:space="0" w:sz="0" w:val="nil"/>
          <w:bottom w:space="0" w:sz="0" w:val="nil"/>
          <w:right w:space="0" w:sz="0" w:val="nil"/>
          <w:between w:space="0" w:sz="0" w:val="nil"/>
        </w:pBdr>
        <w:shd w:fill="auto" w:val="clear"/>
        <w:spacing w:after="0" w:afterAutospacing="0" w:before="0" w:beforeAutospacing="0" w:lineRule="auto"/>
        <w:ind w:left="400" w:hanging="360"/>
      </w:pPr>
      <w:r w:rsidDel="00000000" w:rsidR="00000000" w:rsidRPr="00000000">
        <w:rPr>
          <w:b w:val="1"/>
          <w:bCs w:val="1"/>
          <w:sz w:val="22"/>
          <w:szCs w:val="22"/>
          <w:rtl w:val="0"/>
        </w:rPr>
        <w:t xml:space="preserve">Ausência de ITBI no Treino Atual:</w:t>
      </w:r>
      <w:r w:rsidDel="00000000" w:rsidR="00000000" w:rsidRPr="00000000">
        <w:rPr>
          <w:sz w:val="22"/>
          <w:szCs w:val="22"/>
          <w:rtl w:val="0"/>
        </w:rPr>
        <w:t xml:space="preserve"> A calibração por dados reais de transação depende do término do processo administrativo via LAI.</w:t>
      </w:r>
    </w:p>
    <w:p w:rsidR="00000000" w:rsidDel="00000000" w:rsidP="00000000" w:rsidRDefault="00000000" w:rsidRPr="00000000" w14:paraId="000001B1">
      <w:pPr>
        <w:numPr>
          <w:ilvl w:val="0"/>
          <w:numId w:val="11"/>
        </w:numPr>
        <w:pBdr>
          <w:top w:space="0" w:sz="0" w:val="nil"/>
          <w:left w:space="0" w:sz="0" w:val="nil"/>
          <w:bottom w:space="0" w:sz="0" w:val="nil"/>
          <w:right w:space="0" w:sz="0" w:val="nil"/>
          <w:between w:space="0" w:sz="0" w:val="nil"/>
        </w:pBdr>
        <w:shd w:fill="auto" w:val="clear"/>
        <w:spacing w:after="0" w:afterAutospacing="0" w:before="0" w:beforeAutospacing="0" w:lineRule="auto"/>
        <w:ind w:left="400" w:hanging="360"/>
      </w:pPr>
      <w:r w:rsidDel="00000000" w:rsidR="00000000" w:rsidRPr="00000000">
        <w:rPr>
          <w:b w:val="1"/>
          <w:bCs w:val="1"/>
          <w:sz w:val="22"/>
          <w:szCs w:val="22"/>
          <w:rtl w:val="0"/>
        </w:rPr>
        <w:t xml:space="preserve">Divisão dos Dados Aleatória:</w:t>
      </w:r>
      <w:r w:rsidDel="00000000" w:rsidR="00000000" w:rsidRPr="00000000">
        <w:rPr>
          <w:sz w:val="22"/>
          <w:szCs w:val="22"/>
          <w:rtl w:val="0"/>
        </w:rPr>
        <w:t xml:space="preserve"> O protocolo utilizou hold-out aleatório repetido em vez de split estritamente temporal.</w:t>
      </w:r>
    </w:p>
    <w:p w:rsidR="00000000" w:rsidDel="00000000" w:rsidP="00000000" w:rsidRDefault="00000000" w:rsidRPr="00000000" w14:paraId="000001B2">
      <w:pPr>
        <w:numPr>
          <w:ilvl w:val="0"/>
          <w:numId w:val="11"/>
        </w:numPr>
        <w:pBdr>
          <w:top w:space="0" w:sz="0" w:val="nil"/>
          <w:left w:space="0" w:sz="0" w:val="nil"/>
          <w:bottom w:space="0" w:sz="0" w:val="nil"/>
          <w:right w:space="0" w:sz="0" w:val="nil"/>
          <w:between w:space="0" w:sz="0" w:val="nil"/>
        </w:pBdr>
        <w:shd w:fill="auto" w:val="clear"/>
        <w:spacing w:after="80" w:before="0" w:beforeAutospacing="0" w:lineRule="auto"/>
        <w:ind w:left="400" w:hanging="360"/>
      </w:pPr>
      <w:r w:rsidDel="00000000" w:rsidR="00000000" w:rsidRPr="00000000">
        <w:rPr>
          <w:b w:val="1"/>
          <w:bCs w:val="1"/>
          <w:sz w:val="22"/>
          <w:szCs w:val="22"/>
          <w:rtl w:val="0"/>
        </w:rPr>
        <w:t xml:space="preserve">Validade Externa Restrita:</w:t>
      </w:r>
      <w:r w:rsidDel="00000000" w:rsidR="00000000" w:rsidRPr="00000000">
        <w:rPr>
          <w:sz w:val="22"/>
          <w:szCs w:val="22"/>
          <w:rtl w:val="0"/>
        </w:rPr>
        <w:t xml:space="preserve"> Resultados e pesos calibrados especificamente para o contexto hiperlocal de Marília-SP e Construtora BM3.</w:t>
      </w:r>
    </w:p>
    <w:p w:rsidR="00000000" w:rsidDel="00000000" w:rsidP="00000000" w:rsidRDefault="00000000" w:rsidRPr="00000000" w14:paraId="000001B3">
      <w:pPr>
        <w:pStyle w:val="Heading2"/>
        <w:pBdr>
          <w:top w:space="0" w:sz="0" w:val="nil"/>
          <w:left w:space="0" w:sz="0" w:val="nil"/>
          <w:bottom w:space="0" w:sz="0" w:val="nil"/>
          <w:right w:space="0" w:sz="0" w:val="nil"/>
          <w:between w:space="0" w:sz="0" w:val="nil"/>
        </w:pBdr>
        <w:shd w:fill="auto" w:val="clear"/>
        <w:spacing w:after="280" w:lineRule="auto"/>
        <w:rPr/>
      </w:pPr>
      <w:r w:rsidDel="00000000" w:rsidR="00000000" w:rsidRPr="00000000">
        <w:rPr>
          <w:rtl w:val="0"/>
        </w:rPr>
        <w:t xml:space="preserve">6 CONCLUSÕES E TRABALHOS FUTUROS</w:t>
      </w:r>
    </w:p>
    <w:p w:rsidR="00000000" w:rsidDel="00000000" w:rsidP="00000000" w:rsidRDefault="00000000" w:rsidRPr="00000000" w14:paraId="000001B4">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6.1 Conclusões</w:t>
      </w:r>
    </w:p>
    <w:p w:rsidR="00000000" w:rsidDel="00000000" w:rsidP="00000000" w:rsidRDefault="00000000" w:rsidRPr="00000000" w14:paraId="000001B5">
      <w:pPr>
        <w:pBdr>
          <w:top w:space="0" w:sz="0" w:val="nil"/>
          <w:left w:space="0" w:sz="0" w:val="nil"/>
          <w:bottom w:space="0" w:sz="0" w:val="nil"/>
          <w:right w:space="0" w:sz="0" w:val="nil"/>
          <w:between w:space="0" w:sz="0" w:val="nil"/>
        </w:pBdr>
        <w:shd w:fill="auto" w:val="clear"/>
        <w:spacing w:after="200" w:lineRule="auto"/>
        <w:jc w:val="both"/>
        <w:rPr>
          <w:sz w:val="22"/>
          <w:szCs w:val="22"/>
        </w:rPr>
      </w:pPr>
      <w:r w:rsidDel="00000000" w:rsidR="00000000" w:rsidRPr="00000000">
        <w:rPr>
          <w:sz w:val="22"/>
          <w:szCs w:val="22"/>
          <w:rtl w:val="0"/>
        </w:rPr>
        <w:t xml:space="preserve">Este trabalho apresentou a plataforma MaríliaBot, demonstrando que métodos de Inteligência Artificial e Engenharia de Dados podem ser aplicados com sucesso à análise de viabilidade imobiliária no contexto do programa Minha Casa Minha Vida em municípios do interior.</w:t>
      </w:r>
    </w:p>
    <w:p w:rsidR="00000000" w:rsidDel="00000000" w:rsidP="00000000" w:rsidRDefault="00000000" w:rsidRPr="00000000" w14:paraId="000001B6">
      <w:pPr>
        <w:pBdr>
          <w:top w:space="0" w:sz="0" w:val="nil"/>
          <w:left w:space="0" w:sz="0" w:val="nil"/>
          <w:bottom w:space="0" w:sz="0" w:val="nil"/>
          <w:right w:space="0" w:sz="0" w:val="nil"/>
          <w:between w:space="0" w:sz="0" w:val="nil"/>
        </w:pBdr>
        <w:shd w:fill="auto" w:val="clear"/>
        <w:spacing w:after="280" w:lineRule="auto"/>
        <w:jc w:val="both"/>
        <w:rPr>
          <w:sz w:val="22"/>
          <w:szCs w:val="22"/>
        </w:rPr>
      </w:pPr>
      <w:r w:rsidDel="00000000" w:rsidR="00000000" w:rsidRPr="00000000">
        <w:rPr>
          <w:sz w:val="22"/>
          <w:szCs w:val="22"/>
          <w:rtl w:val="0"/>
        </w:rPr>
        <w:t>A hipótese H1 foi confirmada apenas em parte: o AVM não superou o baseline de preço/m² na acurácia pontual (paridade, sem diferença significativa), mas entregou, via Conformalized Quantile Regression, intervalos de incerteza calibrados (cobertura de 80,0%) que o baseline não oferece. A hipótese H2 foi confirmada: os valores SHAP tornaram as estimativas auditáveis e explicáveis. A hipótese H3 foi ilustrada (não confirmada estatisticamente) pelo estudo de caso retrospectivo da BM3, em que a combinação de faixa de valor, teto do MCMV e simulação de viabilidade mostrou-se coerente com o desfecho comercial dos empreendimentos do loteamento Santa Clara e do projeto Santa Antonieta. A contribuição central do trabalho, portanto, não é maior acurácia pontual, mas a integração de avaliação com incerteza calibrada, explicabilidade e viabilidade MCMV num pipeline auditável e de baixo custo.</w:t>
      </w:r>
    </w:p>
    <w:p w:rsidR="00000000" w:rsidDel="00000000" w:rsidP="00000000" w:rsidRDefault="00000000" w:rsidRPr="00000000" w14:paraId="000001B7">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6.2 Trabalhos Futuros</w:t>
      </w:r>
    </w:p>
    <w:p w:rsidR="00000000" w:rsidDel="00000000" w:rsidP="00000000" w:rsidRDefault="00000000" w:rsidRPr="00000000" w14:paraId="000001B8">
      <w:pPr>
        <w:numPr>
          <w:ilvl w:val="0"/>
          <w:numId w:val="12"/>
        </w:numPr>
        <w:pBdr>
          <w:top w:space="0" w:sz="0" w:val="nil"/>
          <w:left w:space="0" w:sz="0" w:val="nil"/>
          <w:bottom w:space="0" w:sz="0" w:val="nil"/>
          <w:right w:space="0" w:sz="0" w:val="nil"/>
          <w:between w:space="0" w:sz="0" w:val="nil"/>
        </w:pBdr>
        <w:shd w:fill="auto" w:val="clear"/>
        <w:spacing w:after="0" w:afterAutospacing="0" w:lineRule="auto"/>
        <w:ind w:left="400" w:hanging="360"/>
      </w:pPr>
      <w:r w:rsidDel="00000000" w:rsidR="00000000" w:rsidRPr="00000000">
        <w:rPr>
          <w:sz w:val="22"/>
          <w:szCs w:val="22"/>
          <w:rtl w:val="0"/>
        </w:rPr>
        <w:t xml:space="preserve">Implementação de validação temporal (backtesting) para avaliar a capacidade preditiva em séries históricas.</w:t>
      </w:r>
    </w:p>
    <w:p w:rsidR="00000000" w:rsidDel="00000000" w:rsidP="00000000" w:rsidRDefault="00000000" w:rsidRPr="00000000" w14:paraId="000001B9">
      <w:pPr>
        <w:numPr>
          <w:ilvl w:val="0"/>
          <w:numId w:val="12"/>
        </w:numPr>
        <w:pBdr>
          <w:top w:space="0" w:sz="0" w:val="nil"/>
          <w:left w:space="0" w:sz="0" w:val="nil"/>
          <w:bottom w:space="0" w:sz="0" w:val="nil"/>
          <w:right w:space="0" w:sz="0" w:val="nil"/>
          <w:between w:space="0" w:sz="0" w:val="nil"/>
        </w:pBdr>
        <w:shd w:fill="auto" w:val="clear"/>
        <w:spacing w:after="0" w:afterAutospacing="0" w:before="0" w:beforeAutospacing="0" w:lineRule="auto"/>
        <w:ind w:left="400" w:hanging="360"/>
      </w:pPr>
      <w:r w:rsidDel="00000000" w:rsidR="00000000" w:rsidRPr="00000000">
        <w:rPr>
          <w:sz w:val="22"/>
          <w:szCs w:val="22"/>
          <w:rtl w:val="0"/>
        </w:rPr>
        <w:t xml:space="preserve">Incorporação dos microdados de ITBI via LAI para calibração com preços reais de transação.</w:t>
      </w:r>
    </w:p>
    <w:p w:rsidR="00000000" w:rsidDel="00000000" w:rsidP="00000000" w:rsidRDefault="00000000" w:rsidRPr="00000000" w14:paraId="000001BA">
      <w:pPr>
        <w:numPr>
          <w:ilvl w:val="0"/>
          <w:numId w:val="12"/>
        </w:numPr>
        <w:pBdr>
          <w:top w:space="0" w:sz="0" w:val="nil"/>
          <w:left w:space="0" w:sz="0" w:val="nil"/>
          <w:bottom w:space="0" w:sz="0" w:val="nil"/>
          <w:right w:space="0" w:sz="0" w:val="nil"/>
          <w:between w:space="0" w:sz="0" w:val="nil"/>
        </w:pBdr>
        <w:shd w:fill="auto" w:val="clear"/>
        <w:spacing w:after="0" w:afterAutospacing="0" w:before="0" w:beforeAutospacing="0" w:lineRule="auto"/>
        <w:ind w:left="400" w:hanging="360"/>
      </w:pPr>
      <w:r w:rsidDel="00000000" w:rsidR="00000000" w:rsidRPr="00000000">
        <w:rPr>
          <w:sz w:val="22"/>
          <w:szCs w:val="22"/>
          <w:rtl w:val="0"/>
        </w:rPr>
        <w:t xml:space="preserve">Aplicação de Conformal Prediction para garantir a cobertura matemática exata dos intervalos de incerteza.</w:t>
      </w:r>
    </w:p>
    <w:p w:rsidR="00000000" w:rsidDel="00000000" w:rsidP="00000000" w:rsidRDefault="00000000" w:rsidRPr="00000000" w14:paraId="000001BB">
      <w:pPr>
        <w:numPr>
          <w:ilvl w:val="0"/>
          <w:numId w:val="12"/>
        </w:numPr>
        <w:pBdr>
          <w:top w:space="0" w:sz="0" w:val="nil"/>
          <w:left w:space="0" w:sz="0" w:val="nil"/>
          <w:bottom w:space="0" w:sz="0" w:val="nil"/>
          <w:right w:space="0" w:sz="0" w:val="nil"/>
          <w:between w:space="0" w:sz="0" w:val="nil"/>
        </w:pBdr>
        <w:shd w:fill="auto" w:val="clear"/>
        <w:spacing w:after="0" w:afterAutospacing="0" w:before="0" w:beforeAutospacing="0" w:lineRule="auto"/>
        <w:ind w:left="400" w:hanging="360"/>
      </w:pPr>
      <w:r w:rsidDel="00000000" w:rsidR="00000000" w:rsidRPr="00000000">
        <w:rPr>
          <w:sz w:val="22"/>
          <w:szCs w:val="22"/>
          <w:rtl w:val="0"/>
        </w:rPr>
        <w:t xml:space="preserve">Desenvolvimento de banco de dados em grafo (Graph AI / Neo4j) para identificação de oportunidades off-market.</w:t>
      </w:r>
    </w:p>
    <w:p w:rsidR="00000000" w:rsidDel="00000000" w:rsidP="00000000" w:rsidRDefault="00000000" w:rsidRPr="00000000" w14:paraId="000001BC">
      <w:pPr>
        <w:numPr>
          <w:ilvl w:val="0"/>
          <w:numId w:val="12"/>
        </w:numPr>
        <w:pBdr>
          <w:top w:space="0" w:sz="0" w:val="nil"/>
          <w:left w:space="0" w:sz="0" w:val="nil"/>
          <w:bottom w:space="0" w:sz="0" w:val="nil"/>
          <w:right w:space="0" w:sz="0" w:val="nil"/>
          <w:between w:space="0" w:sz="0" w:val="nil"/>
        </w:pBdr>
        <w:shd w:fill="auto" w:val="clear"/>
        <w:spacing w:after="0" w:afterAutospacing="0" w:before="0" w:beforeAutospacing="0" w:lineRule="auto"/>
        <w:ind w:left="400" w:hanging="360"/>
      </w:pPr>
      <w:r w:rsidDel="00000000" w:rsidR="00000000" w:rsidRPr="00000000">
        <w:rPr>
          <w:sz w:val="22"/>
          <w:szCs w:val="22"/>
          <w:rtl w:val="0"/>
        </w:rPr>
        <w:t xml:space="preserve">Uso de LLMs com RAG no Diário Oficial para captura semântica de alterações regulatórias e urbanísticas.</w:t>
      </w:r>
    </w:p>
    <w:p w:rsidR="00000000" w:rsidDel="00000000" w:rsidP="00000000" w:rsidRDefault="00000000" w:rsidRPr="00000000" w14:paraId="000001BD">
      <w:pPr>
        <w:numPr>
          <w:ilvl w:val="0"/>
          <w:numId w:val="12"/>
        </w:numPr>
        <w:pBdr>
          <w:top w:space="0" w:sz="0" w:val="nil"/>
          <w:left w:space="0" w:sz="0" w:val="nil"/>
          <w:bottom w:space="0" w:sz="0" w:val="nil"/>
          <w:right w:space="0" w:sz="0" w:val="nil"/>
          <w:between w:space="0" w:sz="0" w:val="nil"/>
        </w:pBdr>
        <w:shd w:fill="auto" w:val="clear"/>
        <w:spacing w:after="80" w:before="0" w:beforeAutospacing="0" w:lineRule="auto"/>
        <w:ind w:left="400" w:hanging="360"/>
      </w:pPr>
      <w:r w:rsidDel="00000000" w:rsidR="00000000" w:rsidRPr="00000000">
        <w:rPr>
          <w:sz w:val="22"/>
          <w:szCs w:val="22"/>
          <w:rtl w:val="0"/>
        </w:rPr>
        <w:t xml:space="preserve">Expansão da plataforma para outras cidades de porte médio da região da Alta Paulista.</w:t>
      </w:r>
    </w:p>
    <w:p w:rsidR="00000000" w:rsidDel="00000000" w:rsidP="00000000" w:rsidRDefault="00000000" w:rsidRPr="00000000" w14:paraId="000001BE">
      <w:pPr>
        <w:pStyle w:val="Heading2"/>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REFERÊNCIAS BIBLIOGRÁFICAS</w:t>
      </w:r>
    </w:p>
    <w:p w:rsidR="00000000" w:rsidDel="00000000" w:rsidP="00000000" w:rsidRDefault="00000000" w:rsidRPr="00000000" w14:paraId="000001BF">
      <w:pPr>
        <w:numPr>
          <w:ilvl w:val="0"/>
          <w:numId w:val="13"/>
        </w:numPr>
        <w:pBdr>
          <w:top w:space="0" w:sz="0" w:val="nil"/>
          <w:left w:space="0" w:sz="0" w:val="nil"/>
          <w:bottom w:space="0" w:sz="0" w:val="nil"/>
          <w:right w:space="0" w:sz="0" w:val="nil"/>
          <w:between w:space="0" w:sz="0" w:val="nil"/>
        </w:pBdr>
        <w:shd w:fill="auto" w:val="clear"/>
        <w:spacing w:after="0" w:afterAutospacing="0" w:lineRule="auto"/>
        <w:ind w:left="400" w:hanging="360"/>
      </w:pPr>
      <w:r w:rsidDel="00000000" w:rsidR="00000000" w:rsidRPr="00000000">
        <w:rPr>
          <w:sz w:val="22"/>
          <w:szCs w:val="22"/>
          <w:rtl w:val="0"/>
        </w:rPr>
        <w:t xml:space="preserve">ASSOCIAÇÃO BRASILEIRA DE NORMAS TÉCNICAS (ABNT). </w:t>
      </w:r>
      <w:r w:rsidDel="00000000" w:rsidR="00000000" w:rsidRPr="00000000">
        <w:rPr>
          <w:b w:val="1"/>
          <w:bCs w:val="1"/>
          <w:sz w:val="22"/>
          <w:szCs w:val="22"/>
          <w:rtl w:val="0"/>
        </w:rPr>
        <w:t xml:space="preserve">NBR 14653-2: Avaliação de bens — Parte 2: Imóveis urbanos</w:t>
      </w:r>
      <w:r w:rsidDel="00000000" w:rsidR="00000000" w:rsidRPr="00000000">
        <w:rPr>
          <w:sz w:val="22"/>
          <w:szCs w:val="22"/>
          <w:rtl w:val="0"/>
        </w:rPr>
        <w:t xml:space="preserve">. Rio de Janeiro: ABNT, 2011.</w:t>
      </w:r>
    </w:p>
    <w:p w:rsidR="00000000" w:rsidDel="00000000" w:rsidP="00000000" w:rsidRDefault="00000000" w:rsidRPr="00000000" w14:paraId="000001C0">
      <w:pPr>
        <w:numPr>
          <w:ilvl w:val="0"/>
          <w:numId w:val="13"/>
        </w:numPr>
        <w:pBdr>
          <w:top w:space="0" w:sz="0" w:val="nil"/>
          <w:left w:space="0" w:sz="0" w:val="nil"/>
          <w:bottom w:space="0" w:sz="0" w:val="nil"/>
          <w:right w:space="0" w:sz="0" w:val="nil"/>
          <w:between w:space="0" w:sz="0" w:val="nil"/>
        </w:pBdr>
        <w:shd w:fill="auto" w:val="clear"/>
        <w:spacing w:after="0" w:afterAutospacing="0" w:before="0" w:beforeAutospacing="0" w:lineRule="auto"/>
        <w:ind w:left="400" w:hanging="360"/>
      </w:pPr>
      <w:r w:rsidDel="00000000" w:rsidR="00000000" w:rsidRPr="00000000">
        <w:rPr>
          <w:sz w:val="22"/>
          <w:szCs w:val="22"/>
          <w:rtl w:val="0"/>
        </w:rPr>
        <w:t xml:space="preserve">BRASIL. Decreto nº 7.983, de 8 de abril de 2013. Estabelece regras e critérios para elaboração do orçamento de referência de obras e serviços de engenharia de projetos públicos. </w:t>
      </w:r>
      <w:r w:rsidDel="00000000" w:rsidR="00000000" w:rsidRPr="00000000">
        <w:rPr>
          <w:b w:val="1"/>
          <w:bCs w:val="1"/>
          <w:sz w:val="22"/>
          <w:szCs w:val="22"/>
          <w:rtl w:val="0"/>
        </w:rPr>
        <w:t xml:space="preserve">Diário Oficial da União</w:t>
      </w:r>
      <w:r w:rsidDel="00000000" w:rsidR="00000000" w:rsidRPr="00000000">
        <w:rPr>
          <w:sz w:val="22"/>
          <w:szCs w:val="22"/>
          <w:rtl w:val="0"/>
        </w:rPr>
        <w:t xml:space="preserve">: seção 1, Brasília, DF, ano 150, n. 67, p. 2-4, 9 abr. 2013.</w:t>
      </w:r>
    </w:p>
    <w:p w:rsidR="00000000" w:rsidDel="00000000" w:rsidP="00000000" w:rsidRDefault="00000000" w:rsidRPr="00000000" w14:paraId="000001C1">
      <w:pPr>
        <w:numPr>
          <w:ilvl w:val="0"/>
          <w:numId w:val="13"/>
        </w:numPr>
        <w:pBdr>
          <w:top w:space="0" w:sz="0" w:val="nil"/>
          <w:left w:space="0" w:sz="0" w:val="nil"/>
          <w:bottom w:space="0" w:sz="0" w:val="nil"/>
          <w:right w:space="0" w:sz="0" w:val="nil"/>
          <w:between w:space="0" w:sz="0" w:val="nil"/>
        </w:pBdr>
        <w:shd w:fill="auto" w:val="clear"/>
        <w:spacing w:after="0" w:afterAutospacing="0" w:before="0" w:beforeAutospacing="0" w:lineRule="auto"/>
        <w:ind w:left="400" w:hanging="360"/>
      </w:pPr>
      <w:r w:rsidDel="00000000" w:rsidR="00000000" w:rsidRPr="00000000">
        <w:rPr>
          <w:sz w:val="22"/>
          <w:szCs w:val="22"/>
          <w:rtl w:val="0"/>
        </w:rPr>
        <w:t xml:space="preserve">BRASIL. Lei nº 13.709, de 14 de agosto de 2018. Lei Geral de Proteção de Dados Pessoais (LGPD). </w:t>
      </w:r>
      <w:r w:rsidDel="00000000" w:rsidR="00000000" w:rsidRPr="00000000">
        <w:rPr>
          <w:b w:val="1"/>
          <w:bCs w:val="1"/>
          <w:sz w:val="22"/>
          <w:szCs w:val="22"/>
          <w:rtl w:val="0"/>
        </w:rPr>
        <w:t xml:space="preserve">Diário Oficial da União</w:t>
      </w:r>
      <w:r w:rsidDel="00000000" w:rsidR="00000000" w:rsidRPr="00000000">
        <w:rPr>
          <w:sz w:val="22"/>
          <w:szCs w:val="22"/>
          <w:rtl w:val="0"/>
        </w:rPr>
        <w:t xml:space="preserve">: seção 1, Brasília, DF, ano 155, n. 157, p. 1-14, 15 ago. 2018.</w:t>
      </w:r>
    </w:p>
    <w:p w:rsidR="00000000" w:rsidDel="00000000" w:rsidP="00000000" w:rsidRDefault="00000000" w:rsidRPr="00000000" w14:paraId="000001C2">
      <w:pPr>
        <w:numPr>
          <w:ilvl w:val="0"/>
          <w:numId w:val="13"/>
        </w:numPr>
        <w:pBdr>
          <w:top w:space="0" w:sz="0" w:val="nil"/>
          <w:left w:space="0" w:sz="0" w:val="nil"/>
          <w:bottom w:space="0" w:sz="0" w:val="nil"/>
          <w:right w:space="0" w:sz="0" w:val="nil"/>
          <w:between w:space="0" w:sz="0" w:val="nil"/>
        </w:pBdr>
        <w:shd w:fill="auto" w:val="clear"/>
        <w:spacing w:after="0" w:afterAutospacing="0" w:before="0" w:beforeAutospacing="0" w:lineRule="auto"/>
        <w:ind w:left="400" w:hanging="360"/>
      </w:pPr>
      <w:r w:rsidDel="00000000" w:rsidR="00000000" w:rsidRPr="00000000">
        <w:rPr>
          <w:sz w:val="22"/>
          <w:szCs w:val="22"/>
          <w:rtl w:val="0"/>
        </w:rPr>
        <w:t xml:space="preserve">BRASIL. Lei nº 14.620, de 13 de julho de 2023. Dispõe sobre o Programa Minha Casa, Minha Vida. </w:t>
      </w:r>
      <w:r w:rsidDel="00000000" w:rsidR="00000000" w:rsidRPr="00000000">
        <w:rPr>
          <w:b w:val="1"/>
          <w:bCs w:val="1"/>
          <w:sz w:val="22"/>
          <w:szCs w:val="22"/>
          <w:rtl w:val="0"/>
        </w:rPr>
        <w:t xml:space="preserve">Diário Oficial da União</w:t>
      </w:r>
      <w:r w:rsidDel="00000000" w:rsidR="00000000" w:rsidRPr="00000000">
        <w:rPr>
          <w:sz w:val="22"/>
          <w:szCs w:val="22"/>
          <w:rtl w:val="0"/>
        </w:rPr>
        <w:t xml:space="preserve">: seção 1, Brasília, DF, ano 160, n. 133, p. 1-12, 14 jul. 2023.</w:t>
      </w:r>
    </w:p>
    <w:p w:rsidR="00000000" w:rsidDel="00000000" w:rsidP="00000000" w:rsidRDefault="00000000" w:rsidRPr="00000000" w14:paraId="000001C3">
      <w:pPr>
        <w:numPr>
          <w:ilvl w:val="0"/>
          <w:numId w:val="13"/>
        </w:numPr>
        <w:pBdr>
          <w:top w:space="0" w:sz="0" w:val="nil"/>
          <w:left w:space="0" w:sz="0" w:val="nil"/>
          <w:bottom w:space="0" w:sz="0" w:val="nil"/>
          <w:right w:space="0" w:sz="0" w:val="nil"/>
          <w:between w:space="0" w:sz="0" w:val="nil"/>
        </w:pBdr>
        <w:shd w:fill="auto" w:val="clear"/>
        <w:spacing w:after="0" w:afterAutospacing="0" w:before="0" w:beforeAutospacing="0" w:lineRule="auto"/>
        <w:ind w:left="400" w:hanging="360"/>
      </w:pPr>
      <w:r w:rsidDel="00000000" w:rsidR="00000000" w:rsidRPr="00000000">
        <w:rPr>
          <w:sz w:val="22"/>
          <w:szCs w:val="22"/>
          <w:rtl w:val="0"/>
        </w:rPr>
        <w:t>BRASIL. Ministério do Trabalho e Emprego (MTE). Relação Anual de Informações Sociais (RAIS): estabelecimentos por classe CNAE 4110-7 (incorporação de empreendimentos imobiliários) e 4120-4 (construção de edifícios). Brasília: MTE, 2024. Disponível em: http://www.rais.gov.br. Acesso em: 10 ago. 2026.</w:t>
      </w:r>
      <w:r w:rsidDel="00000000" w:rsidR="00000000" w:rsidRPr="00000000">
        <w:rPr>
          <w:b w:val="1"/>
          <w:bCs w:val="1"/>
          <w:sz w:val="22"/>
          <w:szCs w:val="22"/>
          <w:rtl w:val="0"/>
        </w:rPr>
      </w:r>
      <w:r w:rsidDel="00000000" w:rsidR="00000000" w:rsidRPr="00000000">
        <w:rPr>
          <w:sz w:val="22"/>
          <w:szCs w:val="22"/>
          <w:rtl w:val="0"/>
        </w:rPr>
      </w:r>
    </w:p>
    <w:p w:rsidR="00000000" w:rsidDel="00000000" w:rsidP="00000000" w:rsidRDefault="00000000" w:rsidRPr="00000000" w14:paraId="000001C3">
      <w:pPr>
        <w:numPr>
          <w:ilvl w:val="0"/>
          <w:numId w:val="13"/>
        </w:numPr>
        <w:pBdr>
          <w:top w:space="0" w:sz="0" w:val="nil"/>
          <w:left w:space="0" w:sz="0" w:val="nil"/>
          <w:bottom w:space="0" w:sz="0" w:val="nil"/>
          <w:right w:space="0" w:sz="0" w:val="nil"/>
          <w:between w:space="0" w:sz="0" w:val="nil"/>
        </w:pBdr>
        <w:shd w:fill="auto" w:val="clear"/>
        <w:spacing w:after="0" w:afterAutospacing="0" w:before="0" w:beforeAutospacing="0" w:lineRule="auto"/>
        <w:ind w:left="400" w:hanging="360"/>
      </w:pPr>
      <w:r w:rsidDel="00000000" w:rsidR="00000000" w:rsidRPr="00000000">
        <w:rPr>
          <w:sz w:val="22"/>
          <w:szCs w:val="22"/>
          <w:rtl w:val="0"/>
        </w:rPr>
        <w:t xml:space="preserve">BREIMAN, L. Random forests. </w:t>
      </w:r>
      <w:r w:rsidDel="00000000" w:rsidR="00000000" w:rsidRPr="00000000">
        <w:rPr>
          <w:b w:val="1"/>
          <w:bCs w:val="1"/>
          <w:sz w:val="22"/>
          <w:szCs w:val="22"/>
          <w:rtl w:val="0"/>
        </w:rPr>
        <w:t xml:space="preserve">Machine Learning</w:t>
      </w:r>
      <w:r w:rsidDel="00000000" w:rsidR="00000000" w:rsidRPr="00000000">
        <w:rPr>
          <w:sz w:val="22"/>
          <w:szCs w:val="22"/>
          <w:rtl w:val="0"/>
        </w:rPr>
        <w:t xml:space="preserve">, v. 45, n. 1, p. 5–32, 2001.</w:t>
      </w:r>
    </w:p>
    <w:p w:rsidR="00000000" w:rsidDel="00000000" w:rsidP="00000000" w:rsidRDefault="00000000" w:rsidRPr="00000000" w14:paraId="000001C4">
      <w:pPr>
        <w:numPr>
          <w:ilvl w:val="0"/>
          <w:numId w:val="13"/>
        </w:numPr>
        <w:pBdr>
          <w:top w:space="0" w:sz="0" w:val="nil"/>
          <w:left w:space="0" w:sz="0" w:val="nil"/>
          <w:bottom w:space="0" w:sz="0" w:val="nil"/>
          <w:right w:space="0" w:sz="0" w:val="nil"/>
          <w:between w:space="0" w:sz="0" w:val="nil"/>
        </w:pBdr>
        <w:shd w:fill="auto" w:val="clear"/>
        <w:spacing w:after="0" w:afterAutospacing="0" w:before="0" w:beforeAutospacing="0" w:lineRule="auto"/>
        <w:ind w:left="400" w:hanging="360"/>
      </w:pPr>
      <w:r w:rsidDel="00000000" w:rsidR="00000000" w:rsidRPr="00000000">
        <w:rPr>
          <w:sz w:val="22"/>
          <w:szCs w:val="22"/>
          <w:rtl w:val="0"/>
        </w:rPr>
        <w:t xml:space="preserve">CAIXA ECONÔMICA FEDERAL (CAIXA). </w:t>
      </w:r>
      <w:r w:rsidDel="00000000" w:rsidR="00000000" w:rsidRPr="00000000">
        <w:rPr>
          <w:b w:val="1"/>
          <w:bCs w:val="1"/>
          <w:sz w:val="22"/>
          <w:szCs w:val="22"/>
          <w:rtl w:val="0"/>
        </w:rPr>
        <w:t xml:space="preserve">Sistema Nacional de Pesquisa de Custos e Índices da Construção Civil (SINAPI)</w:t>
      </w:r>
      <w:r w:rsidDel="00000000" w:rsidR="00000000" w:rsidRPr="00000000">
        <w:rPr>
          <w:sz w:val="22"/>
          <w:szCs w:val="22"/>
          <w:rtl w:val="0"/>
        </w:rPr>
        <w:t xml:space="preserve">. Brasília: Caixa Econômica Federal / IBGE, 2024.</w:t>
      </w:r>
    </w:p>
    <w:p w:rsidR="00000000" w:rsidDel="00000000" w:rsidP="00000000" w:rsidRDefault="00000000" w:rsidRPr="00000000" w14:paraId="000001C5">
      <w:pPr>
        <w:numPr>
          <w:ilvl w:val="0"/>
          <w:numId w:val="13"/>
        </w:numPr>
        <w:pBdr>
          <w:top w:space="0" w:sz="0" w:val="nil"/>
          <w:left w:space="0" w:sz="0" w:val="nil"/>
          <w:bottom w:space="0" w:sz="0" w:val="nil"/>
          <w:right w:space="0" w:sz="0" w:val="nil"/>
          <w:between w:space="0" w:sz="0" w:val="nil"/>
        </w:pBdr>
        <w:shd w:fill="auto" w:val="clear"/>
        <w:spacing w:after="0" w:afterAutospacing="0" w:before="0" w:beforeAutospacing="0" w:lineRule="auto"/>
        <w:ind w:left="400" w:hanging="360"/>
      </w:pPr>
      <w:r w:rsidDel="00000000" w:rsidR="00000000" w:rsidRPr="00000000">
        <w:rPr>
          <w:sz w:val="22"/>
          <w:szCs w:val="22"/>
          <w:rtl w:val="0"/>
        </w:rPr>
        <w:t>CÂMARA BRASILEIRA DA INDÚSTRIA DA CONSTRUÇÃO (CBIC). Banco de dados: número de empresas e de empregos na construção civil. Brasília: CBIC, 2024. Disponível em: http://www.cbicdados.com.br. Acesso em: 10 ago. 2026.</w:t>
      </w:r>
      <w:r w:rsidDel="00000000" w:rsidR="00000000" w:rsidRPr="00000000">
        <w:rPr>
          <w:b w:val="1"/>
          <w:bCs w:val="1"/>
          <w:sz w:val="22"/>
          <w:szCs w:val="22"/>
          <w:rtl w:val="0"/>
        </w:rPr>
      </w:r>
      <w:r w:rsidDel="00000000" w:rsidR="00000000" w:rsidRPr="00000000">
        <w:rPr>
          <w:sz w:val="22"/>
          <w:szCs w:val="22"/>
          <w:rtl w:val="0"/>
        </w:rPr>
      </w:r>
    </w:p>
    <w:p w:rsidR="00000000" w:rsidDel="00000000" w:rsidP="00000000" w:rsidRDefault="00000000" w:rsidRPr="00000000" w14:paraId="000001C5">
      <w:pPr>
        <w:numPr>
          <w:ilvl w:val="0"/>
          <w:numId w:val="13"/>
        </w:numPr>
        <w:pBdr>
          <w:top w:space="0" w:sz="0" w:val="nil"/>
          <w:left w:space="0" w:sz="0" w:val="nil"/>
          <w:bottom w:space="0" w:sz="0" w:val="nil"/>
          <w:right w:space="0" w:sz="0" w:val="nil"/>
          <w:between w:space="0" w:sz="0" w:val="nil"/>
        </w:pBdr>
        <w:shd w:fill="auto" w:val="clear"/>
        <w:spacing w:after="0" w:afterAutospacing="0" w:before="0" w:beforeAutospacing="0" w:lineRule="auto"/>
        <w:ind w:left="400" w:hanging="360"/>
      </w:pPr>
      <w:r w:rsidDel="00000000" w:rsidR="00000000" w:rsidRPr="00000000">
        <w:rPr>
          <w:sz w:val="22"/>
          <w:szCs w:val="22"/>
          <w:rtl w:val="0"/>
        </w:rPr>
        <w:t xml:space="preserve">CHEN, T.; GUESTRIN, C. XGBoost: A scalable tree boosting system. In: </w:t>
      </w:r>
      <w:r w:rsidDel="00000000" w:rsidR="00000000" w:rsidRPr="00000000">
        <w:rPr>
          <w:b w:val="1"/>
          <w:bCs w:val="1"/>
          <w:sz w:val="22"/>
          <w:szCs w:val="22"/>
          <w:rtl w:val="0"/>
        </w:rPr>
        <w:t xml:space="preserve">Proceedings of the 22nd ACM SIGKDD International Conference on Knowledge Discovery and Data Mining</w:t>
      </w:r>
      <w:r w:rsidDel="00000000" w:rsidR="00000000" w:rsidRPr="00000000">
        <w:rPr>
          <w:sz w:val="22"/>
          <w:szCs w:val="22"/>
          <w:rtl w:val="0"/>
        </w:rPr>
        <w:t xml:space="preserve">. New York: ACM, 2016. p. 785–794.</w:t>
      </w:r>
    </w:p>
    <w:p w:rsidR="00000000" w:rsidDel="00000000" w:rsidP="00000000" w:rsidRDefault="00000000" w:rsidRPr="00000000" w14:paraId="000001C6">
      <w:pPr>
        <w:numPr>
          <w:ilvl w:val="0"/>
          <w:numId w:val="13"/>
        </w:numPr>
        <w:pBdr>
          <w:top w:space="0" w:sz="0" w:val="nil"/>
          <w:left w:space="0" w:sz="0" w:val="nil"/>
          <w:bottom w:space="0" w:sz="0" w:val="nil"/>
          <w:right w:space="0" w:sz="0" w:val="nil"/>
          <w:between w:space="0" w:sz="0" w:val="nil"/>
        </w:pBdr>
        <w:shd w:fill="auto" w:val="clear"/>
        <w:spacing w:after="0" w:afterAutospacing="0" w:before="0" w:beforeAutospacing="0" w:lineRule="auto"/>
        <w:ind w:left="400" w:hanging="360"/>
      </w:pPr>
      <w:r w:rsidDel="00000000" w:rsidR="00000000" w:rsidRPr="00000000">
        <w:rPr>
          <w:sz w:val="22"/>
          <w:szCs w:val="22"/>
          <w:rtl w:val="0"/>
        </w:rPr>
        <w:t xml:space="preserve">FUNDAÇÃO GETULIO VARGAS (FGV). </w:t>
      </w:r>
      <w:r w:rsidDel="00000000" w:rsidR="00000000" w:rsidRPr="00000000">
        <w:rPr>
          <w:b w:val="1"/>
          <w:bCs w:val="1"/>
          <w:sz w:val="22"/>
          <w:szCs w:val="22"/>
          <w:rtl w:val="0"/>
        </w:rPr>
        <w:t xml:space="preserve">Índice Nacional de Custo da Construção (INCC-M)</w:t>
      </w:r>
      <w:r w:rsidDel="00000000" w:rsidR="00000000" w:rsidRPr="00000000">
        <w:rPr>
          <w:sz w:val="22"/>
          <w:szCs w:val="22"/>
          <w:rtl w:val="0"/>
        </w:rPr>
        <w:t xml:space="preserve">. Rio de Janeiro: FGV IBRE, 2024.</w:t>
      </w:r>
    </w:p>
    <w:p w:rsidR="00000000" w:rsidDel="00000000" w:rsidP="00000000" w:rsidRDefault="00000000" w:rsidRPr="00000000" w14:paraId="000001C7">
      <w:pPr>
        <w:numPr>
          <w:ilvl w:val="0"/>
          <w:numId w:val="13"/>
        </w:numPr>
        <w:pBdr>
          <w:top w:space="0" w:sz="0" w:val="nil"/>
          <w:left w:space="0" w:sz="0" w:val="nil"/>
          <w:bottom w:space="0" w:sz="0" w:val="nil"/>
          <w:right w:space="0" w:sz="0" w:val="nil"/>
          <w:between w:space="0" w:sz="0" w:val="nil"/>
        </w:pBdr>
        <w:shd w:fill="auto" w:val="clear"/>
        <w:spacing w:after="0" w:afterAutospacing="0" w:before="0" w:beforeAutospacing="0" w:lineRule="auto"/>
        <w:ind w:left="400" w:hanging="360"/>
      </w:pPr>
      <w:r w:rsidDel="00000000" w:rsidR="00000000" w:rsidRPr="00000000">
        <w:rPr>
          <w:sz w:val="22"/>
          <w:szCs w:val="22"/>
          <w:rtl w:val="0"/>
        </w:rPr>
        <w:t xml:space="preserve">FUNDAÇÃO JOÃO PINHEIRO (FJP). </w:t>
      </w:r>
      <w:r w:rsidDel="00000000" w:rsidR="00000000" w:rsidRPr="00000000">
        <w:rPr>
          <w:b w:val="1"/>
          <w:bCs w:val="1"/>
          <w:sz w:val="22"/>
          <w:szCs w:val="22"/>
          <w:rtl w:val="0"/>
        </w:rPr>
        <w:t xml:space="preserve">Déficit Habitacional no Brasil - 2020-2023</w:t>
      </w:r>
      <w:r w:rsidDel="00000000" w:rsidR="00000000" w:rsidRPr="00000000">
        <w:rPr>
          <w:sz w:val="22"/>
          <w:szCs w:val="22"/>
          <w:rtl w:val="0"/>
        </w:rPr>
        <w:t xml:space="preserve">. Belo Horizonte: FJP, 2023.</w:t>
      </w:r>
    </w:p>
    <w:p w:rsidR="00000000" w:rsidDel="00000000" w:rsidP="00000000" w:rsidRDefault="00000000" w:rsidRPr="00000000" w14:paraId="000001C8">
      <w:pPr>
        <w:numPr>
          <w:ilvl w:val="0"/>
          <w:numId w:val="13"/>
        </w:numPr>
        <w:pBdr>
          <w:top w:space="0" w:sz="0" w:val="nil"/>
          <w:left w:space="0" w:sz="0" w:val="nil"/>
          <w:bottom w:space="0" w:sz="0" w:val="nil"/>
          <w:right w:space="0" w:sz="0" w:val="nil"/>
          <w:between w:space="0" w:sz="0" w:val="nil"/>
        </w:pBdr>
        <w:shd w:fill="auto" w:val="clear"/>
        <w:spacing w:after="0" w:afterAutospacing="0" w:before="0" w:beforeAutospacing="0" w:lineRule="auto"/>
        <w:ind w:left="400" w:hanging="360"/>
      </w:pPr>
      <w:r w:rsidDel="00000000" w:rsidR="00000000" w:rsidRPr="00000000">
        <w:rPr>
          <w:sz w:val="22"/>
          <w:szCs w:val="22"/>
          <w:rtl w:val="0"/>
        </w:rPr>
        <w:t xml:space="preserve">HASTIE, T.; TIBSHIRANI, R.; FRIEDMAN, J. </w:t>
      </w:r>
      <w:r w:rsidDel="00000000" w:rsidR="00000000" w:rsidRPr="00000000">
        <w:rPr>
          <w:b w:val="1"/>
          <w:bCs w:val="1"/>
          <w:sz w:val="22"/>
          <w:szCs w:val="22"/>
          <w:rtl w:val="0"/>
        </w:rPr>
        <w:t xml:space="preserve">The Elements of Statistical Learning: Data Mining, Inference, and Prediction</w:t>
      </w:r>
      <w:r w:rsidDel="00000000" w:rsidR="00000000" w:rsidRPr="00000000">
        <w:rPr>
          <w:sz w:val="22"/>
          <w:szCs w:val="22"/>
          <w:rtl w:val="0"/>
        </w:rPr>
        <w:t xml:space="preserve">. 2. ed. New York: Springer, 2009.</w:t>
      </w:r>
    </w:p>
    <w:p w:rsidR="00000000" w:rsidDel="00000000" w:rsidP="00000000" w:rsidRDefault="00000000" w:rsidRPr="00000000" w14:paraId="000001C9">
      <w:pPr>
        <w:numPr>
          <w:ilvl w:val="0"/>
          <w:numId w:val="13"/>
        </w:numPr>
        <w:pBdr>
          <w:top w:space="0" w:sz="0" w:val="nil"/>
          <w:left w:space="0" w:sz="0" w:val="nil"/>
          <w:bottom w:space="0" w:sz="0" w:val="nil"/>
          <w:right w:space="0" w:sz="0" w:val="nil"/>
          <w:between w:space="0" w:sz="0" w:val="nil"/>
        </w:pBdr>
        <w:shd w:fill="auto" w:val="clear"/>
        <w:spacing w:after="0" w:afterAutospacing="0" w:before="0" w:beforeAutospacing="0" w:lineRule="auto"/>
        <w:ind w:left="400" w:hanging="360"/>
      </w:pPr>
      <w:r w:rsidDel="00000000" w:rsidR="00000000" w:rsidRPr="00000000">
        <w:rPr>
          <w:sz w:val="22"/>
          <w:szCs w:val="22"/>
          <w:rtl w:val="0"/>
        </w:rPr>
        <w:t xml:space="preserve">INSTITUTO BRASILEIRO DE GEOGRAFIA E ESTATÍSTICA (IBGE). </w:t>
      </w:r>
      <w:r w:rsidDel="00000000" w:rsidR="00000000" w:rsidRPr="00000000">
        <w:rPr>
          <w:b w:val="1"/>
          <w:bCs w:val="1"/>
          <w:sz w:val="22"/>
          <w:szCs w:val="22"/>
          <w:rtl w:val="0"/>
        </w:rPr>
        <w:t xml:space="preserve">Censo Demográfico 2022: Agregados por Setores Censitários</w:t>
      </w:r>
      <w:r w:rsidDel="00000000" w:rsidR="00000000" w:rsidRPr="00000000">
        <w:rPr>
          <w:sz w:val="22"/>
          <w:szCs w:val="22"/>
          <w:rtl w:val="0"/>
        </w:rPr>
        <w:t xml:space="preserve">. Rio de Janeiro: IBGE, 2023.</w:t>
      </w:r>
    </w:p>
    <w:p w:rsidR="00000000" w:rsidDel="00000000" w:rsidP="00000000" w:rsidRDefault="00000000" w:rsidRPr="00000000" w14:paraId="000001CA">
      <w:pPr>
        <w:numPr>
          <w:ilvl w:val="0"/>
          <w:numId w:val="13"/>
        </w:numPr>
        <w:pBdr>
          <w:top w:space="0" w:sz="0" w:val="nil"/>
          <w:left w:space="0" w:sz="0" w:val="nil"/>
          <w:bottom w:space="0" w:sz="0" w:val="nil"/>
          <w:right w:space="0" w:sz="0" w:val="nil"/>
          <w:between w:space="0" w:sz="0" w:val="nil"/>
        </w:pBdr>
        <w:shd w:fill="auto" w:val="clear"/>
        <w:spacing w:after="0" w:afterAutospacing="0" w:before="0" w:beforeAutospacing="0" w:lineRule="auto"/>
        <w:ind w:left="400" w:hanging="360"/>
      </w:pPr>
      <w:r w:rsidDel="00000000" w:rsidR="00000000" w:rsidRPr="00000000">
        <w:rPr>
          <w:sz w:val="22"/>
          <w:szCs w:val="22"/>
          <w:rtl w:val="0"/>
        </w:rPr>
        <w:t>INSTITUTO BRASILEIRO DE GEOGRAFIA E ESTATÍSTICA (IBGE). IBGE Cidades: panorama dos municípios brasileiros. Rio de Janeiro: IBGE, 2024. Disponível em: https://cidades.ibge.gov.br. Acesso em: 10 ago. 2026.</w:t>
      </w:r>
      <w:r w:rsidDel="00000000" w:rsidR="00000000" w:rsidRPr="00000000">
        <w:rPr>
          <w:b w:val="1"/>
          <w:bCs w:val="1"/>
          <w:sz w:val="22"/>
          <w:szCs w:val="22"/>
          <w:rtl w:val="0"/>
        </w:rPr>
      </w:r>
      <w:r w:rsidDel="00000000" w:rsidR="00000000" w:rsidRPr="00000000">
        <w:rPr>
          <w:sz w:val="22"/>
          <w:szCs w:val="22"/>
          <w:rtl w:val="0"/>
        </w:rPr>
      </w:r>
    </w:p>
    <w:p w:rsidR="00000000" w:rsidDel="00000000" w:rsidP="00000000" w:rsidRDefault="00000000" w:rsidRPr="00000000" w14:paraId="000001CA">
      <w:pPr>
        <w:numPr>
          <w:ilvl w:val="0"/>
          <w:numId w:val="13"/>
        </w:numPr>
        <w:pBdr>
          <w:top w:space="0" w:sz="0" w:val="nil"/>
          <w:left w:space="0" w:sz="0" w:val="nil"/>
          <w:bottom w:space="0" w:sz="0" w:val="nil"/>
          <w:right w:space="0" w:sz="0" w:val="nil"/>
          <w:between w:space="0" w:sz="0" w:val="nil"/>
        </w:pBdr>
        <w:shd w:fill="auto" w:val="clear"/>
        <w:spacing w:after="0" w:afterAutospacing="0" w:before="0" w:beforeAutospacing="0" w:lineRule="auto"/>
        <w:ind w:left="400" w:hanging="360"/>
      </w:pPr>
      <w:r w:rsidDel="00000000" w:rsidR="00000000" w:rsidRPr="00000000">
        <w:rPr>
          <w:sz w:val="22"/>
          <w:szCs w:val="22"/>
          <w:rtl w:val="0"/>
        </w:rPr>
        <w:t xml:space="preserve">JAMES, G.; WITTEN, D.; HASTIE, T.; TIBSHIRANI, R. </w:t>
      </w:r>
      <w:r w:rsidDel="00000000" w:rsidR="00000000" w:rsidRPr="00000000">
        <w:rPr>
          <w:b w:val="1"/>
          <w:bCs w:val="1"/>
          <w:sz w:val="22"/>
          <w:szCs w:val="22"/>
          <w:rtl w:val="0"/>
        </w:rPr>
        <w:t xml:space="preserve">An Introduction to Statistical Learning: with Applications in R</w:t>
      </w:r>
      <w:r w:rsidDel="00000000" w:rsidR="00000000" w:rsidRPr="00000000">
        <w:rPr>
          <w:sz w:val="22"/>
          <w:szCs w:val="22"/>
          <w:rtl w:val="0"/>
        </w:rPr>
        <w:t xml:space="preserve">. New York: Springer, 2013.</w:t>
      </w:r>
    </w:p>
    <w:p w:rsidR="00000000" w:rsidDel="00000000" w:rsidP="00000000" w:rsidRDefault="00000000" w:rsidRPr="00000000" w14:paraId="000001CB">
      <w:pPr>
        <w:numPr>
          <w:ilvl w:val="0"/>
          <w:numId w:val="13"/>
        </w:numPr>
        <w:pBdr>
          <w:top w:space="0" w:sz="0" w:val="nil"/>
          <w:left w:space="0" w:sz="0" w:val="nil"/>
          <w:bottom w:space="0" w:sz="0" w:val="nil"/>
          <w:right w:space="0" w:sz="0" w:val="nil"/>
          <w:between w:space="0" w:sz="0" w:val="nil"/>
        </w:pBdr>
        <w:shd w:fill="auto" w:val="clear"/>
        <w:spacing w:after="0" w:afterAutospacing="0" w:before="0" w:beforeAutospacing="0" w:lineRule="auto"/>
        <w:ind w:left="400" w:hanging="360"/>
      </w:pPr>
      <w:r w:rsidDel="00000000" w:rsidR="00000000" w:rsidRPr="00000000">
        <w:rPr>
          <w:sz w:val="22"/>
          <w:szCs w:val="22"/>
          <w:rtl w:val="0"/>
        </w:rPr>
        <w:t xml:space="preserve">KE, G. et al. LightGBM: A highly efficient gradient boosted decision tree. In: </w:t>
      </w:r>
      <w:r w:rsidDel="00000000" w:rsidR="00000000" w:rsidRPr="00000000">
        <w:rPr>
          <w:b w:val="1"/>
          <w:bCs w:val="1"/>
          <w:sz w:val="22"/>
          <w:szCs w:val="22"/>
          <w:rtl w:val="0"/>
        </w:rPr>
        <w:t xml:space="preserve">Advances in Neural Information Processing Systems 30 (NIPS 2017)</w:t>
      </w:r>
      <w:r w:rsidDel="00000000" w:rsidR="00000000" w:rsidRPr="00000000">
        <w:rPr>
          <w:sz w:val="22"/>
          <w:szCs w:val="22"/>
          <w:rtl w:val="0"/>
        </w:rPr>
        <w:t xml:space="preserve">. Long Beach: Curran Associates, 2017. p. 3146–3154.</w:t>
      </w:r>
    </w:p>
    <w:p w:rsidR="00000000" w:rsidDel="00000000" w:rsidP="00000000" w:rsidRDefault="00000000" w:rsidRPr="00000000" w14:paraId="000001CC">
      <w:pPr>
        <w:numPr>
          <w:ilvl w:val="0"/>
          <w:numId w:val="13"/>
        </w:numPr>
        <w:pBdr>
          <w:top w:space="0" w:sz="0" w:val="nil"/>
          <w:left w:space="0" w:sz="0" w:val="nil"/>
          <w:bottom w:space="0" w:sz="0" w:val="nil"/>
          <w:right w:space="0" w:sz="0" w:val="nil"/>
          <w:between w:space="0" w:sz="0" w:val="nil"/>
        </w:pBdr>
        <w:shd w:fill="auto" w:val="clear"/>
        <w:spacing w:after="0" w:afterAutospacing="0" w:before="0" w:beforeAutospacing="0" w:lineRule="auto"/>
        <w:ind w:left="400" w:hanging="360"/>
      </w:pPr>
      <w:r w:rsidDel="00000000" w:rsidR="00000000" w:rsidRPr="00000000">
        <w:rPr>
          <w:sz w:val="22"/>
          <w:szCs w:val="22"/>
          <w:rtl w:val="0"/>
        </w:rPr>
        <w:t xml:space="preserve">KOENKER, R.; BASSETT, G. Regression quantiles. </w:t>
      </w:r>
      <w:r w:rsidDel="00000000" w:rsidR="00000000" w:rsidRPr="00000000">
        <w:rPr>
          <w:b w:val="1"/>
          <w:bCs w:val="1"/>
          <w:sz w:val="22"/>
          <w:szCs w:val="22"/>
          <w:rtl w:val="0"/>
        </w:rPr>
        <w:t xml:space="preserve">Econometrica</w:t>
      </w:r>
      <w:r w:rsidDel="00000000" w:rsidR="00000000" w:rsidRPr="00000000">
        <w:rPr>
          <w:sz w:val="22"/>
          <w:szCs w:val="22"/>
          <w:rtl w:val="0"/>
        </w:rPr>
        <w:t xml:space="preserve">, v. 46, n. 1, p. 33–50, 1978.</w:t>
      </w:r>
    </w:p>
    <w:p w:rsidR="00000000" w:rsidDel="00000000" w:rsidP="00000000" w:rsidRDefault="00000000" w:rsidRPr="00000000" w14:paraId="000001CD">
      <w:pPr>
        <w:numPr>
          <w:ilvl w:val="0"/>
          <w:numId w:val="13"/>
        </w:numPr>
        <w:pBdr>
          <w:top w:space="0" w:sz="0" w:val="nil"/>
          <w:left w:space="0" w:sz="0" w:val="nil"/>
          <w:bottom w:space="0" w:sz="0" w:val="nil"/>
          <w:right w:space="0" w:sz="0" w:val="nil"/>
          <w:between w:space="0" w:sz="0" w:val="nil"/>
        </w:pBdr>
        <w:shd w:fill="auto" w:val="clear"/>
        <w:spacing w:after="0" w:afterAutospacing="0" w:before="0" w:beforeAutospacing="0" w:lineRule="auto"/>
        <w:ind w:left="400" w:hanging="360"/>
      </w:pPr>
      <w:r w:rsidDel="00000000" w:rsidR="00000000" w:rsidRPr="00000000">
        <w:rPr>
          <w:sz w:val="22"/>
          <w:szCs w:val="22"/>
          <w:rtl w:val="0"/>
        </w:rPr>
        <w:t xml:space="preserve">KOK, N.; KOPONEN, E.-L.; MARTÍNEZ-BARBOSA, C. A. Big data in real estate? From manual appraisal to automated valuation. </w:t>
      </w:r>
      <w:r w:rsidDel="00000000" w:rsidR="00000000" w:rsidRPr="00000000">
        <w:rPr>
          <w:b w:val="1"/>
          <w:bCs w:val="1"/>
          <w:sz w:val="22"/>
          <w:szCs w:val="22"/>
          <w:rtl w:val="0"/>
        </w:rPr>
        <w:t xml:space="preserve">The Journal of Portfolio Management</w:t>
      </w:r>
      <w:r w:rsidDel="00000000" w:rsidR="00000000" w:rsidRPr="00000000">
        <w:rPr>
          <w:sz w:val="22"/>
          <w:szCs w:val="22"/>
          <w:rtl w:val="0"/>
        </w:rPr>
        <w:t xml:space="preserve">, v. 43, n. 6, p. 202–211, 2017.</w:t>
      </w:r>
    </w:p>
    <w:p w:rsidR="00000000" w:rsidDel="00000000" w:rsidP="00000000" w:rsidRDefault="00000000" w:rsidRPr="00000000" w14:paraId="000001CE">
      <w:pPr>
        <w:numPr>
          <w:ilvl w:val="0"/>
          <w:numId w:val="13"/>
        </w:numPr>
        <w:pBdr>
          <w:top w:space="0" w:sz="0" w:val="nil"/>
          <w:left w:space="0" w:sz="0" w:val="nil"/>
          <w:bottom w:space="0" w:sz="0" w:val="nil"/>
          <w:right w:space="0" w:sz="0" w:val="nil"/>
          <w:between w:space="0" w:sz="0" w:val="nil"/>
        </w:pBdr>
        <w:shd w:fill="auto" w:val="clear"/>
        <w:spacing w:after="0" w:afterAutospacing="0" w:before="0" w:beforeAutospacing="0" w:lineRule="auto"/>
        <w:ind w:left="400" w:hanging="360"/>
      </w:pPr>
      <w:r w:rsidDel="00000000" w:rsidR="00000000" w:rsidRPr="00000000">
        <w:rPr>
          <w:sz w:val="22"/>
          <w:szCs w:val="22"/>
          <w:rtl w:val="0"/>
        </w:rPr>
        <w:t xml:space="preserve">LUNDBERG, S. M.; LEE, S.-I. A unified approach to interpreting model predictions. In: </w:t>
      </w:r>
      <w:r w:rsidDel="00000000" w:rsidR="00000000" w:rsidRPr="00000000">
        <w:rPr>
          <w:b w:val="1"/>
          <w:bCs w:val="1"/>
          <w:sz w:val="22"/>
          <w:szCs w:val="22"/>
          <w:rtl w:val="0"/>
        </w:rPr>
        <w:t xml:space="preserve">Advances in Neural Information Processing Systems 30 (NIPS 2017)</w:t>
      </w:r>
      <w:r w:rsidDel="00000000" w:rsidR="00000000" w:rsidRPr="00000000">
        <w:rPr>
          <w:sz w:val="22"/>
          <w:szCs w:val="22"/>
          <w:rtl w:val="0"/>
        </w:rPr>
        <w:t xml:space="preserve">. Long Beach: Curran Associates, 2017. p. 4765–4774.</w:t>
      </w:r>
    </w:p>
    <w:p w:rsidR="00000000" w:rsidDel="00000000" w:rsidP="00000000" w:rsidRDefault="00000000" w:rsidRPr="00000000" w14:paraId="000001CF">
      <w:pPr>
        <w:numPr>
          <w:ilvl w:val="0"/>
          <w:numId w:val="13"/>
        </w:numPr>
        <w:pBdr>
          <w:top w:space="0" w:sz="0" w:val="nil"/>
          <w:left w:space="0" w:sz="0" w:val="nil"/>
          <w:bottom w:space="0" w:sz="0" w:val="nil"/>
          <w:right w:space="0" w:sz="0" w:val="nil"/>
          <w:between w:space="0" w:sz="0" w:val="nil"/>
        </w:pBdr>
        <w:shd w:fill="auto" w:val="clear"/>
        <w:spacing w:after="0" w:afterAutospacing="0" w:before="0" w:beforeAutospacing="0" w:lineRule="auto"/>
        <w:ind w:left="400" w:hanging="360"/>
      </w:pPr>
      <w:r w:rsidDel="00000000" w:rsidR="00000000" w:rsidRPr="00000000">
        <w:rPr>
          <w:sz w:val="22"/>
          <w:szCs w:val="22"/>
          <w:rtl w:val="0"/>
        </w:rPr>
        <w:t xml:space="preserve">MOLNAR, C. </w:t>
      </w:r>
      <w:r w:rsidDel="00000000" w:rsidR="00000000" w:rsidRPr="00000000">
        <w:rPr>
          <w:b w:val="1"/>
          <w:bCs w:val="1"/>
          <w:sz w:val="22"/>
          <w:szCs w:val="22"/>
          <w:rtl w:val="0"/>
        </w:rPr>
        <w:t xml:space="preserve">Interpretable Machine Learning: A Guide for Making Black Box Models Explainable</w:t>
      </w:r>
      <w:r w:rsidDel="00000000" w:rsidR="00000000" w:rsidRPr="00000000">
        <w:rPr>
          <w:sz w:val="22"/>
          <w:szCs w:val="22"/>
          <w:rtl w:val="0"/>
        </w:rPr>
        <w:t xml:space="preserve">. 2. ed. Leanpub, 2022.</w:t>
      </w:r>
    </w:p>
    <w:p w:rsidR="00000000" w:rsidDel="00000000" w:rsidP="00000000" w:rsidRDefault="00000000" w:rsidRPr="00000000" w14:paraId="000001D0">
      <w:pPr>
        <w:numPr>
          <w:ilvl w:val="0"/>
          <w:numId w:val="13"/>
        </w:numPr>
        <w:pBdr>
          <w:top w:space="0" w:sz="0" w:val="nil"/>
          <w:left w:space="0" w:sz="0" w:val="nil"/>
          <w:bottom w:space="0" w:sz="0" w:val="nil"/>
          <w:right w:space="0" w:sz="0" w:val="nil"/>
          <w:between w:space="0" w:sz="0" w:val="nil"/>
        </w:pBdr>
        <w:shd w:fill="auto" w:val="clear"/>
        <w:spacing w:after="0" w:afterAutospacing="0" w:before="0" w:beforeAutospacing="0" w:lineRule="auto"/>
        <w:ind w:left="400" w:hanging="360"/>
      </w:pPr>
      <w:r w:rsidDel="00000000" w:rsidR="00000000" w:rsidRPr="00000000">
        <w:rPr>
          <w:sz w:val="22"/>
          <w:szCs w:val="22"/>
          <w:rtl w:val="0"/>
        </w:rPr>
        <w:t xml:space="preserve">OESTERREICH, T. D.; TEUTEBERG, F. Understanding the implications of digitisation and automation in the context of Industry 4.0: A triangulation approach and elements of a research agenda for the construction industry. </w:t>
      </w:r>
      <w:r w:rsidDel="00000000" w:rsidR="00000000" w:rsidRPr="00000000">
        <w:rPr>
          <w:b w:val="1"/>
          <w:bCs w:val="1"/>
          <w:sz w:val="22"/>
          <w:szCs w:val="22"/>
          <w:rtl w:val="0"/>
        </w:rPr>
        <w:t xml:space="preserve">Computers in Industry</w:t>
      </w:r>
      <w:r w:rsidDel="00000000" w:rsidR="00000000" w:rsidRPr="00000000">
        <w:rPr>
          <w:sz w:val="22"/>
          <w:szCs w:val="22"/>
          <w:rtl w:val="0"/>
        </w:rPr>
        <w:t xml:space="preserve">, v. 83, p. 121–139, 2016.</w:t>
      </w:r>
    </w:p>
    <w:p w:rsidR="00000000" w:rsidDel="00000000" w:rsidP="00000000" w:rsidRDefault="00000000" w:rsidRPr="00000000" w14:paraId="000001D1">
      <w:pPr>
        <w:numPr>
          <w:ilvl w:val="0"/>
          <w:numId w:val="13"/>
        </w:numPr>
        <w:pBdr>
          <w:top w:space="0" w:sz="0" w:val="nil"/>
          <w:left w:space="0" w:sz="0" w:val="nil"/>
          <w:bottom w:space="0" w:sz="0" w:val="nil"/>
          <w:right w:space="0" w:sz="0" w:val="nil"/>
          <w:between w:space="0" w:sz="0" w:val="nil"/>
        </w:pBdr>
        <w:shd w:fill="auto" w:val="clear"/>
        <w:spacing w:after="0" w:afterAutospacing="0" w:before="0" w:beforeAutospacing="0" w:lineRule="auto"/>
        <w:ind w:left="400" w:hanging="360"/>
      </w:pPr>
      <w:r w:rsidDel="00000000" w:rsidR="00000000" w:rsidRPr="00000000">
        <w:rPr>
          <w:sz w:val="22"/>
          <w:szCs w:val="22"/>
          <w:rtl w:val="0"/>
        </w:rPr>
        <w:t xml:space="preserve">PÉREZ-RAVE, J. I.; CORREA-MORALES, J. C.; GONZÁLEZ-ECHAVARRÍA, F. A machine learning approach to big data regression analysis of real estate prices for inferential and predictive purposes. </w:t>
      </w:r>
      <w:r w:rsidDel="00000000" w:rsidR="00000000" w:rsidRPr="00000000">
        <w:rPr>
          <w:b w:val="1"/>
          <w:bCs w:val="1"/>
          <w:sz w:val="22"/>
          <w:szCs w:val="22"/>
          <w:rtl w:val="0"/>
        </w:rPr>
        <w:t xml:space="preserve">Journal of Property Research</w:t>
      </w:r>
      <w:r w:rsidDel="00000000" w:rsidR="00000000" w:rsidRPr="00000000">
        <w:rPr>
          <w:sz w:val="22"/>
          <w:szCs w:val="22"/>
          <w:rtl w:val="0"/>
        </w:rPr>
        <w:t xml:space="preserve">, v. 36, n. 1, p. 59–96, 2019.</w:t>
      </w:r>
    </w:p>
    <w:p w:rsidR="00000000" w:rsidDel="00000000" w:rsidP="00000000" w:rsidRDefault="00000000" w:rsidRPr="00000000" w14:paraId="000001D2">
      <w:pPr>
        <w:numPr>
          <w:ilvl w:val="0"/>
          <w:numId w:val="13"/>
        </w:numPr>
        <w:pBdr>
          <w:top w:space="0" w:sz="0" w:val="nil"/>
          <w:left w:space="0" w:sz="0" w:val="nil"/>
          <w:bottom w:space="0" w:sz="0" w:val="nil"/>
          <w:right w:space="0" w:sz="0" w:val="nil"/>
          <w:between w:space="0" w:sz="0" w:val="nil"/>
        </w:pBdr>
        <w:shd w:fill="auto" w:val="clear"/>
        <w:spacing w:after="0" w:afterAutospacing="0" w:before="0" w:beforeAutospacing="0" w:lineRule="auto"/>
        <w:ind w:left="400" w:hanging="360"/>
      </w:pPr>
      <w:r w:rsidDel="00000000" w:rsidR="00000000" w:rsidRPr="00000000">
        <w:rPr>
          <w:sz w:val="22"/>
          <w:szCs w:val="22"/>
          <w:rtl w:val="0"/>
        </w:rPr>
        <w:t xml:space="preserve">PREFEITURA MUNICIPAL DE MARÍLIA. </w:t>
      </w:r>
      <w:r w:rsidDel="00000000" w:rsidR="00000000" w:rsidRPr="00000000">
        <w:rPr>
          <w:b w:val="1"/>
          <w:bCs w:val="1"/>
          <w:sz w:val="22"/>
          <w:szCs w:val="22"/>
          <w:rtl w:val="0"/>
        </w:rPr>
        <w:t xml:space="preserve">Lei Complementar nº 753, de 30 de novembro de 2017</w:t>
      </w:r>
      <w:r w:rsidDel="00000000" w:rsidR="00000000" w:rsidRPr="00000000">
        <w:rPr>
          <w:sz w:val="22"/>
          <w:szCs w:val="22"/>
          <w:rtl w:val="0"/>
        </w:rPr>
        <w:t xml:space="preserve">. Dispõe sobre o Zoneamento, Uso e Ocupação do Solo do Município de Marília. Marília: Diário Oficial do Município, 2017.</w:t>
      </w:r>
    </w:p>
    <w:p w:rsidR="00000000" w:rsidDel="00000000" w:rsidP="00000000" w:rsidRDefault="00000000" w:rsidRPr="00000000" w14:paraId="000001D3">
      <w:pPr>
        <w:numPr>
          <w:ilvl w:val="0"/>
          <w:numId w:val="13"/>
        </w:numPr>
        <w:pBdr>
          <w:top w:space="0" w:sz="0" w:val="nil"/>
          <w:left w:space="0" w:sz="0" w:val="nil"/>
          <w:bottom w:space="0" w:sz="0" w:val="nil"/>
          <w:right w:space="0" w:sz="0" w:val="nil"/>
          <w:between w:space="0" w:sz="0" w:val="nil"/>
        </w:pBdr>
        <w:shd w:fill="auto" w:val="clear"/>
        <w:spacing w:after="0" w:afterAutospacing="0" w:before="0" w:beforeAutospacing="0" w:lineRule="auto"/>
        <w:ind w:left="400" w:hanging="360"/>
      </w:pPr>
      <w:r w:rsidDel="00000000" w:rsidR="00000000" w:rsidRPr="00000000">
        <w:rPr>
          <w:sz w:val="22"/>
          <w:szCs w:val="22"/>
          <w:rtl w:val="0"/>
        </w:rPr>
        <w:t xml:space="preserve">ROSEN, S. Hedonic prices and implicit markets: Product differentiation in pure competition. </w:t>
      </w:r>
      <w:r w:rsidDel="00000000" w:rsidR="00000000" w:rsidRPr="00000000">
        <w:rPr>
          <w:b w:val="1"/>
          <w:bCs w:val="1"/>
          <w:sz w:val="22"/>
          <w:szCs w:val="22"/>
          <w:rtl w:val="0"/>
        </w:rPr>
        <w:t xml:space="preserve">Journal of Political Economy</w:t>
      </w:r>
      <w:r w:rsidDel="00000000" w:rsidR="00000000" w:rsidRPr="00000000">
        <w:rPr>
          <w:sz w:val="22"/>
          <w:szCs w:val="22"/>
          <w:rtl w:val="0"/>
        </w:rPr>
        <w:t xml:space="preserve">, v. 82, n. 1, p. 34–55, 1974.</w:t>
      </w:r>
    </w:p>
    <w:p w:rsidR="00000000" w:rsidDel="00000000" w:rsidP="00000000" w:rsidRDefault="00000000" w:rsidRPr="00000000" w14:paraId="000001D4">
      <w:pPr>
        <w:numPr>
          <w:ilvl w:val="0"/>
          <w:numId w:val="13"/>
        </w:numPr>
        <w:pBdr>
          <w:top w:space="0" w:sz="0" w:val="nil"/>
          <w:left w:space="0" w:sz="0" w:val="nil"/>
          <w:bottom w:space="0" w:sz="0" w:val="nil"/>
          <w:right w:space="0" w:sz="0" w:val="nil"/>
          <w:between w:space="0" w:sz="0" w:val="nil"/>
        </w:pBdr>
        <w:shd w:fill="auto" w:val="clear"/>
        <w:spacing w:after="80" w:before="0" w:beforeAutospacing="0" w:lineRule="auto"/>
        <w:ind w:left="400" w:hanging="360"/>
      </w:pPr>
      <w:r w:rsidDel="00000000" w:rsidR="00000000" w:rsidRPr="00000000">
        <w:rPr>
          <w:sz w:val="22"/>
          <w:szCs w:val="22"/>
          <w:rtl w:val="0"/>
        </w:rPr>
        <w:t xml:space="preserve">YIN, R. K. </w:t>
      </w:r>
      <w:r w:rsidDel="00000000" w:rsidR="00000000" w:rsidRPr="00000000">
        <w:rPr>
          <w:b w:val="1"/>
          <w:bCs w:val="1"/>
          <w:sz w:val="22"/>
          <w:szCs w:val="22"/>
          <w:rtl w:val="0"/>
        </w:rPr>
        <w:t xml:space="preserve">Estudo de Caso: Planejamento e Métodos</w:t>
      </w:r>
      <w:r w:rsidDel="00000000" w:rsidR="00000000" w:rsidRPr="00000000">
        <w:rPr>
          <w:sz w:val="22"/>
          <w:szCs w:val="22"/>
          <w:rtl w:val="0"/>
        </w:rPr>
        <w:t xml:space="preserve">. 5. ed. Porto Alegre: Bookman, 2015.</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4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4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4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decimal"/>
      <w:lvlText w:val="%1."/>
      <w:lvlJc w:val="left"/>
      <w:pPr>
        <w:ind w:left="4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bullet"/>
      <w:lvlText w:val="●"/>
      <w:lvlJc w:val="left"/>
      <w:pPr>
        <w:ind w:left="4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
    <w:lvl w:ilvl="0">
      <w:start w:val="1"/>
      <w:numFmt w:val="decimal"/>
      <w:lvlText w:val="%1."/>
      <w:lvlJc w:val="left"/>
      <w:pPr>
        <w:ind w:left="4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
    <w:lvl w:ilvl="0">
      <w:start w:val="1"/>
      <w:numFmt w:val="decimal"/>
      <w:lvlText w:val="%1."/>
      <w:lvlJc w:val="left"/>
      <w:pPr>
        <w:ind w:left="4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8">
    <w:lvl w:ilvl="0">
      <w:start w:val="1"/>
      <w:numFmt w:val="decimal"/>
      <w:lvlText w:val="%1."/>
      <w:lvlJc w:val="left"/>
      <w:pPr>
        <w:ind w:left="4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9">
    <w:lvl w:ilvl="0">
      <w:start w:val="1"/>
      <w:numFmt w:val="bullet"/>
      <w:lvlText w:val="●"/>
      <w:lvlJc w:val="left"/>
      <w:pPr>
        <w:ind w:left="4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0">
    <w:lvl w:ilvl="0">
      <w:start w:val="1"/>
      <w:numFmt w:val="decimal"/>
      <w:lvlText w:val="%1."/>
      <w:lvlJc w:val="left"/>
      <w:pPr>
        <w:ind w:left="4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1">
    <w:lvl w:ilvl="0">
      <w:start w:val="1"/>
      <w:numFmt w:val="decimal"/>
      <w:lvlText w:val="%1."/>
      <w:lvlJc w:val="left"/>
      <w:pPr>
        <w:ind w:left="4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2">
    <w:lvl w:ilvl="0">
      <w:start w:val="1"/>
      <w:numFmt w:val="decimal"/>
      <w:lvlText w:val="%1."/>
      <w:lvlJc w:val="left"/>
      <w:pPr>
        <w:ind w:left="4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3">
    <w:lvl w:ilvl="0">
      <w:start w:val="1"/>
      <w:numFmt w:val="bullet"/>
      <w:lvlText w:val="●"/>
      <w:lvlJc w:val="left"/>
      <w:pPr>
        <w:ind w:left="4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4">
    <w:lvl w:ilvl="0">
      <w:start w:val="1"/>
      <w:numFmt w:val="bullet"/>
      <w:lvlText w:val="●"/>
      <w:lvlJc w:val="left"/>
      <w:pPr>
        <w:ind w:left="4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5">
    <w:lvl w:ilvl="0">
      <w:start w:val="1"/>
      <w:numFmt w:val="bullet"/>
      <w:lvlText w:val="●"/>
      <w:lvlJc w:val="left"/>
      <w:pPr>
        <w:ind w:left="4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6">
    <w:lvl w:ilvl="0">
      <w:start w:val="1"/>
      <w:numFmt w:val="bullet"/>
      <w:lvlText w:val="●"/>
      <w:lvlJc w:val="left"/>
      <w:pPr>
        <w:ind w:left="4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7">
    <w:lvl w:ilvl="0">
      <w:start w:val="1"/>
      <w:numFmt w:val="bullet"/>
      <w:lvlText w:val="●"/>
      <w:lvlJc w:val="left"/>
      <w:pPr>
        <w:ind w:left="4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8">
    <w:lvl w:ilvl="0">
      <w:start w:val="1"/>
      <w:numFmt w:val="bullet"/>
      <w:lvlText w:val="●"/>
      <w:lvlJc w:val="left"/>
      <w:pPr>
        <w:ind w:left="4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9">
    <w:lvl w:ilvl="0">
      <w:start w:val="1"/>
      <w:numFmt w:val="bullet"/>
      <w:lvlText w:val="●"/>
      <w:lvlJc w:val="left"/>
      <w:pPr>
        <w:ind w:left="4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0">
    <w:lvl w:ilvl="0">
      <w:start w:val="1"/>
      <w:numFmt w:val="decimal"/>
      <w:lvlText w:val="%1."/>
      <w:lvlJc w:val="left"/>
      <w:pPr>
        <w:ind w:left="4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1">
    <w:lvl w:ilvl="0">
      <w:start w:val="1"/>
      <w:numFmt w:val="bullet"/>
      <w:lvlText w:val="●"/>
      <w:lvlJc w:val="left"/>
      <w:pPr>
        <w:ind w:left="4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2">
    <w:lvl w:ilvl="0">
      <w:start w:val="1"/>
      <w:numFmt w:val="bullet"/>
      <w:lvlText w:val="●"/>
      <w:lvlJc w:val="left"/>
      <w:pPr>
        <w:ind w:left="4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3">
    <w:lvl w:ilvl="0">
      <w:start w:val="1"/>
      <w:numFmt w:val="decimal"/>
      <w:lvlText w:val="%1."/>
      <w:lvlJc w:val="left"/>
      <w:pPr>
        <w:ind w:left="4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4">
    <w:lvl w:ilvl="0">
      <w:start w:val="1"/>
      <w:numFmt w:val="decimal"/>
      <w:lvlText w:val="%1."/>
      <w:lvlJc w:val="left"/>
      <w:pPr>
        <w:ind w:left="4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5">
    <w:lvl w:ilvl="0">
      <w:start w:val="1"/>
      <w:numFmt w:val="bullet"/>
      <w:lvlText w:val="●"/>
      <w:lvlJc w:val="left"/>
      <w:pPr>
        <w:ind w:left="4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6">
    <w:lvl w:ilvl="0">
      <w:start w:val="1"/>
      <w:numFmt w:val="decimal"/>
      <w:lvlText w:val="%1."/>
      <w:lvlJc w:val="left"/>
      <w:pPr>
        <w:ind w:left="4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7">
    <w:lvl w:ilvl="0">
      <w:start w:val="1"/>
      <w:numFmt w:val="bullet"/>
      <w:lvlText w:val="●"/>
      <w:lvlJc w:val="left"/>
      <w:pPr>
        <w:ind w:left="4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color w:val="111111"/>
        <w:sz w:val="22"/>
        <w:szCs w:val="22"/>
      </w:rPr>
    </w:rPrDefault>
    <w:pPrDefault>
      <w:pPr>
        <w:widowControl w:val="0"/>
        <w:spacing w:line="300"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480" w:lineRule="auto"/>
      <w:jc w:val="center"/>
    </w:pPr>
    <w:rPr>
      <w:b w:val="1"/>
      <w:bCs w:val="1"/>
      <w:i w:val="0"/>
      <w:iCs w:val="0"/>
      <w:color w:val="1a365d"/>
      <w:sz w:val="36"/>
      <w:szCs w:val="36"/>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160" w:before="360" w:lineRule="auto"/>
    </w:pPr>
    <w:rPr>
      <w:b w:val="1"/>
      <w:bCs w:val="1"/>
      <w:i w:val="0"/>
      <w:iCs w:val="0"/>
      <w:color w:val="1a365d"/>
      <w:sz w:val="28"/>
      <w:szCs w:val="28"/>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120" w:before="280" w:lineRule="auto"/>
    </w:pPr>
    <w:rPr>
      <w:b w:val="1"/>
      <w:bCs w:val="1"/>
      <w:i w:val="0"/>
      <w:iCs w:val="0"/>
      <w:color w:val="2c5282"/>
      <w:sz w:val="24"/>
      <w:szCs w:val="24"/>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