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524402B" w14:textId="77777777" w:rsidR="00B20008" w:rsidRDefault="00000000">
      <w:pPr>
        <w:pStyle w:val="Title"/>
      </w:pPr>
      <w:r>
        <w:t>JAMES DALE BENTON JR.</w:t>
      </w:r>
    </w:p>
    <w:p w14:paraId="2ABE7AAE" w14:textId="77777777" w:rsidR="00B20008" w:rsidRDefault="00000000">
      <w:pPr>
        <w:pStyle w:val="Subtitle"/>
      </w:pPr>
      <w:r>
        <w:t>DIRECTOR, AI ENABLEMENT | AI GOVERNANCE | AGENTIC SYSTEMS</w:t>
      </w:r>
    </w:p>
    <w:p w14:paraId="68751C82" w14:textId="77777777" w:rsidR="00B20008" w:rsidRDefault="00000000">
      <w:pPr>
        <w:spacing w:after="0"/>
        <w:jc w:val="center"/>
      </w:pPr>
      <w:r>
        <w:rPr>
          <w:color w:val="464646"/>
          <w:sz w:val="18"/>
        </w:rPr>
        <w:t>Monterey County, California  |  jamesbenton@ymail.com</w:t>
      </w:r>
    </w:p>
    <w:p w14:paraId="6FD38303" w14:textId="77777777" w:rsidR="00B20008" w:rsidRDefault="00000000">
      <w:pPr>
        <w:spacing w:after="80"/>
        <w:jc w:val="center"/>
      </w:pPr>
      <w:hyperlink r:id="rId6">
        <w:r>
          <w:rPr>
            <w:color w:val="464646"/>
            <w:sz w:val="18"/>
            <w:u w:val="single"/>
          </w:rPr>
          <w:t>linkedin.com/in/james-benton-execlayer</w:t>
        </w:r>
      </w:hyperlink>
      <w:r>
        <w:rPr>
          <w:color w:val="464646"/>
          <w:sz w:val="18"/>
        </w:rPr>
        <w:t xml:space="preserve">  |  </w:t>
      </w:r>
      <w:hyperlink r:id="rId7">
        <w:r>
          <w:rPr>
            <w:color w:val="464646"/>
            <w:sz w:val="18"/>
            <w:u w:val="single"/>
          </w:rPr>
          <w:t>execlayer.io</w:t>
        </w:r>
      </w:hyperlink>
      <w:r>
        <w:rPr>
          <w:color w:val="464646"/>
          <w:sz w:val="18"/>
        </w:rPr>
        <w:t xml:space="preserve">  |  </w:t>
      </w:r>
      <w:hyperlink r:id="rId8">
        <w:r>
          <w:rPr>
            <w:color w:val="464646"/>
            <w:sz w:val="18"/>
            <w:u w:val="single"/>
          </w:rPr>
          <w:t>execlayer.io/research</w:t>
        </w:r>
      </w:hyperlink>
    </w:p>
    <w:p w14:paraId="2055F77D" w14:textId="77777777" w:rsidR="00B20008" w:rsidRDefault="00000000">
      <w:pPr>
        <w:pStyle w:val="SectionHeading"/>
        <w:pBdr>
          <w:bottom w:val="single" w:sz="6" w:space="1" w:color="9E9E9E"/>
        </w:pBdr>
      </w:pPr>
      <w:r>
        <w:t>EXECUTIVE SUMMARY</w:t>
      </w:r>
    </w:p>
    <w:p w14:paraId="1D043162" w14:textId="77777777" w:rsidR="00B20008" w:rsidRDefault="00000000">
      <w:pPr>
        <w:spacing w:after="50"/>
      </w:pPr>
      <w:r>
        <w:t>AI enablement and governance leader combining hands-on systems architecture with executive operating experience. Founder of ExecLayer, building governed agent runtimes, persistent memory, evaluation benchmarks, and production products across major model platforms and MCP. Led 200+ staff across multi-site healthcare and introduced processes that reduced spending about 15% on a $3M operating budget. Built regulated manufacturing from permits through inspection readiness. Technical expert contributing to CEN-CENELEC EU AI Act harmonized standards.</w:t>
      </w:r>
    </w:p>
    <w:p w14:paraId="44E72E34" w14:textId="77777777" w:rsidR="00B20008" w:rsidRDefault="00000000">
      <w:pPr>
        <w:pStyle w:val="SectionHeading"/>
        <w:pBdr>
          <w:bottom w:val="single" w:sz="6" w:space="1" w:color="9E9E9E"/>
        </w:pBdr>
      </w:pPr>
      <w:r>
        <w:t>CORE CAPABILITIES</w:t>
      </w:r>
    </w:p>
    <w:p w14:paraId="73E4642B" w14:textId="77777777" w:rsidR="00B20008" w:rsidRDefault="00000000">
      <w:pPr>
        <w:spacing w:after="18"/>
      </w:pPr>
      <w:r>
        <w:rPr>
          <w:b/>
        </w:rPr>
        <w:t xml:space="preserve">AI Enablement &amp; Adoption: </w:t>
      </w:r>
      <w:r>
        <w:t>AI adoption programs; change management; AI literacy training; workflow and developer enablement; tool and vendor evaluation; adoption metrics; cost and ROI discipline.</w:t>
      </w:r>
    </w:p>
    <w:p w14:paraId="1BE3B950" w14:textId="77777777" w:rsidR="00B20008" w:rsidRDefault="00000000">
      <w:pPr>
        <w:spacing w:after="18"/>
      </w:pPr>
      <w:r>
        <w:rPr>
          <w:b/>
        </w:rPr>
        <w:t xml:space="preserve">Agentic Systems: </w:t>
      </w:r>
      <w:r>
        <w:t>Agent architecture; orchestration; MCP; retrieval and persistent memory; tool execution; human-in-the-loop approval; evaluation harnesses; browser and repository automation.</w:t>
      </w:r>
    </w:p>
    <w:p w14:paraId="0A48F6ED" w14:textId="77777777" w:rsidR="00B20008" w:rsidRDefault="00000000">
      <w:pPr>
        <w:spacing w:after="18"/>
      </w:pPr>
      <w:r>
        <w:rPr>
          <w:b/>
        </w:rPr>
        <w:t xml:space="preserve">Governance, Risk &amp; Compliance: </w:t>
      </w:r>
      <w:r>
        <w:t>EU AI Act; ISO/IEC 42001; NIST AI RMF; SOC 2 and HIPAA control mapping; deterministic policy enforcement; fail-closed authorization; delegated authority; cryptographic audit receipts.</w:t>
      </w:r>
    </w:p>
    <w:p w14:paraId="2C3592CD" w14:textId="77777777" w:rsidR="00B20008" w:rsidRDefault="00000000">
      <w:pPr>
        <w:spacing w:after="18"/>
      </w:pPr>
      <w:r>
        <w:rPr>
          <w:b/>
        </w:rPr>
        <w:t xml:space="preserve">Leadership &amp; Operations: </w:t>
      </w:r>
      <w:r>
        <w:t>Executive communication; org-wide change; P&amp;L and budgeting; team building; technical recruiting; vendor and contractor leadership; SOP systems; cGMP and OSHA compliance; product strategy; commercialization.</w:t>
      </w:r>
    </w:p>
    <w:p w14:paraId="1E4D9EDD" w14:textId="77777777" w:rsidR="00B20008" w:rsidRDefault="00000000">
      <w:pPr>
        <w:spacing w:after="18"/>
      </w:pPr>
      <w:r>
        <w:rPr>
          <w:b/>
        </w:rPr>
        <w:t xml:space="preserve">AI Platforms: </w:t>
      </w:r>
      <w:r>
        <w:t>Microsoft 365 Copilot; Claude and Claude Code; ChatGPT and Codex; GitHub Copilot; Gemini; AWS agent tooling.</w:t>
      </w:r>
    </w:p>
    <w:p w14:paraId="22D43657" w14:textId="77777777" w:rsidR="00B20008" w:rsidRDefault="00000000">
      <w:pPr>
        <w:pStyle w:val="SectionHeading"/>
        <w:pBdr>
          <w:bottom w:val="single" w:sz="6" w:space="1" w:color="9E9E9E"/>
        </w:pBdr>
      </w:pPr>
      <w:r>
        <w:t>PROFESSIONAL EXPERIENCE</w:t>
      </w:r>
    </w:p>
    <w:p w14:paraId="423567F8" w14:textId="77777777" w:rsidR="00B20008" w:rsidRDefault="00000000">
      <w:pPr>
        <w:pStyle w:val="RoleHeading"/>
      </w:pPr>
      <w:r>
        <w:t>ExecLayer Inc. | Founder, CEO &amp; Chief Architect</w:t>
      </w:r>
    </w:p>
    <w:p w14:paraId="15E2700F" w14:textId="77777777" w:rsidR="00B20008" w:rsidRDefault="00000000">
      <w:pPr>
        <w:pStyle w:val="SmallText"/>
      </w:pPr>
      <w:r>
        <w:t>Monterey County, California | james@execlayer.io | 2025-Present</w:t>
      </w:r>
    </w:p>
    <w:p w14:paraId="2AF1B68F" w14:textId="77777777" w:rsidR="00B20008" w:rsidRDefault="00000000">
      <w:pPr>
        <w:keepLines/>
        <w:spacing w:after="20"/>
        <w:ind w:left="259" w:hanging="187"/>
      </w:pPr>
      <w:r>
        <w:rPr>
          <w:b/>
        </w:rPr>
        <w:t xml:space="preserve">• </w:t>
      </w:r>
      <w:r>
        <w:t>Founded and lead an AI governance infrastructure company for agentic systems, robotics, and autonomous execution; own product architecture, engineering, technical delivery, partnerships, standards work, and commercialization.</w:t>
      </w:r>
    </w:p>
    <w:p w14:paraId="15F54DE4" w14:textId="77777777" w:rsidR="00B20008" w:rsidRDefault="00000000">
      <w:pPr>
        <w:keepLines/>
        <w:spacing w:after="20"/>
        <w:ind w:left="259" w:hanging="187"/>
      </w:pPr>
      <w:r>
        <w:rPr>
          <w:b/>
        </w:rPr>
        <w:t xml:space="preserve">• </w:t>
      </w:r>
      <w:r>
        <w:t>Built and lead a six-person team spanning operations, risk, business development and compliance, revenue operations, and sales.</w:t>
      </w:r>
    </w:p>
    <w:p w14:paraId="7EB9D14E" w14:textId="77777777" w:rsidR="00B20008" w:rsidRDefault="00000000">
      <w:pPr>
        <w:keepLines/>
        <w:spacing w:after="20"/>
        <w:ind w:left="259" w:hanging="187"/>
      </w:pPr>
      <w:r>
        <w:t>• Shipped QueueFlow Sentinel, a Ring App Store launch-partner product with 100+ signups and 10+ paying customers.</w:t>
      </w:r>
    </w:p>
    <w:p w14:paraId="399FA75B" w14:textId="77777777" w:rsidR="00B20008" w:rsidRDefault="00000000">
      <w:pPr>
        <w:keepLines/>
        <w:spacing w:after="20"/>
        <w:ind w:left="259" w:hanging="187"/>
      </w:pPr>
      <w:r>
        <w:rPr>
          <w:b/>
        </w:rPr>
        <w:t xml:space="preserve">• </w:t>
      </w:r>
      <w:r>
        <w:t>Created Operator OS, a reusable AI operating architecture for teams spanning project-native orchestration, persistent memory, typed connectors, jobs, audit and decision logging, browser, repository, research, and build operators, voice workflows, and governed execution.</w:t>
      </w:r>
    </w:p>
    <w:p w14:paraId="3CE41803" w14:textId="77777777" w:rsidR="00B20008" w:rsidRDefault="00000000">
      <w:pPr>
        <w:keepLines/>
        <w:spacing w:after="20"/>
        <w:ind w:left="259" w:hanging="187"/>
      </w:pPr>
      <w:r>
        <w:t>• Built SovereignClaw, a governed agent runtime across 33 Rust crates, with tested policy enforcement, independent risk checks, controlled tool execution, and multi-party approvals. Deployed OperatorOS review receipts requiring both Ed25519 and post-quantum SLH-DSA-SHA2-256f signatures, with fail-closed verification and durable replay.</w:t>
      </w:r>
    </w:p>
    <w:p w14:paraId="157A0FA6" w14:textId="77777777" w:rsidR="00B20008" w:rsidRDefault="00000000">
      <w:pPr>
        <w:keepLines/>
        <w:spacing w:after="20"/>
        <w:ind w:left="259" w:hanging="187"/>
      </w:pPr>
      <w:r>
        <w:t xml:space="preserve">• Built Kernel V4, a separate serverless Node.js/JavaScript authorization kernel on Vercel and Neon PostgreSQL, with multi-party authority, signed receipts, and browser verification. A September 21, 2026 production pilot measured 135.79 ms p95 authorization at 5 requests/sec, including receipt signing and durable commit. Public demo: </w:t>
      </w:r>
      <w:hyperlink r:id="rId9">
        <w:r>
          <w:rPr>
            <w:color w:val="000000"/>
            <w:u w:val="single"/>
          </w:rPr>
          <w:t>kernel.execlayer.io</w:t>
        </w:r>
      </w:hyperlink>
    </w:p>
    <w:p w14:paraId="06B6FDA5" w14:textId="77777777" w:rsidR="00B20008" w:rsidRDefault="00000000">
      <w:pPr>
        <w:keepLines/>
        <w:spacing w:after="20"/>
        <w:ind w:left="259" w:hanging="187"/>
      </w:pPr>
      <w:r>
        <w:rPr>
          <w:color w:val="000000"/>
        </w:rPr>
        <w:t xml:space="preserve">• Built and released IronMem, an Apache-2.0 open-source Rust memory system for AI assistants, with MCP, REST, and CLI interfaces, source-backed retrieval, policy-gated recall, and tested backup/restore. Public code: </w:t>
      </w:r>
      <w:hyperlink r:id="rId10">
        <w:r>
          <w:rPr>
            <w:color w:val="000000"/>
            <w:u w:val="single"/>
          </w:rPr>
          <w:t>github.com/BMC-INC/Iron-mem</w:t>
        </w:r>
      </w:hyperlink>
    </w:p>
    <w:p w14:paraId="352D481B" w14:textId="77777777" w:rsidR="00B20008" w:rsidRDefault="00000000">
      <w:pPr>
        <w:keepLines/>
        <w:spacing w:after="20"/>
        <w:ind w:left="259" w:hanging="187"/>
      </w:pPr>
      <w:r>
        <w:t xml:space="preserve">• Built Coding Ledger, a source-available, local-first Python tool tying AI usage records to shipped commits and merged PRs; delivered offline dashboards that distinguish API-equivalent cost estimates from actual spend. Public source: </w:t>
      </w:r>
      <w:hyperlink r:id="rId11">
        <w:r>
          <w:rPr>
            <w:color w:val="000000"/>
            <w:u w:val="single"/>
          </w:rPr>
          <w:t>github.com/BMC-INC/coding-ledger</w:t>
        </w:r>
      </w:hyperlink>
    </w:p>
    <w:p w14:paraId="2534113F" w14:textId="77777777" w:rsidR="00B20008" w:rsidRDefault="00000000">
      <w:pPr>
        <w:keepLines/>
        <w:spacing w:after="20"/>
        <w:ind w:left="259" w:hanging="187"/>
      </w:pPr>
      <w:r>
        <w:rPr>
          <w:b/>
        </w:rPr>
        <w:t xml:space="preserve">• </w:t>
      </w:r>
      <w:r>
        <w:t>Published three governance benchmarks with DOIs (AGB, OHB, MGIB) and filed seven provisional patent applications on deterministic AI governance, authority enforcement, and autonomous-system control.</w:t>
      </w:r>
    </w:p>
    <w:p w14:paraId="598664C5" w14:textId="77777777" w:rsidR="00B20008" w:rsidRDefault="00000000">
      <w:pPr>
        <w:pStyle w:val="SectionHeading"/>
        <w:pageBreakBefore/>
      </w:pPr>
      <w:r>
        <w:lastRenderedPageBreak/>
        <w:t>PRIOR FOUNDER-LED VENTURES</w:t>
      </w:r>
    </w:p>
    <w:p w14:paraId="13D4ACF7" w14:textId="77777777" w:rsidR="00B20008" w:rsidRDefault="00000000">
      <w:pPr>
        <w:pStyle w:val="SmallText"/>
        <w:keepNext/>
      </w:pPr>
      <w:r>
        <w:t>Selected concurrent ventures | 2018-2026</w:t>
      </w:r>
    </w:p>
    <w:p w14:paraId="60FC3993" w14:textId="77777777" w:rsidR="00B20008" w:rsidRDefault="00000000">
      <w:pPr>
        <w:keepNext/>
        <w:spacing w:before="36" w:after="10"/>
        <w:ind w:left="72"/>
      </w:pPr>
      <w:r>
        <w:rPr>
          <w:b/>
          <w:sz w:val="18"/>
        </w:rPr>
        <w:t>Benton Manufacturing Consultants, Inc. | Sole Founder &amp; Principal</w:t>
      </w:r>
      <w:r>
        <w:rPr>
          <w:color w:val="4B4B4B"/>
          <w:sz w:val="17"/>
        </w:rPr>
        <w:t xml:space="preserve">  |  United States | 2018-2025</w:t>
      </w:r>
    </w:p>
    <w:p w14:paraId="47399EEF" w14:textId="77777777" w:rsidR="00B20008" w:rsidRDefault="00000000">
      <w:pPr>
        <w:keepLines/>
        <w:spacing w:after="20"/>
        <w:ind w:left="259" w:hanging="187"/>
      </w:pPr>
      <w:r>
        <w:t>• Independently founded and ran a technical staffing and consulting firm placing contract and temp-to-hire personnel with laboratory and manufacturing clients in Montana and Colorado; employed a PhD chemist and laboratory support staff; owned recruiting, payroll, onboarding, and employer administration.</w:t>
      </w:r>
    </w:p>
    <w:p w14:paraId="08930B32" w14:textId="77777777" w:rsidR="00B20008" w:rsidRDefault="00000000">
      <w:pPr>
        <w:keepNext/>
        <w:spacing w:before="36" w:after="10"/>
        <w:ind w:left="72"/>
      </w:pPr>
      <w:r>
        <w:rPr>
          <w:b/>
          <w:sz w:val="18"/>
        </w:rPr>
        <w:t>Farm 209 Manufacturing LLC | Partner &amp; COO, Manufacturing &amp; Operations</w:t>
      </w:r>
      <w:r>
        <w:rPr>
          <w:color w:val="4B4B4B"/>
          <w:sz w:val="17"/>
        </w:rPr>
        <w:t xml:space="preserve">  |  Modesto, California | engaged through BMC | 2018-2025</w:t>
      </w:r>
    </w:p>
    <w:p w14:paraId="0C2144E0" w14:textId="77777777" w:rsidR="00B20008" w:rsidRDefault="00000000">
      <w:pPr>
        <w:keepLines/>
        <w:spacing w:after="20"/>
        <w:ind w:left="259" w:hanging="187"/>
      </w:pPr>
      <w:r>
        <w:t>• Built a state-licensed cannabis manufacturing business from site selection and permits through facility design, construction, equipment procurement, utilities, safety systems, staffing, and inspection readiness.</w:t>
      </w:r>
    </w:p>
    <w:p w14:paraId="735BF254" w14:textId="77777777" w:rsidR="00B20008" w:rsidRDefault="00000000">
      <w:pPr>
        <w:keepLines/>
        <w:spacing w:after="20"/>
        <w:ind w:left="259" w:hanging="187"/>
      </w:pPr>
      <w:r>
        <w:rPr>
          <w:b/>
        </w:rPr>
        <w:t xml:space="preserve">• </w:t>
      </w:r>
      <w:r>
        <w:t>Prepared state and local licensing; authored SOPs and cGMP-aligned quality systems; led OSHA and state compliance, safety, training, documentation, and inspection readiness across technical teams, vendors, contractors, procurement, and packaging.</w:t>
      </w:r>
    </w:p>
    <w:p w14:paraId="296C801F" w14:textId="77777777" w:rsidR="00B20008" w:rsidRDefault="00000000">
      <w:pPr>
        <w:keepNext/>
        <w:spacing w:before="36" w:after="10"/>
        <w:ind w:left="72"/>
      </w:pPr>
      <w:r>
        <w:rPr>
          <w:b/>
          <w:sz w:val="18"/>
        </w:rPr>
        <w:t>Desert Zen LLC | Manufacturing &amp; Compliance Director</w:t>
      </w:r>
      <w:r>
        <w:rPr>
          <w:color w:val="4B4B4B"/>
          <w:sz w:val="17"/>
        </w:rPr>
        <w:t xml:space="preserve">  |  Cathedral City, California | engaged through BMC | 2018-2020</w:t>
      </w:r>
    </w:p>
    <w:p w14:paraId="427BE5A0" w14:textId="77777777" w:rsidR="00B20008" w:rsidRDefault="00000000">
      <w:pPr>
        <w:keepLines/>
        <w:spacing w:after="20"/>
        <w:ind w:left="259" w:hanging="187"/>
      </w:pPr>
      <w:r>
        <w:rPr>
          <w:b/>
        </w:rPr>
        <w:t xml:space="preserve">• </w:t>
      </w:r>
      <w:r>
        <w:t>Built out the Cathedral City manufacturing facility, directed manufacturing and compliance operations, and supported a licensed consumer-brand launch.</w:t>
      </w:r>
    </w:p>
    <w:p w14:paraId="26250617" w14:textId="77777777" w:rsidR="00B20008" w:rsidRDefault="00000000">
      <w:pPr>
        <w:keepNext/>
        <w:spacing w:before="36" w:after="10"/>
        <w:ind w:left="72"/>
      </w:pPr>
      <w:r>
        <w:rPr>
          <w:b/>
          <w:sz w:val="18"/>
        </w:rPr>
        <w:t>Remediation Sciences &amp; Technology PLLC | Co-Founder &amp; Operations Lead</w:t>
      </w:r>
      <w:r>
        <w:rPr>
          <w:color w:val="4B4B4B"/>
          <w:sz w:val="17"/>
        </w:rPr>
        <w:t xml:space="preserve">  |  United States &amp; Canada | 2019-2023</w:t>
      </w:r>
    </w:p>
    <w:p w14:paraId="75676776" w14:textId="77777777" w:rsidR="00B20008" w:rsidRDefault="00000000">
      <w:pPr>
        <w:keepLines/>
        <w:spacing w:after="20"/>
        <w:ind w:left="259" w:hanging="187"/>
      </w:pPr>
      <w:r>
        <w:t>• Co-founded and operated a process-technology business serving regulated hemp and CBD manufacturers across U.S. states and international markets; co-developed process intellectual property supported by laboratory testing.</w:t>
      </w:r>
    </w:p>
    <w:p w14:paraId="1AF9022C" w14:textId="77777777" w:rsidR="00B20008" w:rsidRDefault="00000000">
      <w:pPr>
        <w:keepLines/>
        <w:spacing w:after="20"/>
        <w:ind w:left="259" w:hanging="187"/>
      </w:pPr>
      <w:r>
        <w:t>• Operated RFX North America-Boulder and acquired Honey Gold Processing (Boulder, Colorado) through RST; managed multi-country supply contracts.</w:t>
      </w:r>
    </w:p>
    <w:p w14:paraId="5DD4FF77" w14:textId="77777777" w:rsidR="00B20008" w:rsidRDefault="00000000">
      <w:pPr>
        <w:keepNext/>
        <w:spacing w:before="36" w:after="10"/>
        <w:ind w:left="72"/>
      </w:pPr>
      <w:r>
        <w:rPr>
          <w:b/>
          <w:sz w:val="18"/>
        </w:rPr>
        <w:t>KJ's Customs | Founder &amp; Engineering / Fabrication Lead</w:t>
      </w:r>
      <w:r>
        <w:rPr>
          <w:color w:val="4B4B4B"/>
          <w:sz w:val="17"/>
        </w:rPr>
        <w:t xml:space="preserve">  |  Salinas, California | 2020-2026</w:t>
      </w:r>
    </w:p>
    <w:p w14:paraId="4F595BE2" w14:textId="77777777" w:rsidR="00B20008" w:rsidRDefault="00000000">
      <w:pPr>
        <w:keepLines/>
        <w:spacing w:after="20"/>
        <w:ind w:left="259" w:hanging="187"/>
      </w:pPr>
      <w:r>
        <w:rPr>
          <w:b/>
        </w:rPr>
        <w:t xml:space="preserve">• </w:t>
      </w:r>
      <w:r>
        <w:t>Ran an engineering and fabrication business spanning CAD, CNC machining, additive manufacturing, reverse engineering, prototyping, custom component production, vendor management, quality control, and operating P&amp;L.</w:t>
      </w:r>
    </w:p>
    <w:p w14:paraId="3226DD45" w14:textId="77777777" w:rsidR="00B20008" w:rsidRDefault="00000000">
      <w:pPr>
        <w:keepLines/>
        <w:spacing w:after="20"/>
        <w:ind w:left="259" w:hanging="187"/>
      </w:pPr>
      <w:r>
        <w:rPr>
          <w:b/>
        </w:rPr>
        <w:t xml:space="preserve">• </w:t>
      </w:r>
      <w:r>
        <w:t>Across ventures, built multiple e-commerce and brand websites before modern AI coding assistants, establishing hands-on web-development experience alongside business ownership.</w:t>
      </w:r>
    </w:p>
    <w:p w14:paraId="180376B0" w14:textId="77777777" w:rsidR="00B20008" w:rsidRDefault="00000000">
      <w:pPr>
        <w:keepLines/>
        <w:spacing w:after="20"/>
        <w:ind w:left="259" w:hanging="187"/>
      </w:pPr>
      <w:r>
        <w:rPr>
          <w:b/>
        </w:rPr>
        <w:t xml:space="preserve">• </w:t>
      </w:r>
      <w:r>
        <w:t>Across all ventures: entity formation, corporate records, SAM.gov registration, trademark filings, and contracts; co-founded and served as vice president of industry trade associations and engaged in regulatory stakeholder work.</w:t>
      </w:r>
    </w:p>
    <w:p w14:paraId="57ECF083" w14:textId="77777777" w:rsidR="00B20008" w:rsidRDefault="00000000">
      <w:pPr>
        <w:pStyle w:val="RoleHeading"/>
      </w:pPr>
      <w:r>
        <w:t>Healthcare Services Group Inc. | Area Manager, Multi-Site Operations</w:t>
      </w:r>
    </w:p>
    <w:p w14:paraId="37D3C2BB" w14:textId="77777777" w:rsidR="00B20008" w:rsidRDefault="00000000">
      <w:pPr>
        <w:pStyle w:val="SmallText"/>
      </w:pPr>
      <w:r>
        <w:t>California | 2006-2014</w:t>
      </w:r>
    </w:p>
    <w:p w14:paraId="51E26469" w14:textId="77777777" w:rsidR="00B20008" w:rsidRDefault="00000000">
      <w:pPr>
        <w:keepLines/>
        <w:spacing w:after="20"/>
        <w:ind w:left="259" w:hanging="187"/>
      </w:pPr>
      <w:r>
        <w:rPr>
          <w:b/>
        </w:rPr>
        <w:t xml:space="preserve">• </w:t>
      </w:r>
      <w:r>
        <w:t>Promoted from janitor to account manager in about 40 days, then to area manager over three hospital and long-term-care facilities with 200+ employees, site managers, staffing, payroll, safety, and inspections.</w:t>
      </w:r>
    </w:p>
    <w:p w14:paraId="7533003C" w14:textId="77777777" w:rsidR="00B20008" w:rsidRDefault="00000000">
      <w:pPr>
        <w:keepLines/>
        <w:spacing w:after="20"/>
        <w:ind w:left="259" w:hanging="187"/>
      </w:pPr>
      <w:r>
        <w:rPr>
          <w:b/>
        </w:rPr>
        <w:t xml:space="preserve">• </w:t>
      </w:r>
      <w:r>
        <w:t>Designed new labor-reduction work processes and rolled them out across 3 facilities and 200+ staff through training and SOPs, cutting spend about 15% on a $3M annual operating budget.</w:t>
      </w:r>
    </w:p>
    <w:p w14:paraId="409CF3CF" w14:textId="77777777" w:rsidR="00B20008" w:rsidRDefault="00000000">
      <w:pPr>
        <w:keepLines/>
        <w:spacing w:after="20"/>
        <w:ind w:left="259" w:hanging="187"/>
      </w:pPr>
      <w:r>
        <w:rPr>
          <w:b/>
        </w:rPr>
        <w:t xml:space="preserve">• </w:t>
      </w:r>
      <w:r>
        <w:t>Maintained seven years without an employee injury and passed 12 OSHA and state inspections without deficiencies.</w:t>
      </w:r>
    </w:p>
    <w:p w14:paraId="60422955" w14:textId="77777777" w:rsidR="00B20008" w:rsidRDefault="00000000">
      <w:pPr>
        <w:pStyle w:val="SectionHeading"/>
        <w:pBdr>
          <w:bottom w:val="single" w:sz="6" w:space="1" w:color="9E9E9E"/>
        </w:pBdr>
      </w:pPr>
      <w:r>
        <w:t>STANDARDS, PUBLICATIONS &amp; CREDENTIALS</w:t>
      </w:r>
    </w:p>
    <w:p w14:paraId="6538999D" w14:textId="77777777" w:rsidR="00B20008" w:rsidRDefault="00000000">
      <w:pPr>
        <w:keepLines/>
        <w:spacing w:after="20"/>
        <w:ind w:left="259" w:hanging="187"/>
      </w:pPr>
      <w:r>
        <w:rPr>
          <w:b/>
        </w:rPr>
        <w:t xml:space="preserve">• </w:t>
      </w:r>
      <w:r>
        <w:t>CEN-CENELEC JTC 21 WG2/WG3 Technical Expert (EU AI Act harmonized standards); ISO/IEC JTC 1/SC 42 observer via UNE (CTN-UNE 71/SC 42); member, ASTM F45 Committee on Robotics, Automation, and Autonomous Systems.</w:t>
      </w:r>
    </w:p>
    <w:p w14:paraId="4769FFEA" w14:textId="77777777" w:rsidR="00B20008" w:rsidRDefault="00000000">
      <w:pPr>
        <w:keepLines/>
        <w:spacing w:after="20"/>
        <w:ind w:left="259" w:hanging="187"/>
      </w:pPr>
      <w:r>
        <w:rPr>
          <w:b/>
        </w:rPr>
        <w:t xml:space="preserve">• </w:t>
      </w:r>
      <w:r>
        <w:t>OpenAI Partner Network; Anthropic Claude Partner Network; NVIDIA Inception; Google AI Essentials (2026); Google Prompting Essentials (2026); Securiti AI Security &amp; Governance professional development (2026).</w:t>
      </w:r>
    </w:p>
    <w:p w14:paraId="488B92B8" w14:textId="77777777" w:rsidR="00B20008" w:rsidRDefault="00000000">
      <w:pPr>
        <w:keepLines/>
        <w:spacing w:after="20"/>
        <w:ind w:left="259" w:hanging="187"/>
      </w:pPr>
      <w:r>
        <w:rPr>
          <w:b/>
        </w:rPr>
        <w:t xml:space="preserve">• </w:t>
      </w:r>
      <w:r>
        <w:t>Author, The End of Probabilistic Governance (ISBN 9798180419286); technical research published on SSRN (10.2139/ssrn.6290760) and Zenodo (10.5281/zenodo.20496565).</w:t>
      </w:r>
    </w:p>
    <w:sectPr w:rsidR="00B20008" w:rsidSect="00034616">
      <w:pgSz w:w="12240" w:h="15840"/>
      <w:pgMar w:top="662" w:right="835" w:bottom="691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9263041">
    <w:abstractNumId w:val="8"/>
  </w:num>
  <w:num w:numId="2" w16cid:durableId="1854881608">
    <w:abstractNumId w:val="6"/>
  </w:num>
  <w:num w:numId="3" w16cid:durableId="1584990494">
    <w:abstractNumId w:val="5"/>
  </w:num>
  <w:num w:numId="4" w16cid:durableId="272051718">
    <w:abstractNumId w:val="4"/>
  </w:num>
  <w:num w:numId="5" w16cid:durableId="964382872">
    <w:abstractNumId w:val="7"/>
  </w:num>
  <w:num w:numId="6" w16cid:durableId="852114459">
    <w:abstractNumId w:val="3"/>
  </w:num>
  <w:num w:numId="7" w16cid:durableId="550267981">
    <w:abstractNumId w:val="2"/>
  </w:num>
  <w:num w:numId="8" w16cid:durableId="1198273878">
    <w:abstractNumId w:val="1"/>
  </w:num>
  <w:num w:numId="9" w16cid:durableId="26103550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3FFE"/>
    <w:rsid w:val="00326F90"/>
    <w:rsid w:val="00AA1D8D"/>
    <w:rsid w:val="00B20008"/>
    <w:rsid w:val="00B47730"/>
    <w:rsid w:val="00C27D3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B5FC7B"/>
  <w14:defaultImageDpi w14:val="300"/>
  <w15:docId w15:val="{DE7FFEA2-CA6A-944A-9FB7-78AC0824D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26" w:line="240" w:lineRule="auto"/>
    </w:pPr>
    <w:rPr>
      <w:rFonts w:ascii="Arial" w:eastAsia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"/>
      <w:contextualSpacing/>
      <w:jc w:val="center"/>
    </w:pPr>
    <w:rPr>
      <w:rFonts w:asciiTheme="majorHAnsi" w:eastAsiaTheme="majorEastAsia" w:hAnsiTheme="majorHAnsi" w:cstheme="majorBidi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40"/>
      <w:jc w:val="center"/>
    </w:pPr>
    <w:rPr>
      <w:rFonts w:asciiTheme="majorHAnsi" w:eastAsiaTheme="majorEastAsia" w:hAnsiTheme="majorHAnsi" w:cstheme="majorBidi"/>
      <w:b/>
      <w:i/>
      <w:iCs/>
      <w:color w:val="000000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ectionHeading">
    <w:name w:val="SectionHeading"/>
    <w:pPr>
      <w:keepNext/>
      <w:spacing w:before="86" w:after="44"/>
    </w:pPr>
    <w:rPr>
      <w:rFonts w:ascii="Arial" w:eastAsia="Arial" w:hAnsi="Arial"/>
      <w:b/>
      <w:color w:val="191919"/>
      <w:sz w:val="21"/>
    </w:rPr>
  </w:style>
  <w:style w:type="paragraph" w:customStyle="1" w:styleId="RoleHeading">
    <w:name w:val="RoleHeading"/>
    <w:pPr>
      <w:keepNext/>
      <w:spacing w:before="50" w:after="8"/>
    </w:pPr>
    <w:rPr>
      <w:rFonts w:ascii="Arial" w:eastAsia="Arial" w:hAnsi="Arial"/>
      <w:b/>
      <w:sz w:val="19"/>
    </w:rPr>
  </w:style>
  <w:style w:type="paragraph" w:customStyle="1" w:styleId="SmallText">
    <w:name w:val="SmallText"/>
    <w:pPr>
      <w:spacing w:after="28"/>
    </w:pPr>
    <w:rPr>
      <w:rFonts w:ascii="Arial" w:eastAsia="Arial" w:hAnsi="Arial"/>
      <w:color w:val="4B4B4B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execlayer.io/research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www.execlayer.io/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james-benton-execlayer" TargetMode="External"/><Relationship Id="rId11" Type="http://schemas.openxmlformats.org/officeDocument/2006/relationships/hyperlink" Target="https://github.com/BMC-INC/coding-ledger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github.com/BMC-INC/Iron-me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kernel.execlayer.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1216</Words>
  <Characters>6936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James Dale Benton Jr. | Director, AI Enablement</dc:title>
  <dc:subject>AI enablement, governance, agent systems and business leadership</dc:subject>
  <dc:creator>James Dale Benton Jr.</dc:creator>
  <cp:keywords/>
  <dc:description/>
  <cp:lastModifiedBy>james benton</cp:lastModifiedBy>
  <cp:revision>2</cp:revision>
  <dcterms:created xsi:type="dcterms:W3CDTF">2026-10-20T18:41:00Z</dcterms:created>
  <dcterms:modified xsi:type="dcterms:W3CDTF">2026-10-20T18:41:00Z</dcterms:modified>
  <cp:category/>
</cp:coreProperties>
</file>