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7DDDB8" w14:textId="77777777" w:rsidR="00544565" w:rsidRPr="00544565" w:rsidRDefault="00544565" w:rsidP="00544565">
      <w:pPr>
        <w:widowControl/>
        <w:shd w:val="clear" w:color="auto" w:fill="FFFFFF"/>
        <w:spacing w:before="300" w:after="150"/>
        <w:jc w:val="center"/>
        <w:outlineLvl w:val="0"/>
        <w:rPr>
          <w:rFonts w:ascii="微软雅黑" w:eastAsia="微软雅黑" w:hAnsi="微软雅黑" w:cs="宋体"/>
          <w:color w:val="555555"/>
          <w:kern w:val="36"/>
          <w:sz w:val="39"/>
          <w:szCs w:val="39"/>
        </w:rPr>
      </w:pPr>
      <w:proofErr w:type="spellStart"/>
      <w:r w:rsidRPr="00544565">
        <w:rPr>
          <w:rFonts w:ascii="微软雅黑" w:eastAsia="微软雅黑" w:hAnsi="微软雅黑" w:cs="宋体" w:hint="eastAsia"/>
          <w:color w:val="555555"/>
          <w:kern w:val="36"/>
          <w:sz w:val="39"/>
          <w:szCs w:val="39"/>
        </w:rPr>
        <w:t>AlexNet</w:t>
      </w:r>
      <w:proofErr w:type="spellEnd"/>
      <w:r w:rsidRPr="00544565">
        <w:rPr>
          <w:rFonts w:ascii="微软雅黑" w:eastAsia="微软雅黑" w:hAnsi="微软雅黑" w:cs="宋体" w:hint="eastAsia"/>
          <w:color w:val="555555"/>
          <w:kern w:val="36"/>
          <w:sz w:val="39"/>
          <w:szCs w:val="39"/>
        </w:rPr>
        <w:t>论文翻译——中文版</w:t>
      </w:r>
    </w:p>
    <w:p w14:paraId="6614A640" w14:textId="77777777" w:rsidR="0039750A" w:rsidRPr="0039750A" w:rsidRDefault="0039750A" w:rsidP="0039750A">
      <w:pPr>
        <w:pStyle w:val="1"/>
      </w:pPr>
      <w:r w:rsidRPr="0039750A">
        <w:rPr>
          <w:rFonts w:hint="eastAsia"/>
        </w:rPr>
        <w:t>ImageNet Classification with Deep Convolutional Neural Networks</w:t>
      </w:r>
    </w:p>
    <w:p w14:paraId="6F0A8306" w14:textId="13E05859" w:rsidR="00CB1E1A" w:rsidRDefault="00CB1E1A"/>
    <w:p w14:paraId="20AA0D33" w14:textId="65FD24FC" w:rsidR="0039750A" w:rsidRDefault="0039750A" w:rsidP="0039750A">
      <w:pPr>
        <w:pStyle w:val="2"/>
      </w:pPr>
      <w:r>
        <w:rPr>
          <w:rFonts w:hint="eastAsia"/>
        </w:rPr>
        <w:t>摘要</w:t>
      </w:r>
    </w:p>
    <w:p w14:paraId="5C043E33" w14:textId="5501F04B" w:rsidR="0039750A" w:rsidRPr="00305732" w:rsidRDefault="0039750A" w:rsidP="0039750A">
      <w:pPr>
        <w:rPr>
          <w:rFonts w:ascii="微软雅黑" w:eastAsia="微软雅黑" w:hAnsi="微软雅黑"/>
          <w:szCs w:val="21"/>
        </w:rPr>
      </w:pPr>
      <w:r w:rsidRPr="00305732">
        <w:rPr>
          <w:rFonts w:ascii="微软雅黑" w:eastAsia="微软雅黑" w:hAnsi="微软雅黑" w:hint="eastAsia"/>
          <w:szCs w:val="21"/>
        </w:rPr>
        <w:t>竞赛的120万高分辨率的图像分到1000不同的类别中。在测试数据上，我们得到了</w:t>
      </w:r>
      <w:r w:rsidRPr="00305732">
        <w:rPr>
          <w:rFonts w:ascii="微软雅黑" w:eastAsia="微软雅黑" w:hAnsi="微软雅黑"/>
          <w:szCs w:val="21"/>
        </w:rPr>
        <w:t>top-1 37.5%, top-5 17.0%</w:t>
      </w:r>
      <w:r w:rsidRPr="00305732">
        <w:rPr>
          <w:rFonts w:ascii="微软雅黑" w:eastAsia="微软雅黑" w:hAnsi="微软雅黑" w:hint="eastAsia"/>
          <w:szCs w:val="21"/>
        </w:rPr>
        <w:t>的错误率，这个结果比目前的最好结果好很多。这个神经网络有6000万参数和650000个神经元，包含5个卷积层（某些卷积层后面带有池化层）和3个全连接层，最后是一个1000维的</w:t>
      </w:r>
      <w:proofErr w:type="spellStart"/>
      <w:r w:rsidRPr="00305732">
        <w:rPr>
          <w:rFonts w:ascii="微软雅黑" w:eastAsia="微软雅黑" w:hAnsi="微软雅黑" w:hint="eastAsia"/>
          <w:szCs w:val="21"/>
        </w:rPr>
        <w:t>softmax</w:t>
      </w:r>
      <w:proofErr w:type="spellEnd"/>
      <w:r w:rsidRPr="00305732">
        <w:rPr>
          <w:rFonts w:ascii="微软雅黑" w:eastAsia="微软雅黑" w:hAnsi="微软雅黑" w:hint="eastAsia"/>
          <w:szCs w:val="21"/>
        </w:rPr>
        <w:t>。为了训练的更快，我们使用了非饱和神经元并对卷积操作进行了非常有效的GPU实现。为了减少全连接层的过拟合，我们采用了一个最近开发的名为</w:t>
      </w:r>
      <w:r w:rsidRPr="00305732">
        <w:rPr>
          <w:rFonts w:ascii="微软雅黑" w:eastAsia="微软雅黑" w:hAnsi="微软雅黑"/>
          <w:szCs w:val="21"/>
        </w:rPr>
        <w:t>dropout</w:t>
      </w:r>
      <w:r w:rsidRPr="00305732">
        <w:rPr>
          <w:rFonts w:ascii="微软雅黑" w:eastAsia="微软雅黑" w:hAnsi="微软雅黑" w:hint="eastAsia"/>
          <w:szCs w:val="21"/>
        </w:rPr>
        <w:t>的正则化方法，结果证明是非常有效的。我们也使用这个模型的一个变种参加了</w:t>
      </w:r>
      <w:r w:rsidRPr="00305732">
        <w:rPr>
          <w:rFonts w:ascii="微软雅黑" w:eastAsia="微软雅黑" w:hAnsi="微软雅黑"/>
          <w:szCs w:val="21"/>
        </w:rPr>
        <w:t>ILSVRC-2012</w:t>
      </w:r>
      <w:r w:rsidRPr="00305732">
        <w:rPr>
          <w:rFonts w:ascii="微软雅黑" w:eastAsia="微软雅黑" w:hAnsi="微软雅黑" w:hint="eastAsia"/>
          <w:szCs w:val="21"/>
        </w:rPr>
        <w:t>竞赛，赢得了冠军并且与第二名 </w:t>
      </w:r>
      <w:r w:rsidRPr="00305732">
        <w:rPr>
          <w:rFonts w:ascii="微软雅黑" w:eastAsia="微软雅黑" w:hAnsi="微软雅黑"/>
          <w:szCs w:val="21"/>
        </w:rPr>
        <w:t>top-5 26.2%</w:t>
      </w:r>
      <w:r w:rsidRPr="00305732">
        <w:rPr>
          <w:rFonts w:ascii="微软雅黑" w:eastAsia="微软雅黑" w:hAnsi="微软雅黑" w:hint="eastAsia"/>
          <w:szCs w:val="21"/>
        </w:rPr>
        <w:t>的错误率相比，我们取得了</w:t>
      </w:r>
      <w:r w:rsidRPr="00305732">
        <w:rPr>
          <w:rFonts w:ascii="微软雅黑" w:eastAsia="微软雅黑" w:hAnsi="微软雅黑"/>
          <w:szCs w:val="21"/>
        </w:rPr>
        <w:t>top-5 15.3%</w:t>
      </w:r>
      <w:r w:rsidRPr="00305732">
        <w:rPr>
          <w:rFonts w:ascii="微软雅黑" w:eastAsia="微软雅黑" w:hAnsi="微软雅黑" w:hint="eastAsia"/>
          <w:szCs w:val="21"/>
        </w:rPr>
        <w:t>的错误率。</w:t>
      </w:r>
    </w:p>
    <w:p w14:paraId="38F10572" w14:textId="77777777" w:rsidR="00305732" w:rsidRDefault="00305732" w:rsidP="00305732">
      <w:pPr>
        <w:pStyle w:val="2"/>
        <w:shd w:val="clear" w:color="auto" w:fill="FFFFFF"/>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1 引言</w:t>
      </w:r>
    </w:p>
    <w:p w14:paraId="27FDACD6" w14:textId="77777777" w:rsidR="00305732" w:rsidRDefault="00305732" w:rsidP="00305732">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当前的目标识别方法基本上都使用了机器学习方法。为了提高目标识别的性能，我们可以收集更大的数据集，学习更强大的模型，使用更好的技术来防止过拟合。直到最近，标注图像的数据集都相对较小--在几万张图像的数量级上（例如，NORB[16]，Caltech-101/256 [8, 9]和CIFAR-10/100 [12]）。简单的识别任务在这样大小的数据集上可以被解决的相当好，尤其是如果通过标签保留变换进行数据增强的情况下。例如，目前在MNIST数字识别任务</w:t>
      </w:r>
      <w:r>
        <w:rPr>
          <w:rFonts w:ascii="微软雅黑" w:eastAsia="微软雅黑" w:hAnsi="微软雅黑" w:hint="eastAsia"/>
          <w:color w:val="555555"/>
          <w:sz w:val="21"/>
          <w:szCs w:val="21"/>
        </w:rPr>
        <w:lastRenderedPageBreak/>
        <w:t>上（&lt;0.3%）的最好准确率已经接近了人类水平[4]。但真实环境中的对象表现出了相当大的可变性，因此为了学习识别它们，有必要使用更大的训练数据集。实际上，小图像数据集的缺点已经被广泛认识到（例如，Pinto et al. [21]），但收集上百万图像的标注数据仅在最近才变得的可能。新的更大的数据集包括LabelMe [23]，它包含了数十万张完全分割的图像，ImageNet [6]，它包含了22000个类别上的超过1500万张标注的高分辨率的图像。</w:t>
      </w:r>
    </w:p>
    <w:p w14:paraId="49DC68C8" w14:textId="65891C7E" w:rsidR="00305732" w:rsidRDefault="00305732" w:rsidP="00305732">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为了从数百万张图像中学习几千个对象，我们需要一个有很强学习能力的模型。然而对象识别任务的巨大复杂性意味着这个问题不能被指定，即使通过像ImageNet这样的大数据集，因此我们的模型应该也有许多先验知识来补偿我们所没有的数据。卷积神经网络(CNNs)构成了一个这样的模型[16, 11, 13, 18, 15, 22, 26]。它们的能力可以通过改变它们的广度和深度来控制，它们也可以对图像的本质进行强大且通常正确的假设（也就是说，统计的稳定性和像素依赖的局部性）。因此，与具有层次大小相似的标准前馈神经网络，CNNs有更少的连接和参数，因此它们更容易训练，而它们理论上的最佳性能可能仅比标准前馈神经网络差一点。</w:t>
      </w:r>
    </w:p>
    <w:p w14:paraId="71314E26" w14:textId="77777777" w:rsidR="00305732" w:rsidRDefault="00305732" w:rsidP="00305732">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尽管CNN具有引人注目的质量，尽管它们的局部架构相当有效，但将它们大规模的应用到到高分辨率图像中仍然是极其昂贵的。幸运的是，目前的GPU，搭配了高度优化的2D卷积实现，强大到足够促进有趣地大量CNN的训练，最近的数据集例如ImageNet包含足够的标注样本来训练这样的模型而没有严重的过拟合。</w:t>
      </w:r>
    </w:p>
    <w:p w14:paraId="0B900D68" w14:textId="77777777" w:rsidR="00305732" w:rsidRDefault="00305732" w:rsidP="00305732">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本文具体的贡献如下：我们在ILSVRC-2010和ILSVRC-2012[2]的ImageNet子集上训练了到目前为止最大的神经网络之一，并取得了迄今为止在这些数据集上报道过的最好结果。我们编写了高度优化的2D卷积GPU实现以及训练卷积神经网络内部的所有其它操作，我</w:t>
      </w:r>
      <w:r>
        <w:rPr>
          <w:rFonts w:ascii="微软雅黑" w:eastAsia="微软雅黑" w:hAnsi="微软雅黑" w:hint="eastAsia"/>
          <w:color w:val="555555"/>
          <w:sz w:val="21"/>
          <w:szCs w:val="21"/>
        </w:rPr>
        <w:lastRenderedPageBreak/>
        <w:t>们把它公开了。我们的网络包含许多新的不寻常的特性，这些特性提高了神经网络的性能并减少了训练时间，详见第三节。即使使用了120万标注的训练样本，我们的网络尺寸仍然使过拟合成为一个明显的问题，因此我们使用了一些有效的技术来防止过拟合，详见第四节。我们最终的网络包含5个卷积层和3个全连接层，深度似乎是非常重要的：我们发现移除任何卷积层（每个卷积层包含的参数不超过模型参数的1%）都会导致更差的性能。</w:t>
      </w:r>
    </w:p>
    <w:p w14:paraId="305EFD2A" w14:textId="77777777" w:rsidR="00305732" w:rsidRDefault="00305732" w:rsidP="00305732">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最后，网络尺寸主要受限于目前GPU的内存容量和我们能忍受的训练时间。我们的网络在两个GTX 580 3GB GPU上训练五六天。我们的所有实验表明我们的结果可以简单地通过等待更快的GPU和更大的可用数据集来提高。</w:t>
      </w:r>
    </w:p>
    <w:p w14:paraId="51281085" w14:textId="77777777" w:rsidR="005C26F2" w:rsidRDefault="005C26F2" w:rsidP="005C26F2">
      <w:pPr>
        <w:pStyle w:val="2"/>
        <w:shd w:val="clear" w:color="auto" w:fill="FFFFFF"/>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2 数据集</w:t>
      </w:r>
    </w:p>
    <w:p w14:paraId="46C3D3C5" w14:textId="77777777" w:rsidR="005C26F2" w:rsidRDefault="005C26F2" w:rsidP="005C26F2">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ImageNet数据集有超过1500万的标注高分辨率图像，这些图像属于大约22000个类别。这些图像是从网上收集的，使用了Amazon’s Mechanical Turk的众包工具通过人工标注的。从2010年起，作为Pascal视觉对象挑战赛的一部分，每年都会举办ImageNet大规模视觉识别挑战赛（ILSVRC）。ILSVRC使用ImageNet的一个子集，1000个类别每个类别大约1000张图像。总计，大约120万训练图像，50000张验证图像和15万测试图像。</w:t>
      </w:r>
    </w:p>
    <w:p w14:paraId="61A005BB" w14:textId="77777777" w:rsidR="005C26F2" w:rsidRDefault="005C26F2" w:rsidP="005C26F2">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ILSVRC-2010是ILSVRC竞赛中唯一可以获得测试集标签的版本，因此我们大多数实验都是在这个版本上运行的。由于我们也使用我们的模型参加了ILSVRC-2012竞赛，因此在第六节我们也报告了模型在这个版本的数据集上的结果，这个版本的测试标签是不可获得的。在ImageNet上，按照惯例报告两个错误率：</w:t>
      </w:r>
      <w:r>
        <w:rPr>
          <w:rStyle w:val="HTML"/>
          <w:rFonts w:ascii="Consolas" w:hAnsi="Consolas"/>
          <w:color w:val="555555"/>
          <w:sz w:val="20"/>
          <w:szCs w:val="20"/>
          <w:shd w:val="clear" w:color="auto" w:fill="EEEEEE"/>
        </w:rPr>
        <w:t>top-1</w:t>
      </w:r>
      <w:r>
        <w:rPr>
          <w:rFonts w:ascii="微软雅黑" w:eastAsia="微软雅黑" w:hAnsi="微软雅黑" w:hint="eastAsia"/>
          <w:color w:val="555555"/>
          <w:sz w:val="21"/>
          <w:szCs w:val="21"/>
        </w:rPr>
        <w:t>和</w:t>
      </w:r>
      <w:r>
        <w:rPr>
          <w:rStyle w:val="HTML"/>
          <w:rFonts w:ascii="Consolas" w:hAnsi="Consolas"/>
          <w:color w:val="555555"/>
          <w:sz w:val="20"/>
          <w:szCs w:val="20"/>
          <w:shd w:val="clear" w:color="auto" w:fill="EEEEEE"/>
        </w:rPr>
        <w:t>top-5</w:t>
      </w:r>
      <w:r>
        <w:rPr>
          <w:rFonts w:ascii="微软雅黑" w:eastAsia="微软雅黑" w:hAnsi="微软雅黑" w:hint="eastAsia"/>
          <w:color w:val="555555"/>
          <w:sz w:val="21"/>
          <w:szCs w:val="21"/>
        </w:rPr>
        <w:t>，</w:t>
      </w:r>
      <w:r>
        <w:rPr>
          <w:rStyle w:val="HTML"/>
          <w:rFonts w:ascii="Consolas" w:hAnsi="Consolas"/>
          <w:color w:val="555555"/>
          <w:sz w:val="20"/>
          <w:szCs w:val="20"/>
          <w:shd w:val="clear" w:color="auto" w:fill="EEEEEE"/>
        </w:rPr>
        <w:t>top-5</w:t>
      </w:r>
      <w:r>
        <w:rPr>
          <w:rFonts w:ascii="微软雅黑" w:eastAsia="微软雅黑" w:hAnsi="微软雅黑" w:hint="eastAsia"/>
          <w:color w:val="555555"/>
          <w:sz w:val="21"/>
          <w:szCs w:val="21"/>
        </w:rPr>
        <w:t>错误率是指测试图像的正确标签不在模型认为的五个最可能的便签之中。</w:t>
      </w:r>
    </w:p>
    <w:p w14:paraId="5308B69E" w14:textId="77777777" w:rsidR="005C26F2" w:rsidRDefault="005C26F2" w:rsidP="005C26F2">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lastRenderedPageBreak/>
        <w:t>ImageNet包含各种分辨率的图像，而我们的系统要求不变的输入维度。因此，我们将图像进行下采样到固定的</w:t>
      </w:r>
      <w:r>
        <w:rPr>
          <w:rStyle w:val="HTML"/>
          <w:rFonts w:ascii="Consolas" w:hAnsi="Consolas"/>
          <w:color w:val="555555"/>
          <w:sz w:val="20"/>
          <w:szCs w:val="20"/>
          <w:shd w:val="clear" w:color="auto" w:fill="EEEEEE"/>
        </w:rPr>
        <w:t>256×256</w:t>
      </w:r>
      <w:r>
        <w:rPr>
          <w:rFonts w:ascii="微软雅黑" w:eastAsia="微软雅黑" w:hAnsi="微软雅黑" w:hint="eastAsia"/>
          <w:color w:val="555555"/>
          <w:sz w:val="21"/>
          <w:szCs w:val="21"/>
        </w:rPr>
        <w:t>分辨率。给定一个矩形图像，我们首先缩放图像短边长度为256，然后从结果图像中裁剪中心的</w:t>
      </w:r>
      <w:r>
        <w:rPr>
          <w:rStyle w:val="HTML"/>
          <w:rFonts w:ascii="Consolas" w:hAnsi="Consolas"/>
          <w:color w:val="555555"/>
          <w:sz w:val="20"/>
          <w:szCs w:val="20"/>
          <w:shd w:val="clear" w:color="auto" w:fill="EEEEEE"/>
        </w:rPr>
        <w:t>256×256</w:t>
      </w:r>
      <w:r>
        <w:rPr>
          <w:rFonts w:ascii="微软雅黑" w:eastAsia="微软雅黑" w:hAnsi="微软雅黑" w:hint="eastAsia"/>
          <w:color w:val="555555"/>
          <w:sz w:val="21"/>
          <w:szCs w:val="21"/>
        </w:rPr>
        <w:t>大小的图像块。除了在训练集上对像素减去平均活跃度外，我们不对图像做任何其它的预处理。因此我们在原始的RGB像素值（中心的）上训练我们的网络。</w:t>
      </w:r>
    </w:p>
    <w:p w14:paraId="3995991F" w14:textId="77777777" w:rsidR="005278C0" w:rsidRDefault="005278C0" w:rsidP="005278C0">
      <w:pPr>
        <w:pStyle w:val="2"/>
        <w:shd w:val="clear" w:color="auto" w:fill="FFFFFF"/>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3 架构</w:t>
      </w:r>
    </w:p>
    <w:p w14:paraId="3B200C9C" w14:textId="7EA64D3A" w:rsidR="005278C0" w:rsidRDefault="005278C0" w:rsidP="005278C0">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我们的网络架构概括为图2。它包含八个学习层--5个卷积层和3个全连接层。下面，我们将描述我们网络结构中的一些新奇的不寻常的特性。3.1-3.4小节按照我们对它们评估的重要性进行排序，最重要的最优先。</w:t>
      </w:r>
    </w:p>
    <w:p w14:paraId="0FABA925" w14:textId="77777777" w:rsidR="005278C0" w:rsidRDefault="005278C0" w:rsidP="005278C0">
      <w:pPr>
        <w:pStyle w:val="3"/>
        <w:shd w:val="clear" w:color="auto" w:fill="FFFFFF"/>
        <w:spacing w:before="300" w:after="150"/>
        <w:rPr>
          <w:rFonts w:ascii="微软雅黑" w:eastAsia="微软雅黑" w:hAnsi="微软雅黑"/>
          <w:color w:val="555555"/>
          <w:sz w:val="30"/>
          <w:szCs w:val="30"/>
        </w:rPr>
      </w:pPr>
      <w:r>
        <w:rPr>
          <w:rFonts w:ascii="微软雅黑" w:eastAsia="微软雅黑" w:hAnsi="微软雅黑" w:hint="eastAsia"/>
          <w:color w:val="555555"/>
          <w:sz w:val="30"/>
          <w:szCs w:val="30"/>
        </w:rPr>
        <w:t xml:space="preserve">3.1 </w:t>
      </w:r>
      <w:proofErr w:type="spellStart"/>
      <w:r>
        <w:rPr>
          <w:rFonts w:ascii="微软雅黑" w:eastAsia="微软雅黑" w:hAnsi="微软雅黑" w:hint="eastAsia"/>
          <w:color w:val="555555"/>
          <w:sz w:val="30"/>
          <w:szCs w:val="30"/>
        </w:rPr>
        <w:t>ReLU</w:t>
      </w:r>
      <w:proofErr w:type="spellEnd"/>
      <w:r>
        <w:rPr>
          <w:rFonts w:ascii="微软雅黑" w:eastAsia="微软雅黑" w:hAnsi="微软雅黑" w:hint="eastAsia"/>
          <w:color w:val="555555"/>
          <w:sz w:val="30"/>
          <w:szCs w:val="30"/>
        </w:rPr>
        <w:t>非线性</w:t>
      </w:r>
    </w:p>
    <w:p w14:paraId="4784A8CA" w14:textId="51BCD7ED" w:rsidR="005278C0" w:rsidRDefault="005278C0" w:rsidP="005278C0">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将神经元输出</w:t>
      </w:r>
      <w:r>
        <w:rPr>
          <w:rStyle w:val="HTML"/>
          <w:rFonts w:ascii="Consolas" w:hAnsi="Consolas"/>
          <w:color w:val="555555"/>
          <w:sz w:val="20"/>
          <w:szCs w:val="20"/>
          <w:shd w:val="clear" w:color="auto" w:fill="EEEEEE"/>
        </w:rPr>
        <w:t>f</w:t>
      </w:r>
      <w:r>
        <w:rPr>
          <w:rFonts w:ascii="微软雅黑" w:eastAsia="微软雅黑" w:hAnsi="微软雅黑" w:hint="eastAsia"/>
          <w:color w:val="555555"/>
          <w:sz w:val="21"/>
          <w:szCs w:val="21"/>
        </w:rPr>
        <w:t>建模为输入</w:t>
      </w:r>
      <w:r>
        <w:rPr>
          <w:rStyle w:val="HTML"/>
          <w:rFonts w:ascii="Consolas" w:hAnsi="Consolas"/>
          <w:color w:val="555555"/>
          <w:sz w:val="20"/>
          <w:szCs w:val="20"/>
          <w:shd w:val="clear" w:color="auto" w:fill="EEEEEE"/>
        </w:rPr>
        <w:t>x</w:t>
      </w:r>
      <w:r>
        <w:rPr>
          <w:rFonts w:ascii="微软雅黑" w:eastAsia="微软雅黑" w:hAnsi="微软雅黑" w:hint="eastAsia"/>
          <w:color w:val="555555"/>
          <w:sz w:val="21"/>
          <w:szCs w:val="21"/>
        </w:rPr>
        <w:t>的函数的标准方式是用</w:t>
      </w:r>
      <w:r>
        <w:rPr>
          <w:rStyle w:val="HTML"/>
          <w:rFonts w:ascii="Consolas" w:hAnsi="Consolas"/>
          <w:color w:val="555555"/>
          <w:sz w:val="20"/>
          <w:szCs w:val="20"/>
          <w:shd w:val="clear" w:color="auto" w:fill="EEEEEE"/>
        </w:rPr>
        <w:t>f(x) = tanh(x)</w:t>
      </w:r>
      <w:r>
        <w:rPr>
          <w:rFonts w:ascii="微软雅黑" w:eastAsia="微软雅黑" w:hAnsi="微软雅黑" w:hint="eastAsia"/>
          <w:color w:val="555555"/>
          <w:sz w:val="21"/>
          <w:szCs w:val="21"/>
        </w:rPr>
        <w:t>或</w:t>
      </w:r>
      <w:r>
        <w:rPr>
          <w:rStyle w:val="HTML"/>
          <w:rFonts w:ascii="Consolas" w:hAnsi="Consolas"/>
          <w:color w:val="555555"/>
          <w:sz w:val="20"/>
          <w:szCs w:val="20"/>
          <w:shd w:val="clear" w:color="auto" w:fill="EEEEEE"/>
        </w:rPr>
        <w:t>f(x) = (1 + e−x)−1</w:t>
      </w:r>
      <w:r>
        <w:rPr>
          <w:rFonts w:ascii="微软雅黑" w:eastAsia="微软雅黑" w:hAnsi="微软雅黑" w:hint="eastAsia"/>
          <w:color w:val="555555"/>
          <w:sz w:val="21"/>
          <w:szCs w:val="21"/>
        </w:rPr>
        <w:t>。考虑到梯度下降的训练时间，这些饱和的非线性比非饱和非线性</w:t>
      </w:r>
      <w:r>
        <w:rPr>
          <w:rStyle w:val="HTML"/>
          <w:rFonts w:ascii="Consolas" w:hAnsi="Consolas"/>
          <w:color w:val="555555"/>
          <w:sz w:val="20"/>
          <w:szCs w:val="20"/>
          <w:shd w:val="clear" w:color="auto" w:fill="EEEEEE"/>
        </w:rPr>
        <w:t>f(x) = max(0,x)</w:t>
      </w:r>
      <w:r>
        <w:rPr>
          <w:rFonts w:ascii="微软雅黑" w:eastAsia="微软雅黑" w:hAnsi="微软雅黑" w:hint="eastAsia"/>
          <w:color w:val="555555"/>
          <w:sz w:val="21"/>
          <w:szCs w:val="21"/>
        </w:rPr>
        <w:t>更慢。根据Nair和Hinton[20]的说法，我们将这种非线性神经元称为修正线性单元(</w:t>
      </w:r>
      <w:proofErr w:type="spellStart"/>
      <w:r>
        <w:rPr>
          <w:rFonts w:ascii="微软雅黑" w:eastAsia="微软雅黑" w:hAnsi="微软雅黑" w:hint="eastAsia"/>
          <w:color w:val="555555"/>
          <w:sz w:val="21"/>
          <w:szCs w:val="21"/>
        </w:rPr>
        <w:t>ReLU</w:t>
      </w:r>
      <w:proofErr w:type="spellEnd"/>
      <w:r>
        <w:rPr>
          <w:rFonts w:ascii="微软雅黑" w:eastAsia="微软雅黑" w:hAnsi="微软雅黑" w:hint="eastAsia"/>
          <w:color w:val="555555"/>
          <w:sz w:val="21"/>
          <w:szCs w:val="21"/>
        </w:rPr>
        <w:t>)。采用</w:t>
      </w:r>
      <w:proofErr w:type="spellStart"/>
      <w:r>
        <w:rPr>
          <w:rFonts w:ascii="微软雅黑" w:eastAsia="微软雅黑" w:hAnsi="微软雅黑" w:hint="eastAsia"/>
          <w:color w:val="555555"/>
          <w:sz w:val="21"/>
          <w:szCs w:val="21"/>
        </w:rPr>
        <w:t>ReLU</w:t>
      </w:r>
      <w:proofErr w:type="spellEnd"/>
      <w:r>
        <w:rPr>
          <w:rFonts w:ascii="微软雅黑" w:eastAsia="微软雅黑" w:hAnsi="微软雅黑" w:hint="eastAsia"/>
          <w:color w:val="555555"/>
          <w:sz w:val="21"/>
          <w:szCs w:val="21"/>
        </w:rPr>
        <w:t>的深度卷积神经网络训练时间比等价的</w:t>
      </w:r>
      <w:r>
        <w:rPr>
          <w:rStyle w:val="HTML"/>
          <w:rFonts w:ascii="Consolas" w:hAnsi="Consolas"/>
          <w:color w:val="555555"/>
          <w:sz w:val="20"/>
          <w:szCs w:val="20"/>
          <w:shd w:val="clear" w:color="auto" w:fill="EEEEEE"/>
        </w:rPr>
        <w:t>tanh</w:t>
      </w:r>
      <w:r>
        <w:rPr>
          <w:rFonts w:ascii="微软雅黑" w:eastAsia="微软雅黑" w:hAnsi="微软雅黑" w:hint="eastAsia"/>
          <w:color w:val="555555"/>
          <w:sz w:val="21"/>
          <w:szCs w:val="21"/>
        </w:rPr>
        <w:t>单元要快几倍。在图1中，对于一个特定的四层卷积网络，在CIFAR-10数据集上达到25%的训练误差所需要的迭代次数可以证实这一点。这幅图表明，如果我们采用传统的饱和神经元模型，我们将不能在如此大的神经网络上实验该工作。</w:t>
      </w:r>
    </w:p>
    <w:p w14:paraId="54B491F6" w14:textId="5483C569" w:rsidR="001E02F9" w:rsidRDefault="001E02F9" w:rsidP="005278C0">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shd w:val="clear" w:color="auto" w:fill="FFFFFF"/>
        </w:rPr>
        <w:t>我们不是第一个考虑替代CNN中传统神经元模型的人。例如，Jarrett等人[11]声称非线性函数</w:t>
      </w:r>
      <w:r>
        <w:rPr>
          <w:rStyle w:val="HTML"/>
          <w:rFonts w:ascii="Consolas" w:hAnsi="Consolas"/>
          <w:color w:val="555555"/>
          <w:sz w:val="20"/>
          <w:szCs w:val="20"/>
          <w:shd w:val="clear" w:color="auto" w:fill="EEEEEE"/>
        </w:rPr>
        <w:t>f(x) = |tanh(x)|</w:t>
      </w:r>
      <w:r>
        <w:rPr>
          <w:rFonts w:ascii="微软雅黑" w:eastAsia="微软雅黑" w:hAnsi="微软雅黑" w:hint="eastAsia"/>
          <w:color w:val="555555"/>
          <w:sz w:val="21"/>
          <w:szCs w:val="21"/>
          <w:shd w:val="clear" w:color="auto" w:fill="FFFFFF"/>
        </w:rPr>
        <w:t>与其对比度归一化一起，然后是局部均值池化，在Caltech-101数据集上工作的非常好。然而，在这个数据集上主要的关注点是防止过拟合，因此他们观测到</w:t>
      </w:r>
      <w:r>
        <w:rPr>
          <w:rFonts w:ascii="微软雅黑" w:eastAsia="微软雅黑" w:hAnsi="微软雅黑" w:hint="eastAsia"/>
          <w:color w:val="555555"/>
          <w:sz w:val="21"/>
          <w:szCs w:val="21"/>
          <w:shd w:val="clear" w:color="auto" w:fill="FFFFFF"/>
        </w:rPr>
        <w:lastRenderedPageBreak/>
        <w:t>的影响不同于我们使用</w:t>
      </w:r>
      <w:proofErr w:type="spellStart"/>
      <w:r>
        <w:rPr>
          <w:rFonts w:ascii="微软雅黑" w:eastAsia="微软雅黑" w:hAnsi="微软雅黑" w:hint="eastAsia"/>
          <w:color w:val="555555"/>
          <w:sz w:val="21"/>
          <w:szCs w:val="21"/>
          <w:shd w:val="clear" w:color="auto" w:fill="FFFFFF"/>
        </w:rPr>
        <w:t>ReLU</w:t>
      </w:r>
      <w:proofErr w:type="spellEnd"/>
      <w:r>
        <w:rPr>
          <w:rFonts w:ascii="微软雅黑" w:eastAsia="微软雅黑" w:hAnsi="微软雅黑" w:hint="eastAsia"/>
          <w:color w:val="555555"/>
          <w:sz w:val="21"/>
          <w:szCs w:val="21"/>
          <w:shd w:val="clear" w:color="auto" w:fill="FFFFFF"/>
        </w:rPr>
        <w:t>拟合数据集时的加速能力。更快的学习对大型数据集上大型模型的性能有很大的影响。</w:t>
      </w:r>
    </w:p>
    <w:p w14:paraId="4CED94FE" w14:textId="43C20E35" w:rsidR="005278C0" w:rsidRDefault="00E40B48" w:rsidP="005278C0">
      <w:pPr>
        <w:pStyle w:val="a3"/>
        <w:shd w:val="clear" w:color="auto" w:fill="FFFFFF"/>
        <w:spacing w:before="0" w:beforeAutospacing="0" w:after="375" w:afterAutospacing="0"/>
        <w:jc w:val="both"/>
        <w:rPr>
          <w:rFonts w:ascii="微软雅黑" w:eastAsia="微软雅黑" w:hAnsi="微软雅黑"/>
          <w:color w:val="555555"/>
          <w:sz w:val="21"/>
          <w:szCs w:val="21"/>
        </w:rPr>
      </w:pPr>
      <w:r>
        <w:rPr>
          <w:noProof/>
        </w:rPr>
        <w:drawing>
          <wp:inline distT="0" distB="0" distL="0" distR="0" wp14:anchorId="14A1EDD7" wp14:editId="0B7306B8">
            <wp:extent cx="5274310" cy="43865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4386580"/>
                    </a:xfrm>
                    <a:prstGeom prst="rect">
                      <a:avLst/>
                    </a:prstGeom>
                  </pic:spPr>
                </pic:pic>
              </a:graphicData>
            </a:graphic>
          </wp:inline>
        </w:drawing>
      </w:r>
    </w:p>
    <w:p w14:paraId="06A7E8D1" w14:textId="0676ABFF" w:rsidR="001E02F9" w:rsidRDefault="001E02F9" w:rsidP="005278C0">
      <w:pPr>
        <w:pStyle w:val="a3"/>
        <w:shd w:val="clear" w:color="auto" w:fill="FFFFFF"/>
        <w:spacing w:before="0" w:beforeAutospacing="0" w:after="375" w:afterAutospacing="0"/>
        <w:jc w:val="both"/>
        <w:rPr>
          <w:rFonts w:ascii="微软雅黑" w:eastAsia="微软雅黑" w:hAnsi="微软雅黑"/>
          <w:color w:val="555555"/>
          <w:sz w:val="21"/>
          <w:szCs w:val="21"/>
          <w:shd w:val="clear" w:color="auto" w:fill="FFFFFF"/>
        </w:rPr>
      </w:pPr>
      <w:r>
        <w:rPr>
          <w:rFonts w:ascii="微软雅黑" w:eastAsia="微软雅黑" w:hAnsi="微软雅黑" w:hint="eastAsia"/>
          <w:color w:val="555555"/>
          <w:sz w:val="21"/>
          <w:szCs w:val="21"/>
          <w:shd w:val="clear" w:color="auto" w:fill="FFFFFF"/>
        </w:rPr>
        <w:t>图1：使用</w:t>
      </w:r>
      <w:proofErr w:type="spellStart"/>
      <w:r>
        <w:rPr>
          <w:rFonts w:ascii="微软雅黑" w:eastAsia="微软雅黑" w:hAnsi="微软雅黑" w:hint="eastAsia"/>
          <w:color w:val="555555"/>
          <w:sz w:val="21"/>
          <w:szCs w:val="21"/>
          <w:shd w:val="clear" w:color="auto" w:fill="FFFFFF"/>
        </w:rPr>
        <w:t>ReLU</w:t>
      </w:r>
      <w:proofErr w:type="spellEnd"/>
      <w:r>
        <w:rPr>
          <w:rFonts w:ascii="微软雅黑" w:eastAsia="微软雅黑" w:hAnsi="微软雅黑" w:hint="eastAsia"/>
          <w:color w:val="555555"/>
          <w:sz w:val="21"/>
          <w:szCs w:val="21"/>
          <w:shd w:val="clear" w:color="auto" w:fill="FFFFFF"/>
        </w:rPr>
        <w:t>的四层卷积神经网络在CIFAR-10数据集上达到25%的训练误差比使用tanh神经元的等价网络（虚线）快六倍。为了使训练尽可能快，每个网络的学习率是单独选择的。没有采用任何类型的正则化。影响的大小随着网络结构的变化而变化，这一点已得到证实，但使用</w:t>
      </w:r>
      <w:proofErr w:type="spellStart"/>
      <w:r>
        <w:rPr>
          <w:rFonts w:ascii="微软雅黑" w:eastAsia="微软雅黑" w:hAnsi="微软雅黑" w:hint="eastAsia"/>
          <w:color w:val="555555"/>
          <w:sz w:val="21"/>
          <w:szCs w:val="21"/>
          <w:shd w:val="clear" w:color="auto" w:fill="FFFFFF"/>
        </w:rPr>
        <w:t>ReLU</w:t>
      </w:r>
      <w:proofErr w:type="spellEnd"/>
      <w:r>
        <w:rPr>
          <w:rFonts w:ascii="微软雅黑" w:eastAsia="微软雅黑" w:hAnsi="微软雅黑" w:hint="eastAsia"/>
          <w:color w:val="555555"/>
          <w:sz w:val="21"/>
          <w:szCs w:val="21"/>
          <w:shd w:val="clear" w:color="auto" w:fill="FFFFFF"/>
        </w:rPr>
        <w:t>的网络都比等价的饱和神经元快几倍。</w:t>
      </w:r>
    </w:p>
    <w:p w14:paraId="47B42574" w14:textId="77777777" w:rsidR="001E02F9" w:rsidRDefault="001E02F9" w:rsidP="001E02F9">
      <w:pPr>
        <w:pStyle w:val="3"/>
        <w:shd w:val="clear" w:color="auto" w:fill="FFFFFF"/>
        <w:spacing w:before="300" w:after="150"/>
        <w:rPr>
          <w:rFonts w:ascii="微软雅黑" w:eastAsia="微软雅黑" w:hAnsi="微软雅黑"/>
          <w:color w:val="555555"/>
          <w:sz w:val="30"/>
          <w:szCs w:val="30"/>
        </w:rPr>
      </w:pPr>
      <w:r>
        <w:rPr>
          <w:rFonts w:ascii="微软雅黑" w:eastAsia="微软雅黑" w:hAnsi="微软雅黑" w:hint="eastAsia"/>
          <w:color w:val="555555"/>
          <w:sz w:val="30"/>
          <w:szCs w:val="30"/>
        </w:rPr>
        <w:t>3.2 多GPU训练</w:t>
      </w:r>
    </w:p>
    <w:p w14:paraId="650DB7EB" w14:textId="77777777" w:rsidR="001E02F9" w:rsidRDefault="001E02F9" w:rsidP="001E02F9">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单个GTX580 GPU只有3G内存，这限制了可以在GTX580上进行训练的网络最大尺寸。事实证明120万图像用来进行网络训练是足够的，但网络太大因此不能在单个GPU上进行</w:t>
      </w:r>
      <w:r>
        <w:rPr>
          <w:rFonts w:ascii="微软雅黑" w:eastAsia="微软雅黑" w:hAnsi="微软雅黑" w:hint="eastAsia"/>
          <w:color w:val="555555"/>
          <w:sz w:val="21"/>
          <w:szCs w:val="21"/>
        </w:rPr>
        <w:lastRenderedPageBreak/>
        <w:t>训练。因此我们将网络分布在两个GPU上。目前的GPU非常适合跨GPU并行，因为它们可以直接互相读写内存，而不需要通过主机内存。我们采用的并行方案基本上每个GPU放置一半的核（或神经元），还有一个额外的技巧：只在某些特定的层上进行GPU通信。这意味着，例如，</w:t>
      </w:r>
      <w:r w:rsidRPr="001E02F9">
        <w:rPr>
          <w:rFonts w:ascii="微软雅黑" w:eastAsia="微软雅黑" w:hAnsi="微软雅黑" w:hint="eastAsia"/>
          <w:color w:val="FF0000"/>
          <w:sz w:val="21"/>
          <w:szCs w:val="21"/>
        </w:rPr>
        <w:t>第3层的核会将第2层的所有核映射作为输入。然而，第4层的核只将位于相同GPU上的第3层的核映射作为输入</w:t>
      </w:r>
      <w:r>
        <w:rPr>
          <w:rFonts w:ascii="微软雅黑" w:eastAsia="微软雅黑" w:hAnsi="微软雅黑" w:hint="eastAsia"/>
          <w:color w:val="555555"/>
          <w:sz w:val="21"/>
          <w:szCs w:val="21"/>
        </w:rPr>
        <w:t>。连接模式的选择是一个交叉验证问题，但这可以让我们准确地调整通信数量，直到它的计算量在可接受的范围内。</w:t>
      </w:r>
    </w:p>
    <w:p w14:paraId="11B1169A" w14:textId="5BE171C4" w:rsidR="001E02F9" w:rsidRDefault="001E02F9" w:rsidP="005278C0">
      <w:pPr>
        <w:pStyle w:val="a3"/>
        <w:shd w:val="clear" w:color="auto" w:fill="FFFFFF"/>
        <w:spacing w:before="0" w:beforeAutospacing="0" w:after="375" w:afterAutospacing="0"/>
        <w:jc w:val="both"/>
        <w:rPr>
          <w:rFonts w:ascii="微软雅黑" w:eastAsia="微软雅黑" w:hAnsi="微软雅黑"/>
          <w:color w:val="555555"/>
          <w:sz w:val="21"/>
          <w:szCs w:val="21"/>
          <w:shd w:val="clear" w:color="auto" w:fill="FFFFFF"/>
        </w:rPr>
      </w:pPr>
      <w:r>
        <w:rPr>
          <w:rFonts w:ascii="微软雅黑" w:eastAsia="微软雅黑" w:hAnsi="微软雅黑" w:hint="eastAsia"/>
          <w:color w:val="555555"/>
          <w:sz w:val="21"/>
          <w:szCs w:val="21"/>
          <w:shd w:val="clear" w:color="auto" w:fill="FFFFFF"/>
        </w:rPr>
        <w:t>除了我们的列不是独立的之外（看图2），最终的架构有点类似于</w:t>
      </w:r>
      <w:proofErr w:type="spellStart"/>
      <w:r>
        <w:rPr>
          <w:rFonts w:ascii="微软雅黑" w:eastAsia="微软雅黑" w:hAnsi="微软雅黑" w:hint="eastAsia"/>
          <w:color w:val="555555"/>
          <w:sz w:val="21"/>
          <w:szCs w:val="21"/>
          <w:shd w:val="clear" w:color="auto" w:fill="FFFFFF"/>
        </w:rPr>
        <w:t>Ciresan</w:t>
      </w:r>
      <w:proofErr w:type="spellEnd"/>
      <w:r>
        <w:rPr>
          <w:rFonts w:ascii="微软雅黑" w:eastAsia="微软雅黑" w:hAnsi="微软雅黑" w:hint="eastAsia"/>
          <w:color w:val="555555"/>
          <w:sz w:val="21"/>
          <w:szCs w:val="21"/>
          <w:shd w:val="clear" w:color="auto" w:fill="FFFFFF"/>
        </w:rPr>
        <w:t>等人[5]采用的“columnar” CNN。与每个卷积层一半的核在单GPU上训练的网络相比，这个方案降分别低了我们的</w:t>
      </w:r>
      <w:r>
        <w:rPr>
          <w:rStyle w:val="HTML"/>
          <w:rFonts w:ascii="Consolas" w:hAnsi="Consolas"/>
          <w:color w:val="555555"/>
          <w:sz w:val="20"/>
          <w:szCs w:val="20"/>
          <w:shd w:val="clear" w:color="auto" w:fill="EEEEEE"/>
        </w:rPr>
        <w:t>top-1 1.7%</w:t>
      </w:r>
      <w:r>
        <w:rPr>
          <w:rFonts w:ascii="微软雅黑" w:eastAsia="微软雅黑" w:hAnsi="微软雅黑" w:hint="eastAsia"/>
          <w:color w:val="555555"/>
          <w:sz w:val="21"/>
          <w:szCs w:val="21"/>
          <w:shd w:val="clear" w:color="auto" w:fill="FFFFFF"/>
        </w:rPr>
        <w:t>，</w:t>
      </w:r>
      <w:r>
        <w:rPr>
          <w:rStyle w:val="HTML"/>
          <w:rFonts w:ascii="Consolas" w:hAnsi="Consolas"/>
          <w:color w:val="555555"/>
          <w:sz w:val="20"/>
          <w:szCs w:val="20"/>
          <w:shd w:val="clear" w:color="auto" w:fill="EEEEEE"/>
        </w:rPr>
        <w:t>top-5 1.2%</w:t>
      </w:r>
      <w:r>
        <w:rPr>
          <w:rFonts w:ascii="微软雅黑" w:eastAsia="微软雅黑" w:hAnsi="微软雅黑" w:hint="eastAsia"/>
          <w:color w:val="555555"/>
          <w:sz w:val="21"/>
          <w:szCs w:val="21"/>
          <w:shd w:val="clear" w:color="auto" w:fill="FFFFFF"/>
        </w:rPr>
        <w:t>的错误率。双GPU网络比单GPU网络稍微减少了训练时间。</w:t>
      </w:r>
    </w:p>
    <w:p w14:paraId="72D664C3" w14:textId="60D3C77A" w:rsidR="001E02F9" w:rsidRPr="001E02F9" w:rsidRDefault="001E02F9" w:rsidP="005278C0">
      <w:pPr>
        <w:pStyle w:val="a3"/>
        <w:shd w:val="clear" w:color="auto" w:fill="FFFFFF"/>
        <w:spacing w:before="0" w:beforeAutospacing="0" w:after="375" w:afterAutospacing="0"/>
        <w:jc w:val="both"/>
        <w:rPr>
          <w:rFonts w:ascii="微软雅黑" w:eastAsia="微软雅黑" w:hAnsi="微软雅黑"/>
          <w:color w:val="555555"/>
          <w:sz w:val="21"/>
          <w:szCs w:val="21"/>
        </w:rPr>
      </w:pPr>
      <w:r>
        <w:rPr>
          <w:noProof/>
        </w:rPr>
        <w:drawing>
          <wp:inline distT="0" distB="0" distL="0" distR="0" wp14:anchorId="37989027" wp14:editId="29B9CC55">
            <wp:extent cx="5873750" cy="19829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0791" cy="2002159"/>
                    </a:xfrm>
                    <a:prstGeom prst="rect">
                      <a:avLst/>
                    </a:prstGeom>
                  </pic:spPr>
                </pic:pic>
              </a:graphicData>
            </a:graphic>
          </wp:inline>
        </w:drawing>
      </w:r>
    </w:p>
    <w:p w14:paraId="58170A74" w14:textId="5FDD97DE" w:rsidR="00305732" w:rsidRDefault="001E02F9" w:rsidP="00305732">
      <w:pPr>
        <w:pStyle w:val="a3"/>
        <w:shd w:val="clear" w:color="auto" w:fill="FFFFFF"/>
        <w:spacing w:before="0" w:beforeAutospacing="0" w:after="375" w:afterAutospacing="0"/>
        <w:jc w:val="both"/>
        <w:rPr>
          <w:rFonts w:ascii="微软雅黑" w:eastAsia="微软雅黑" w:hAnsi="微软雅黑"/>
          <w:color w:val="555555"/>
          <w:sz w:val="21"/>
          <w:szCs w:val="21"/>
          <w:shd w:val="clear" w:color="auto" w:fill="FFFFFF"/>
        </w:rPr>
      </w:pPr>
      <w:r>
        <w:rPr>
          <w:rFonts w:ascii="微软雅黑" w:eastAsia="微软雅黑" w:hAnsi="微软雅黑" w:hint="eastAsia"/>
          <w:color w:val="555555"/>
          <w:sz w:val="21"/>
          <w:szCs w:val="21"/>
          <w:shd w:val="clear" w:color="auto" w:fill="FFFFFF"/>
        </w:rPr>
        <w:t>图 2：我们CNN架构图解，明确描述了两个GPU之间的责任。在图的顶部，一个GPU运行在部分层上，而在图的底部，另一个GPU运行在部分层上。GPU只在特定的层进行通信。网络的输入是150,528维，网络剩下层的神经元数目分别是253,440–186,624–64,896–64,896–43,264–4096–4096–1000（8层）。</w:t>
      </w:r>
    </w:p>
    <w:p w14:paraId="744AD4D6" w14:textId="77777777" w:rsidR="00985C9E" w:rsidRDefault="00985C9E" w:rsidP="00985C9E">
      <w:pPr>
        <w:pStyle w:val="3"/>
        <w:shd w:val="clear" w:color="auto" w:fill="FFFFFF"/>
        <w:spacing w:before="300" w:after="150"/>
        <w:rPr>
          <w:rFonts w:ascii="微软雅黑" w:eastAsia="微软雅黑" w:hAnsi="微软雅黑"/>
          <w:color w:val="555555"/>
          <w:sz w:val="30"/>
          <w:szCs w:val="30"/>
        </w:rPr>
      </w:pPr>
      <w:r>
        <w:rPr>
          <w:rFonts w:ascii="微软雅黑" w:eastAsia="微软雅黑" w:hAnsi="微软雅黑" w:hint="eastAsia"/>
          <w:color w:val="555555"/>
          <w:sz w:val="30"/>
          <w:szCs w:val="30"/>
        </w:rPr>
        <w:lastRenderedPageBreak/>
        <w:t>3.3 局部响应归一化</w:t>
      </w:r>
    </w:p>
    <w:p w14:paraId="53180C98" w14:textId="08B53DC0" w:rsidR="001E02F9" w:rsidRPr="00985C9E" w:rsidRDefault="00985C9E" w:rsidP="00305732">
      <w:pPr>
        <w:pStyle w:val="a3"/>
        <w:shd w:val="clear" w:color="auto" w:fill="FFFFFF"/>
        <w:spacing w:before="0" w:beforeAutospacing="0" w:after="375" w:afterAutospacing="0"/>
        <w:jc w:val="both"/>
        <w:rPr>
          <w:rFonts w:ascii="微软雅黑" w:eastAsia="微软雅黑" w:hAnsi="微软雅黑"/>
          <w:color w:val="555555"/>
          <w:sz w:val="21"/>
          <w:szCs w:val="21"/>
        </w:rPr>
      </w:pPr>
      <w:r>
        <w:rPr>
          <w:noProof/>
        </w:rPr>
        <w:drawing>
          <wp:inline distT="0" distB="0" distL="0" distR="0" wp14:anchorId="2C0E97BD" wp14:editId="3DA08409">
            <wp:extent cx="6065825" cy="1606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5013" cy="1630172"/>
                    </a:xfrm>
                    <a:prstGeom prst="rect">
                      <a:avLst/>
                    </a:prstGeom>
                  </pic:spPr>
                </pic:pic>
              </a:graphicData>
            </a:graphic>
          </wp:inline>
        </w:drawing>
      </w:r>
    </w:p>
    <w:p w14:paraId="2DA0398F" w14:textId="77777777"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求和运算在n个“毗邻的”核映射的同一位置上执行，N是本层的卷积核数目。核映射的顺序当然是任意的，在训练开始前确定。响应归一化的顺序实现了一种侧抑制形式，灵感来自于真实神经元中发现的类型，为使用不同核进行神经元输出计算的较大活动创造了竞争。常量k，n，α，β是超参数，它们的值通过验证集确定；我们设k=2，n=5，α=0.0001，β=0.75。我们在特定的层使用的</w:t>
      </w:r>
      <w:proofErr w:type="spellStart"/>
      <w:r>
        <w:rPr>
          <w:rFonts w:ascii="微软雅黑" w:eastAsia="微软雅黑" w:hAnsi="微软雅黑" w:hint="eastAsia"/>
          <w:color w:val="555555"/>
          <w:sz w:val="21"/>
          <w:szCs w:val="21"/>
        </w:rPr>
        <w:t>ReLU</w:t>
      </w:r>
      <w:proofErr w:type="spellEnd"/>
      <w:r>
        <w:rPr>
          <w:rFonts w:ascii="微软雅黑" w:eastAsia="微软雅黑" w:hAnsi="微软雅黑" w:hint="eastAsia"/>
          <w:color w:val="555555"/>
          <w:sz w:val="21"/>
          <w:szCs w:val="21"/>
        </w:rPr>
        <w:t>非线性之后应用了这种归一化（请看3.5小节）。</w:t>
      </w:r>
    </w:p>
    <w:p w14:paraId="76CCECC0" w14:textId="2EA37EBB"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这个方案与Jarrett等人[11]的局部对比度归一化方案有一定的相似性，但我们更恰当的称其为“亮度归一化”，因此我们没有减去均值。响应归一化分别减少了</w:t>
      </w:r>
      <w:r>
        <w:rPr>
          <w:rStyle w:val="HTML"/>
          <w:rFonts w:ascii="Consolas" w:hAnsi="Consolas"/>
          <w:color w:val="555555"/>
          <w:sz w:val="20"/>
          <w:szCs w:val="20"/>
          <w:shd w:val="clear" w:color="auto" w:fill="EEEEEE"/>
        </w:rPr>
        <w:t>top-1 1.4%</w:t>
      </w:r>
      <w:r>
        <w:rPr>
          <w:rFonts w:ascii="微软雅黑" w:eastAsia="微软雅黑" w:hAnsi="微软雅黑" w:hint="eastAsia"/>
          <w:color w:val="555555"/>
          <w:sz w:val="21"/>
          <w:szCs w:val="21"/>
        </w:rPr>
        <w:t>，</w:t>
      </w:r>
      <w:r>
        <w:rPr>
          <w:rStyle w:val="HTML"/>
          <w:rFonts w:ascii="Consolas" w:hAnsi="Consolas"/>
          <w:color w:val="555555"/>
          <w:sz w:val="20"/>
          <w:szCs w:val="20"/>
          <w:shd w:val="clear" w:color="auto" w:fill="EEEEEE"/>
        </w:rPr>
        <w:t>top-5 1.2%</w:t>
      </w:r>
      <w:r>
        <w:rPr>
          <w:rFonts w:ascii="微软雅黑" w:eastAsia="微软雅黑" w:hAnsi="微软雅黑" w:hint="eastAsia"/>
          <w:color w:val="555555"/>
          <w:sz w:val="21"/>
          <w:szCs w:val="21"/>
        </w:rPr>
        <w:t>的错误率。我们也在CIFAR-10数据集上验证了这个方案的有效性：一个没有归一化的四层CNN取得了13%的错误率，而使用归一化取得了11%的错误率。</w:t>
      </w:r>
    </w:p>
    <w:p w14:paraId="49052F76" w14:textId="77777777" w:rsidR="00C439CF" w:rsidRDefault="00C439CF" w:rsidP="00C439CF">
      <w:pPr>
        <w:pStyle w:val="3"/>
        <w:shd w:val="clear" w:color="auto" w:fill="FFFFFF"/>
        <w:spacing w:before="300" w:after="150"/>
        <w:rPr>
          <w:rFonts w:ascii="微软雅黑" w:eastAsia="微软雅黑" w:hAnsi="微软雅黑"/>
          <w:color w:val="555555"/>
          <w:sz w:val="30"/>
          <w:szCs w:val="30"/>
        </w:rPr>
      </w:pPr>
      <w:r>
        <w:rPr>
          <w:rFonts w:ascii="微软雅黑" w:eastAsia="微软雅黑" w:hAnsi="微软雅黑" w:hint="eastAsia"/>
          <w:color w:val="555555"/>
          <w:sz w:val="30"/>
          <w:szCs w:val="30"/>
        </w:rPr>
        <w:t>3.4 重叠池化</w:t>
      </w:r>
    </w:p>
    <w:p w14:paraId="5141A4DF" w14:textId="13BD5232" w:rsidR="00C439CF" w:rsidRPr="00C439CF" w:rsidRDefault="00C439CF" w:rsidP="00D07F0E">
      <w:pPr>
        <w:shd w:val="clear" w:color="auto" w:fill="FFFFFF"/>
        <w:rPr>
          <w:rFonts w:ascii="微软雅黑" w:eastAsia="微软雅黑" w:hAnsi="微软雅黑" w:hint="eastAsia"/>
          <w:color w:val="555555"/>
          <w:szCs w:val="21"/>
        </w:rPr>
      </w:pPr>
      <w:r>
        <w:rPr>
          <w:rFonts w:ascii="微软雅黑" w:eastAsia="微软雅黑" w:hAnsi="微软雅黑" w:hint="eastAsia"/>
          <w:color w:val="555555"/>
          <w:szCs w:val="21"/>
        </w:rPr>
        <w:t>CNN中的池化层归纳了同一核映射上相邻组神经元的输出。习惯上，相邻池化单元归纳的区域是不重叠的（例如[17, 11, 4]）。更确切的说，池化层可看作由池化单元网格组成，网格间距为</w:t>
      </w:r>
      <w:r>
        <w:rPr>
          <w:rStyle w:val="mi"/>
          <w:rFonts w:ascii="MathJax_Math-italic" w:eastAsia="微软雅黑" w:hAnsi="MathJax_Math-italic"/>
          <w:color w:val="555555"/>
          <w:sz w:val="25"/>
          <w:szCs w:val="25"/>
          <w:bdr w:val="none" w:sz="0" w:space="0" w:color="auto" w:frame="1"/>
        </w:rPr>
        <w:t>s</w:t>
      </w:r>
      <w:r>
        <w:rPr>
          <w:rFonts w:ascii="微软雅黑" w:eastAsia="微软雅黑" w:hAnsi="微软雅黑" w:hint="eastAsia"/>
          <w:color w:val="555555"/>
          <w:szCs w:val="21"/>
        </w:rPr>
        <w:t>个像素，每个网格归纳池化单元中心位置</w:t>
      </w:r>
      <w:proofErr w:type="spellStart"/>
      <w:r>
        <w:rPr>
          <w:rStyle w:val="mi"/>
          <w:rFonts w:ascii="MathJax_Math-italic" w:eastAsia="微软雅黑" w:hAnsi="MathJax_Math-italic"/>
          <w:color w:val="555555"/>
          <w:sz w:val="25"/>
          <w:szCs w:val="25"/>
          <w:bdr w:val="none" w:sz="0" w:space="0" w:color="auto" w:frame="1"/>
        </w:rPr>
        <w:t>z</w:t>
      </w:r>
      <w:r>
        <w:rPr>
          <w:rStyle w:val="mo"/>
          <w:rFonts w:ascii="MathJax_Main" w:eastAsia="微软雅黑" w:hAnsi="MathJax_Main"/>
          <w:color w:val="555555"/>
          <w:sz w:val="25"/>
          <w:szCs w:val="25"/>
          <w:bdr w:val="none" w:sz="0" w:space="0" w:color="auto" w:frame="1"/>
        </w:rPr>
        <w:t>×</w:t>
      </w:r>
      <w:r>
        <w:rPr>
          <w:rStyle w:val="mi"/>
          <w:rFonts w:ascii="MathJax_Math-italic" w:eastAsia="微软雅黑" w:hAnsi="MathJax_Math-italic"/>
          <w:color w:val="555555"/>
          <w:sz w:val="25"/>
          <w:szCs w:val="25"/>
          <w:bdr w:val="none" w:sz="0" w:space="0" w:color="auto" w:frame="1"/>
        </w:rPr>
        <w:t>z</w:t>
      </w:r>
      <w:proofErr w:type="spellEnd"/>
      <w:r>
        <w:rPr>
          <w:rFonts w:ascii="微软雅黑" w:eastAsia="微软雅黑" w:hAnsi="微软雅黑" w:hint="eastAsia"/>
          <w:color w:val="555555"/>
          <w:szCs w:val="21"/>
        </w:rPr>
        <w:t>大小的邻居。如果设置</w:t>
      </w:r>
      <w:r>
        <w:rPr>
          <w:rStyle w:val="mi"/>
          <w:rFonts w:ascii="MathJax_Math-italic" w:eastAsia="微软雅黑" w:hAnsi="MathJax_Math-italic"/>
          <w:color w:val="555555"/>
          <w:sz w:val="25"/>
          <w:szCs w:val="25"/>
          <w:bdr w:val="none" w:sz="0" w:space="0" w:color="auto" w:frame="1"/>
        </w:rPr>
        <w:t>s</w:t>
      </w:r>
      <w:r>
        <w:rPr>
          <w:rStyle w:val="mo"/>
          <w:rFonts w:ascii="MathJax_Main" w:eastAsia="微软雅黑" w:hAnsi="MathJax_Main"/>
          <w:color w:val="555555"/>
          <w:sz w:val="25"/>
          <w:szCs w:val="25"/>
          <w:bdr w:val="none" w:sz="0" w:space="0" w:color="auto" w:frame="1"/>
        </w:rPr>
        <w:t>=</w:t>
      </w:r>
      <w:r>
        <w:rPr>
          <w:rStyle w:val="mi"/>
          <w:rFonts w:ascii="MathJax_Math-italic" w:eastAsia="微软雅黑" w:hAnsi="MathJax_Math-italic"/>
          <w:color w:val="555555"/>
          <w:sz w:val="25"/>
          <w:szCs w:val="25"/>
          <w:bdr w:val="none" w:sz="0" w:space="0" w:color="auto" w:frame="1"/>
        </w:rPr>
        <w:t>z</w:t>
      </w:r>
      <w:r>
        <w:rPr>
          <w:rFonts w:ascii="微软雅黑" w:eastAsia="微软雅黑" w:hAnsi="微软雅黑" w:hint="eastAsia"/>
          <w:color w:val="555555"/>
          <w:szCs w:val="21"/>
        </w:rPr>
        <w:t>，我们会得到通常在CNN中采用的传统局部池化。如果设置</w:t>
      </w:r>
      <w:r>
        <w:rPr>
          <w:rStyle w:val="mi"/>
          <w:rFonts w:ascii="MathJax_Math-italic" w:eastAsia="微软雅黑" w:hAnsi="MathJax_Math-italic"/>
          <w:color w:val="555555"/>
          <w:sz w:val="25"/>
          <w:szCs w:val="25"/>
          <w:bdr w:val="none" w:sz="0" w:space="0" w:color="auto" w:frame="1"/>
        </w:rPr>
        <w:t>s</w:t>
      </w:r>
      <w:r>
        <w:rPr>
          <w:rStyle w:val="mo"/>
          <w:rFonts w:ascii="MathJax_Main" w:eastAsia="微软雅黑" w:hAnsi="MathJax_Main"/>
          <w:color w:val="555555"/>
          <w:sz w:val="25"/>
          <w:szCs w:val="25"/>
          <w:bdr w:val="none" w:sz="0" w:space="0" w:color="auto" w:frame="1"/>
        </w:rPr>
        <w:t>&lt;</w:t>
      </w:r>
      <w:r>
        <w:rPr>
          <w:rStyle w:val="mi"/>
          <w:rFonts w:ascii="MathJax_Math-italic" w:eastAsia="微软雅黑" w:hAnsi="MathJax_Math-italic"/>
          <w:color w:val="555555"/>
          <w:sz w:val="25"/>
          <w:szCs w:val="25"/>
          <w:bdr w:val="none" w:sz="0" w:space="0" w:color="auto" w:frame="1"/>
        </w:rPr>
        <w:t>z</w:t>
      </w:r>
      <w:r>
        <w:rPr>
          <w:rFonts w:ascii="微软雅黑" w:eastAsia="微软雅黑" w:hAnsi="微软雅黑" w:hint="eastAsia"/>
          <w:color w:val="555555"/>
          <w:szCs w:val="21"/>
        </w:rPr>
        <w:t>，我们会得到重叠池化。这就是</w:t>
      </w:r>
      <w:r>
        <w:rPr>
          <w:rFonts w:ascii="微软雅黑" w:eastAsia="微软雅黑" w:hAnsi="微软雅黑" w:hint="eastAsia"/>
          <w:color w:val="555555"/>
          <w:szCs w:val="21"/>
        </w:rPr>
        <w:lastRenderedPageBreak/>
        <w:t>我们网络中使用的方法，设置</w:t>
      </w:r>
      <w:r>
        <w:rPr>
          <w:rStyle w:val="mi"/>
          <w:rFonts w:ascii="MathJax_Math-italic" w:eastAsia="微软雅黑" w:hAnsi="MathJax_Math-italic"/>
          <w:color w:val="555555"/>
          <w:sz w:val="25"/>
          <w:szCs w:val="25"/>
          <w:bdr w:val="none" w:sz="0" w:space="0" w:color="auto" w:frame="1"/>
        </w:rPr>
        <w:t>s</w:t>
      </w:r>
      <w:r>
        <w:rPr>
          <w:rStyle w:val="mo"/>
          <w:rFonts w:ascii="MathJax_Main" w:eastAsia="微软雅黑" w:hAnsi="MathJax_Main"/>
          <w:color w:val="555555"/>
          <w:sz w:val="25"/>
          <w:szCs w:val="25"/>
          <w:bdr w:val="none" w:sz="0" w:space="0" w:color="auto" w:frame="1"/>
        </w:rPr>
        <w:t>=</w:t>
      </w:r>
      <w:r>
        <w:rPr>
          <w:rStyle w:val="mn"/>
          <w:rFonts w:ascii="MathJax_Main" w:eastAsia="微软雅黑" w:hAnsi="MathJax_Main"/>
          <w:color w:val="555555"/>
          <w:sz w:val="25"/>
          <w:szCs w:val="25"/>
          <w:bdr w:val="none" w:sz="0" w:space="0" w:color="auto" w:frame="1"/>
        </w:rPr>
        <w:t>2</w:t>
      </w:r>
      <w:r>
        <w:rPr>
          <w:rFonts w:ascii="微软雅黑" w:eastAsia="微软雅黑" w:hAnsi="微软雅黑" w:hint="eastAsia"/>
          <w:color w:val="555555"/>
          <w:szCs w:val="21"/>
        </w:rPr>
        <w:t>，</w:t>
      </w:r>
      <w:r>
        <w:rPr>
          <w:rStyle w:val="mi"/>
          <w:rFonts w:ascii="MathJax_Math-italic" w:eastAsia="微软雅黑" w:hAnsi="MathJax_Math-italic"/>
          <w:color w:val="555555"/>
          <w:sz w:val="25"/>
          <w:szCs w:val="25"/>
          <w:bdr w:val="none" w:sz="0" w:space="0" w:color="auto" w:frame="1"/>
        </w:rPr>
        <w:t>z</w:t>
      </w:r>
      <w:r>
        <w:rPr>
          <w:rStyle w:val="mo"/>
          <w:rFonts w:ascii="MathJax_Main" w:eastAsia="微软雅黑" w:hAnsi="MathJax_Main"/>
          <w:color w:val="555555"/>
          <w:sz w:val="25"/>
          <w:szCs w:val="25"/>
          <w:bdr w:val="none" w:sz="0" w:space="0" w:color="auto" w:frame="1"/>
        </w:rPr>
        <w:t>=</w:t>
      </w:r>
      <w:r>
        <w:rPr>
          <w:rStyle w:val="mn"/>
          <w:rFonts w:ascii="MathJax_Main" w:eastAsia="微软雅黑" w:hAnsi="MathJax_Main"/>
          <w:color w:val="555555"/>
          <w:sz w:val="25"/>
          <w:szCs w:val="25"/>
          <w:bdr w:val="none" w:sz="0" w:space="0" w:color="auto" w:frame="1"/>
        </w:rPr>
        <w:t>3</w:t>
      </w:r>
      <w:r>
        <w:rPr>
          <w:rFonts w:ascii="微软雅黑" w:eastAsia="微软雅黑" w:hAnsi="微软雅黑" w:hint="eastAsia"/>
          <w:color w:val="555555"/>
          <w:szCs w:val="21"/>
        </w:rPr>
        <w:t>。这个方案分别降低了</w:t>
      </w:r>
      <w:r>
        <w:rPr>
          <w:rStyle w:val="HTML"/>
          <w:rFonts w:ascii="Consolas" w:hAnsi="Consolas"/>
          <w:color w:val="555555"/>
          <w:sz w:val="20"/>
          <w:szCs w:val="20"/>
          <w:shd w:val="clear" w:color="auto" w:fill="EEEEEE"/>
        </w:rPr>
        <w:t>top-1 0.4%</w:t>
      </w:r>
      <w:r>
        <w:rPr>
          <w:rFonts w:ascii="微软雅黑" w:eastAsia="微软雅黑" w:hAnsi="微软雅黑" w:hint="eastAsia"/>
          <w:color w:val="555555"/>
          <w:szCs w:val="21"/>
        </w:rPr>
        <w:t>，</w:t>
      </w:r>
      <w:r>
        <w:rPr>
          <w:rStyle w:val="HTML"/>
          <w:rFonts w:ascii="Consolas" w:hAnsi="Consolas"/>
          <w:color w:val="555555"/>
          <w:sz w:val="20"/>
          <w:szCs w:val="20"/>
          <w:shd w:val="clear" w:color="auto" w:fill="EEEEEE"/>
        </w:rPr>
        <w:t>top-5 0.3%</w:t>
      </w:r>
      <w:r>
        <w:rPr>
          <w:rFonts w:ascii="微软雅黑" w:eastAsia="微软雅黑" w:hAnsi="微软雅黑" w:hint="eastAsia"/>
          <w:color w:val="555555"/>
          <w:szCs w:val="21"/>
        </w:rPr>
        <w:t>的错误率，与非重叠方案</w:t>
      </w:r>
      <w:r>
        <w:rPr>
          <w:rStyle w:val="mi"/>
          <w:rFonts w:ascii="MathJax_Math-italic" w:eastAsia="微软雅黑" w:hAnsi="MathJax_Math-italic"/>
          <w:color w:val="555555"/>
          <w:sz w:val="25"/>
          <w:szCs w:val="25"/>
          <w:bdr w:val="none" w:sz="0" w:space="0" w:color="auto" w:frame="1"/>
        </w:rPr>
        <w:t>s</w:t>
      </w:r>
      <w:r>
        <w:rPr>
          <w:rStyle w:val="mo"/>
          <w:rFonts w:ascii="MathJax_Main" w:eastAsia="微软雅黑" w:hAnsi="MathJax_Main"/>
          <w:color w:val="555555"/>
          <w:sz w:val="25"/>
          <w:szCs w:val="25"/>
          <w:bdr w:val="none" w:sz="0" w:space="0" w:color="auto" w:frame="1"/>
        </w:rPr>
        <w:t>=</w:t>
      </w:r>
      <w:r>
        <w:rPr>
          <w:rStyle w:val="mn"/>
          <w:rFonts w:ascii="MathJax_Main" w:eastAsia="微软雅黑" w:hAnsi="MathJax_Main"/>
          <w:color w:val="555555"/>
          <w:sz w:val="25"/>
          <w:szCs w:val="25"/>
          <w:bdr w:val="none" w:sz="0" w:space="0" w:color="auto" w:frame="1"/>
        </w:rPr>
        <w:t>2</w:t>
      </w:r>
      <w:r>
        <w:rPr>
          <w:rStyle w:val="mo"/>
          <w:rFonts w:ascii="Arial Unicode MS" w:eastAsia="微软雅黑" w:hAnsi="Arial Unicode MS"/>
          <w:color w:val="555555"/>
          <w:szCs w:val="21"/>
          <w:bdr w:val="none" w:sz="0" w:space="0" w:color="auto" w:frame="1"/>
        </w:rPr>
        <w:t>，</w:t>
      </w:r>
      <w:r>
        <w:rPr>
          <w:rStyle w:val="mi"/>
          <w:rFonts w:ascii="MathJax_Math-italic" w:eastAsia="微软雅黑" w:hAnsi="MathJax_Math-italic"/>
          <w:color w:val="555555"/>
          <w:sz w:val="25"/>
          <w:szCs w:val="25"/>
          <w:bdr w:val="none" w:sz="0" w:space="0" w:color="auto" w:frame="1"/>
        </w:rPr>
        <w:t>z</w:t>
      </w:r>
      <w:r>
        <w:rPr>
          <w:rStyle w:val="mo"/>
          <w:rFonts w:ascii="MathJax_Main" w:eastAsia="微软雅黑" w:hAnsi="MathJax_Main"/>
          <w:color w:val="555555"/>
          <w:sz w:val="25"/>
          <w:szCs w:val="25"/>
          <w:bdr w:val="none" w:sz="0" w:space="0" w:color="auto" w:frame="1"/>
        </w:rPr>
        <w:t>=</w:t>
      </w:r>
      <w:r>
        <w:rPr>
          <w:rStyle w:val="mn"/>
          <w:rFonts w:ascii="MathJax_Main" w:eastAsia="微软雅黑" w:hAnsi="MathJax_Main"/>
          <w:color w:val="555555"/>
          <w:sz w:val="25"/>
          <w:szCs w:val="25"/>
          <w:bdr w:val="none" w:sz="0" w:space="0" w:color="auto" w:frame="1"/>
        </w:rPr>
        <w:t>2</w:t>
      </w:r>
      <w:r>
        <w:rPr>
          <w:rFonts w:ascii="微软雅黑" w:eastAsia="微软雅黑" w:hAnsi="微软雅黑" w:hint="eastAsia"/>
          <w:color w:val="555555"/>
          <w:szCs w:val="21"/>
        </w:rPr>
        <w:t>相比，输出的维度是相等的。我们在训练过程中通常观察采用重叠池化的模型，发现它更难过拟合。</w:t>
      </w:r>
    </w:p>
    <w:p w14:paraId="35570BEB" w14:textId="77777777" w:rsidR="00C439CF" w:rsidRDefault="00C439CF" w:rsidP="00C439CF">
      <w:pPr>
        <w:pStyle w:val="3"/>
        <w:shd w:val="clear" w:color="auto" w:fill="FFFFFF"/>
        <w:spacing w:before="300" w:after="150"/>
        <w:rPr>
          <w:rFonts w:ascii="微软雅黑" w:eastAsia="微软雅黑" w:hAnsi="微软雅黑"/>
          <w:color w:val="555555"/>
          <w:sz w:val="30"/>
          <w:szCs w:val="30"/>
        </w:rPr>
      </w:pPr>
      <w:r>
        <w:rPr>
          <w:rFonts w:ascii="微软雅黑" w:eastAsia="微软雅黑" w:hAnsi="微软雅黑" w:hint="eastAsia"/>
          <w:color w:val="555555"/>
          <w:sz w:val="30"/>
          <w:szCs w:val="30"/>
        </w:rPr>
        <w:t>3.5 整体架构</w:t>
      </w:r>
    </w:p>
    <w:p w14:paraId="6770F981" w14:textId="77777777"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现在我们准备描述我们的CNN的整体架构。如图2所示，我们的网络包含8个带权重的层；前5层是卷积层，剩下的3层是全连接层。最后一层全连接层的输出是1000维</w:t>
      </w:r>
      <w:proofErr w:type="spellStart"/>
      <w:r>
        <w:rPr>
          <w:rFonts w:ascii="微软雅黑" w:eastAsia="微软雅黑" w:hAnsi="微软雅黑" w:hint="eastAsia"/>
          <w:color w:val="555555"/>
          <w:sz w:val="21"/>
          <w:szCs w:val="21"/>
        </w:rPr>
        <w:t>softmax</w:t>
      </w:r>
      <w:proofErr w:type="spellEnd"/>
      <w:r>
        <w:rPr>
          <w:rFonts w:ascii="微软雅黑" w:eastAsia="微软雅黑" w:hAnsi="微软雅黑" w:hint="eastAsia"/>
          <w:color w:val="555555"/>
          <w:sz w:val="21"/>
          <w:szCs w:val="21"/>
        </w:rPr>
        <w:t>的输入，</w:t>
      </w:r>
      <w:proofErr w:type="spellStart"/>
      <w:r>
        <w:rPr>
          <w:rFonts w:ascii="微软雅黑" w:eastAsia="微软雅黑" w:hAnsi="微软雅黑" w:hint="eastAsia"/>
          <w:color w:val="555555"/>
          <w:sz w:val="21"/>
          <w:szCs w:val="21"/>
        </w:rPr>
        <w:t>softmax</w:t>
      </w:r>
      <w:proofErr w:type="spellEnd"/>
      <w:r>
        <w:rPr>
          <w:rFonts w:ascii="微软雅黑" w:eastAsia="微软雅黑" w:hAnsi="微软雅黑" w:hint="eastAsia"/>
          <w:color w:val="555555"/>
          <w:sz w:val="21"/>
          <w:szCs w:val="21"/>
        </w:rPr>
        <w:t>会产生1000类标签的分布。我们的网络最大化多项逻辑回归的目标，这等价于最大化预测分布下训练样本正确标签的对数概率的均值。</w:t>
      </w:r>
    </w:p>
    <w:p w14:paraId="7420C079" w14:textId="77777777"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第2，4，5卷积层的核只与位于同一GPU上的前一层的核映射相连接（看图2）。第3卷积层的核与第2层的所有核映射相连。全连接层的神经元与前一层的所有神经元相连。第1，2卷积层之后是响应归一化层。3.4节描述的这种最大池化层在响应归一化层和第5卷积层之后。</w:t>
      </w:r>
      <w:proofErr w:type="spellStart"/>
      <w:r>
        <w:rPr>
          <w:rFonts w:ascii="微软雅黑" w:eastAsia="微软雅黑" w:hAnsi="微软雅黑" w:hint="eastAsia"/>
          <w:color w:val="555555"/>
          <w:sz w:val="21"/>
          <w:szCs w:val="21"/>
        </w:rPr>
        <w:t>ReLU</w:t>
      </w:r>
      <w:proofErr w:type="spellEnd"/>
      <w:r>
        <w:rPr>
          <w:rFonts w:ascii="微软雅黑" w:eastAsia="微软雅黑" w:hAnsi="微软雅黑" w:hint="eastAsia"/>
          <w:color w:val="555555"/>
          <w:sz w:val="21"/>
          <w:szCs w:val="21"/>
        </w:rPr>
        <w:t>非线性应用在每个卷积层和全连接层的输出上。</w:t>
      </w:r>
    </w:p>
    <w:p w14:paraId="1B5A7B9A" w14:textId="49720F88" w:rsidR="00985C9E" w:rsidRDefault="00C439CF" w:rsidP="0039750A">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第1卷积层使用96个核对224 × 224 × 3的输入图像进行滤波，核大小为11 × 11 × 3，步长是4个像素（核映射中相邻神经元感受野中心之间的距离）。第2卷积层使用用第1卷积层的输出（响应归一化和池化）作为输入，并使用256个核进行滤波，核大小为5 × 5 × 48。第3，4，5卷积层互相连接，中间没有接入池化层或归一化层。第3卷积层有384个核，核大小为3 × 3 × 256，与第2卷积层的输出（归一化的，池化的）相连。第4卷积层有384个核，核大小为3 × 3 × 192，第5卷积层有256个核，核大小为3 × 3 × 192。每个全连接层有4096个神经元。</w:t>
      </w:r>
    </w:p>
    <w:p w14:paraId="1A88BC5B" w14:textId="77777777" w:rsidR="00C439CF" w:rsidRDefault="00C439CF" w:rsidP="00C439CF">
      <w:pPr>
        <w:pStyle w:val="2"/>
        <w:shd w:val="clear" w:color="auto" w:fill="FFFFFF"/>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4 减少过拟合</w:t>
      </w:r>
    </w:p>
    <w:p w14:paraId="0AAEC036" w14:textId="77777777"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我们的神经网络架构有6000万参数。尽管ILSVRC的1000类使每个训练样本从图像到标签的映射上强加了10比特的约束，但这不足以学习这么多的参数而没有相当大的过拟合。下面，我们会描述我们用来克服过拟合的两种主要方式。</w:t>
      </w:r>
    </w:p>
    <w:p w14:paraId="6D10803A" w14:textId="77777777" w:rsidR="00C439CF" w:rsidRDefault="00C439CF" w:rsidP="00C439CF">
      <w:pPr>
        <w:pStyle w:val="3"/>
        <w:shd w:val="clear" w:color="auto" w:fill="FFFFFF"/>
        <w:spacing w:before="300" w:after="150"/>
        <w:rPr>
          <w:rFonts w:ascii="微软雅黑" w:eastAsia="微软雅黑" w:hAnsi="微软雅黑"/>
          <w:color w:val="555555"/>
          <w:sz w:val="30"/>
          <w:szCs w:val="30"/>
        </w:rPr>
      </w:pPr>
      <w:r>
        <w:rPr>
          <w:rFonts w:ascii="微软雅黑" w:eastAsia="微软雅黑" w:hAnsi="微软雅黑" w:hint="eastAsia"/>
          <w:color w:val="555555"/>
          <w:sz w:val="30"/>
          <w:szCs w:val="30"/>
        </w:rPr>
        <w:t>4.1 数据增强</w:t>
      </w:r>
    </w:p>
    <w:p w14:paraId="2D141C25" w14:textId="77777777"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图像数据上最简单常用的用来减少过拟合的方法是使用标签保留变换（例如[25, 4, 5]）来人工增大数据集。我们使用了两种独特的数据增强方式，这两种方式都可以从原始图像通过非常少的计算量产生变换的图像，因此变换图像不需要存储在硬盘上。在我们的实现中，变换图像通过CPU的Python代码生成，而此时GPU正在训练前一批图像。因此，实际上这些数据增强方案是计算免费的。</w:t>
      </w:r>
    </w:p>
    <w:p w14:paraId="778880A5" w14:textId="77777777"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第一种数据增强方式包括产生图像变换和水平翻转。我们从256×256图像上通过随机提取224 × 224的图像块实现了这种方式，然后在这些提取的图像块上进行训练。这通过一个2048因子增大了我们的训练集，尽管最终的训练样本是高度相关的。没有这个方案，我们的网络会有大量的过拟合，这会迫使我们使用更小的网络。在测试时，网络会提取5个224 × 224的图像块（四个角上的图像块和中心的图像块）和它们的水平翻转（因此总共10个图像块）进行预测，然后对网络在10个图像块上的</w:t>
      </w:r>
      <w:proofErr w:type="spellStart"/>
      <w:r>
        <w:rPr>
          <w:rFonts w:ascii="微软雅黑" w:eastAsia="微软雅黑" w:hAnsi="微软雅黑" w:hint="eastAsia"/>
          <w:color w:val="555555"/>
          <w:sz w:val="21"/>
          <w:szCs w:val="21"/>
        </w:rPr>
        <w:t>softmax</w:t>
      </w:r>
      <w:proofErr w:type="spellEnd"/>
      <w:r>
        <w:rPr>
          <w:rFonts w:ascii="微软雅黑" w:eastAsia="微软雅黑" w:hAnsi="微软雅黑" w:hint="eastAsia"/>
          <w:color w:val="555555"/>
          <w:sz w:val="21"/>
          <w:szCs w:val="21"/>
        </w:rPr>
        <w:t>层进行平均。</w:t>
      </w:r>
    </w:p>
    <w:p w14:paraId="37CAAB2D" w14:textId="5AB2093F" w:rsidR="00C439CF" w:rsidRDefault="00C439CF" w:rsidP="0039750A">
      <w:pPr>
        <w:rPr>
          <w:sz w:val="24"/>
          <w:szCs w:val="24"/>
        </w:rPr>
      </w:pPr>
      <w:r>
        <w:rPr>
          <w:noProof/>
        </w:rPr>
        <w:drawing>
          <wp:inline distT="0" distB="0" distL="0" distR="0" wp14:anchorId="45927308" wp14:editId="3CE9A331">
            <wp:extent cx="6125321" cy="1504315"/>
            <wp:effectExtent l="0" t="0" r="889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72756" cy="1540523"/>
                    </a:xfrm>
                    <a:prstGeom prst="rect">
                      <a:avLst/>
                    </a:prstGeom>
                  </pic:spPr>
                </pic:pic>
              </a:graphicData>
            </a:graphic>
          </wp:inline>
        </w:drawing>
      </w:r>
    </w:p>
    <w:p w14:paraId="7B199E2F" w14:textId="1286F3C9" w:rsidR="00C439CF" w:rsidRDefault="00C439CF" w:rsidP="0039750A">
      <w:pPr>
        <w:rPr>
          <w:rFonts w:ascii="微软雅黑" w:eastAsia="微软雅黑" w:hAnsi="微软雅黑"/>
          <w:color w:val="555555"/>
          <w:szCs w:val="21"/>
          <w:shd w:val="clear" w:color="auto" w:fill="FFFFFF"/>
        </w:rPr>
      </w:pPr>
      <w:r>
        <w:rPr>
          <w:rStyle w:val="mjxassistivemathml"/>
          <w:rFonts w:ascii="微软雅黑" w:eastAsia="微软雅黑" w:hAnsi="微软雅黑" w:hint="eastAsia"/>
          <w:color w:val="555555"/>
          <w:szCs w:val="21"/>
          <w:bdr w:val="none" w:sz="0" w:space="0" w:color="auto" w:frame="1"/>
          <w:shd w:val="clear" w:color="auto" w:fill="FFFFFF"/>
        </w:rPr>
        <w:lastRenderedPageBreak/>
        <w:t>pi</w:t>
      </w:r>
      <w:r>
        <w:rPr>
          <w:rFonts w:ascii="微软雅黑" w:eastAsia="微软雅黑" w:hAnsi="微软雅黑" w:hint="eastAsia"/>
          <w:color w:val="555555"/>
          <w:szCs w:val="21"/>
          <w:shd w:val="clear" w:color="auto" w:fill="FFFFFF"/>
        </w:rPr>
        <w:t>，</w:t>
      </w:r>
      <w:r>
        <w:rPr>
          <w:rStyle w:val="mjxassistivemathml"/>
          <w:rFonts w:ascii="微软雅黑" w:eastAsia="微软雅黑" w:hAnsi="微软雅黑" w:hint="eastAsia"/>
          <w:color w:val="555555"/>
          <w:szCs w:val="21"/>
          <w:bdr w:val="none" w:sz="0" w:space="0" w:color="auto" w:frame="1"/>
          <w:shd w:val="clear" w:color="auto" w:fill="FFFFFF"/>
        </w:rPr>
        <w:t>λ</w:t>
      </w:r>
      <w:proofErr w:type="spellStart"/>
      <w:r>
        <w:rPr>
          <w:rStyle w:val="mjxassistivemathml"/>
          <w:rFonts w:ascii="微软雅黑" w:eastAsia="微软雅黑" w:hAnsi="微软雅黑" w:hint="eastAsia"/>
          <w:color w:val="555555"/>
          <w:szCs w:val="21"/>
          <w:bdr w:val="none" w:sz="0" w:space="0" w:color="auto" w:frame="1"/>
          <w:shd w:val="clear" w:color="auto" w:fill="FFFFFF"/>
        </w:rPr>
        <w:t>i</w:t>
      </w:r>
      <w:proofErr w:type="spellEnd"/>
      <w:r>
        <w:rPr>
          <w:rFonts w:ascii="微软雅黑" w:eastAsia="微软雅黑" w:hAnsi="微软雅黑" w:hint="eastAsia"/>
          <w:color w:val="555555"/>
          <w:szCs w:val="21"/>
          <w:shd w:val="clear" w:color="auto" w:fill="FFFFFF"/>
        </w:rPr>
        <w:t>分别是RGB像素值3 × 3协方差矩阵的第</w:t>
      </w:r>
      <w:proofErr w:type="spellStart"/>
      <w:r>
        <w:rPr>
          <w:rStyle w:val="mjxassistivemathml"/>
          <w:rFonts w:ascii="微软雅黑" w:eastAsia="微软雅黑" w:hAnsi="微软雅黑" w:hint="eastAsia"/>
          <w:color w:val="555555"/>
          <w:szCs w:val="21"/>
          <w:bdr w:val="none" w:sz="0" w:space="0" w:color="auto" w:frame="1"/>
          <w:shd w:val="clear" w:color="auto" w:fill="FFFFFF"/>
        </w:rPr>
        <w:t>i</w:t>
      </w:r>
      <w:proofErr w:type="spellEnd"/>
      <w:r>
        <w:rPr>
          <w:rFonts w:ascii="微软雅黑" w:eastAsia="微软雅黑" w:hAnsi="微软雅黑" w:hint="eastAsia"/>
          <w:color w:val="555555"/>
          <w:szCs w:val="21"/>
          <w:shd w:val="clear" w:color="auto" w:fill="FFFFFF"/>
        </w:rPr>
        <w:t>个特征向量和特征值，</w:t>
      </w:r>
      <w:r>
        <w:rPr>
          <w:rStyle w:val="mjxassistivemathml"/>
          <w:rFonts w:ascii="微软雅黑" w:eastAsia="微软雅黑" w:hAnsi="微软雅黑" w:hint="eastAsia"/>
          <w:color w:val="555555"/>
          <w:szCs w:val="21"/>
          <w:bdr w:val="none" w:sz="0" w:space="0" w:color="auto" w:frame="1"/>
          <w:shd w:val="clear" w:color="auto" w:fill="FFFFFF"/>
        </w:rPr>
        <w:t>α</w:t>
      </w:r>
      <w:proofErr w:type="spellStart"/>
      <w:r>
        <w:rPr>
          <w:rStyle w:val="mjxassistivemathml"/>
          <w:rFonts w:ascii="微软雅黑" w:eastAsia="微软雅黑" w:hAnsi="微软雅黑" w:hint="eastAsia"/>
          <w:color w:val="555555"/>
          <w:szCs w:val="21"/>
          <w:bdr w:val="none" w:sz="0" w:space="0" w:color="auto" w:frame="1"/>
          <w:shd w:val="clear" w:color="auto" w:fill="FFFFFF"/>
        </w:rPr>
        <w:t>i</w:t>
      </w:r>
      <w:proofErr w:type="spellEnd"/>
      <w:r>
        <w:rPr>
          <w:rFonts w:ascii="微软雅黑" w:eastAsia="微软雅黑" w:hAnsi="微软雅黑" w:hint="eastAsia"/>
          <w:color w:val="555555"/>
          <w:szCs w:val="21"/>
          <w:shd w:val="clear" w:color="auto" w:fill="FFFFFF"/>
        </w:rPr>
        <w:t>是前面提到的随机变量。对于某个训练图像的所有像素，每个</w:t>
      </w:r>
      <w:r>
        <w:rPr>
          <w:rStyle w:val="mjxassistivemathml"/>
          <w:rFonts w:ascii="微软雅黑" w:eastAsia="微软雅黑" w:hAnsi="微软雅黑" w:hint="eastAsia"/>
          <w:color w:val="555555"/>
          <w:szCs w:val="21"/>
          <w:bdr w:val="none" w:sz="0" w:space="0" w:color="auto" w:frame="1"/>
          <w:shd w:val="clear" w:color="auto" w:fill="FFFFFF"/>
        </w:rPr>
        <w:t>α</w:t>
      </w:r>
      <w:proofErr w:type="spellStart"/>
      <w:r>
        <w:rPr>
          <w:rStyle w:val="mjxassistivemathml"/>
          <w:rFonts w:ascii="微软雅黑" w:eastAsia="微软雅黑" w:hAnsi="微软雅黑" w:hint="eastAsia"/>
          <w:color w:val="555555"/>
          <w:szCs w:val="21"/>
          <w:bdr w:val="none" w:sz="0" w:space="0" w:color="auto" w:frame="1"/>
          <w:shd w:val="clear" w:color="auto" w:fill="FFFFFF"/>
        </w:rPr>
        <w:t>i</w:t>
      </w:r>
      <w:proofErr w:type="spellEnd"/>
      <w:r>
        <w:rPr>
          <w:rFonts w:ascii="微软雅黑" w:eastAsia="微软雅黑" w:hAnsi="微软雅黑" w:hint="eastAsia"/>
          <w:color w:val="555555"/>
          <w:szCs w:val="21"/>
          <w:shd w:val="clear" w:color="auto" w:fill="FFFFFF"/>
        </w:rPr>
        <w:t>只获取一次，直到图像进行下一次训练时才重新获取。这个方案近似抓住了自然图像的一个重要特性，即光照的颜色和强度发生变化时，目标身份是不变的。这个方案减少了</w:t>
      </w:r>
      <w:r>
        <w:rPr>
          <w:rStyle w:val="HTML"/>
          <w:rFonts w:ascii="Consolas" w:hAnsi="Consolas"/>
          <w:color w:val="555555"/>
          <w:sz w:val="20"/>
          <w:szCs w:val="20"/>
          <w:shd w:val="clear" w:color="auto" w:fill="EEEEEE"/>
        </w:rPr>
        <w:t>top 1</w:t>
      </w:r>
      <w:r>
        <w:rPr>
          <w:rFonts w:ascii="微软雅黑" w:eastAsia="微软雅黑" w:hAnsi="微软雅黑" w:hint="eastAsia"/>
          <w:color w:val="555555"/>
          <w:szCs w:val="21"/>
          <w:shd w:val="clear" w:color="auto" w:fill="FFFFFF"/>
        </w:rPr>
        <w:t>错误率1%以上</w:t>
      </w:r>
    </w:p>
    <w:p w14:paraId="6433D1F7" w14:textId="77777777" w:rsidR="00C439CF" w:rsidRDefault="00C439CF" w:rsidP="00C439CF">
      <w:pPr>
        <w:pStyle w:val="3"/>
        <w:shd w:val="clear" w:color="auto" w:fill="FFFFFF"/>
        <w:spacing w:before="300" w:after="150"/>
        <w:rPr>
          <w:rFonts w:ascii="微软雅黑" w:eastAsia="微软雅黑" w:hAnsi="微软雅黑"/>
          <w:color w:val="555555"/>
          <w:sz w:val="30"/>
          <w:szCs w:val="30"/>
        </w:rPr>
      </w:pPr>
      <w:bookmarkStart w:id="0" w:name="_GoBack"/>
      <w:bookmarkEnd w:id="0"/>
      <w:r>
        <w:rPr>
          <w:rFonts w:ascii="微软雅黑" w:eastAsia="微软雅黑" w:hAnsi="微软雅黑" w:hint="eastAsia"/>
          <w:color w:val="555555"/>
          <w:sz w:val="30"/>
          <w:szCs w:val="30"/>
        </w:rPr>
        <w:t>4.2 失活(Dropout)</w:t>
      </w:r>
    </w:p>
    <w:p w14:paraId="330AD8BB" w14:textId="77777777"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将许多不同模型的预测结合起来是降低测试误差[1, 3]的一个非常成功的方法，但对于需要花费几天来训练的大型神经网络来说，这似乎太昂贵了。然而，有一个非常有效的模型结合版本，它只花费两倍的训练成本。这种最近引入的技术，叫做“dropout”[10]，它会以0.5的概率对每个隐层神经元的输出设为0。那些“失活的”的神经元不再进行前向传播并且不参与反向传播。因此每次输入时，神经网络会采样一个不同的架构，但所有架构共享权重。这个技术减少了复杂的神经元互适应，因为一个神经元不能依赖特定的其它神经元的存在。因此，神经元被强迫学习更鲁棒的特征，它在与许多不同的其它神经元的随机子集结合时是有用的。在测试时，我们使用所有的神经元但它们的输出乘以0.5，对指数级的许多失活网络的预测分布进行几何平均，这是一种合理的近似。</w:t>
      </w:r>
    </w:p>
    <w:p w14:paraId="42295C45" w14:textId="77777777"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我们在图2中的前两个全连接层使用失活。如果没有失活，我们的网络表现出大量的过拟合。失活大致上使要求收敛的迭代次数翻了一倍。</w:t>
      </w:r>
    </w:p>
    <w:p w14:paraId="222C4B4F" w14:textId="77777777" w:rsidR="00C439CF" w:rsidRDefault="00C439CF" w:rsidP="00C439CF">
      <w:pPr>
        <w:pStyle w:val="2"/>
        <w:shd w:val="clear" w:color="auto" w:fill="FFFFFF"/>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5 学习细节</w:t>
      </w:r>
    </w:p>
    <w:p w14:paraId="1851D2EB" w14:textId="77777777" w:rsidR="00C439CF" w:rsidRDefault="00C439CF" w:rsidP="00C439CF">
      <w:pPr>
        <w:shd w:val="clear" w:color="auto" w:fill="FFFFFF"/>
        <w:rPr>
          <w:rFonts w:ascii="微软雅黑" w:eastAsia="微软雅黑" w:hAnsi="微软雅黑"/>
          <w:color w:val="555555"/>
          <w:szCs w:val="21"/>
        </w:rPr>
      </w:pPr>
      <w:r>
        <w:rPr>
          <w:rFonts w:ascii="微软雅黑" w:eastAsia="微软雅黑" w:hAnsi="微软雅黑" w:hint="eastAsia"/>
          <w:color w:val="555555"/>
          <w:szCs w:val="21"/>
        </w:rPr>
        <w:t>我们使用随机梯度下降来训练我们的模型，样本的batch size为128，动量为0.9，权重衰减为0.0005。我们发现少量的权重衰减对于模型的学习是重要的。换句话说，权重衰减不仅仅是一个正则项：它减少了模型的训练误差。权重</w:t>
      </w:r>
      <w:proofErr w:type="spellStart"/>
      <w:r>
        <w:rPr>
          <w:rStyle w:val="mi"/>
          <w:rFonts w:ascii="MathJax_Math-italic" w:eastAsia="微软雅黑" w:hAnsi="MathJax_Math-italic"/>
          <w:color w:val="555555"/>
          <w:sz w:val="25"/>
          <w:szCs w:val="25"/>
          <w:bdr w:val="none" w:sz="0" w:space="0" w:color="auto" w:frame="1"/>
        </w:rPr>
        <w:t>w</w:t>
      </w:r>
      <w:r>
        <w:rPr>
          <w:rStyle w:val="mjxassistivemathml"/>
          <w:rFonts w:ascii="微软雅黑" w:eastAsia="微软雅黑" w:hAnsi="微软雅黑" w:hint="eastAsia"/>
          <w:color w:val="555555"/>
          <w:szCs w:val="21"/>
          <w:bdr w:val="none" w:sz="0" w:space="0" w:color="auto" w:frame="1"/>
        </w:rPr>
        <w:t>w</w:t>
      </w:r>
      <w:proofErr w:type="spellEnd"/>
      <w:r>
        <w:rPr>
          <w:rFonts w:ascii="微软雅黑" w:eastAsia="微软雅黑" w:hAnsi="微软雅黑" w:hint="eastAsia"/>
          <w:color w:val="555555"/>
          <w:szCs w:val="21"/>
        </w:rPr>
        <w:t>的更新规则是</w:t>
      </w:r>
    </w:p>
    <w:p w14:paraId="5E43234F" w14:textId="2908D951" w:rsidR="00C439CF" w:rsidRDefault="00C439CF" w:rsidP="0039750A">
      <w:pPr>
        <w:rPr>
          <w:sz w:val="24"/>
          <w:szCs w:val="24"/>
        </w:rPr>
      </w:pPr>
      <w:r>
        <w:rPr>
          <w:noProof/>
        </w:rPr>
        <w:lastRenderedPageBreak/>
        <w:drawing>
          <wp:inline distT="0" distB="0" distL="0" distR="0" wp14:anchorId="5ECD1D86" wp14:editId="552289AF">
            <wp:extent cx="6149975" cy="984250"/>
            <wp:effectExtent l="0" t="0" r="317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7975" cy="1011137"/>
                    </a:xfrm>
                    <a:prstGeom prst="rect">
                      <a:avLst/>
                    </a:prstGeom>
                  </pic:spPr>
                </pic:pic>
              </a:graphicData>
            </a:graphic>
          </wp:inline>
        </w:drawing>
      </w:r>
    </w:p>
    <w:p w14:paraId="54B368A3" w14:textId="77777777"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我们使用均值为0，标准差为0.01的高斯分布对每一层的权重进行初始化。我们在第2，4，5卷积层和全连接隐层将神经元偏置初始化为常量1。这个初始化通过为</w:t>
      </w:r>
      <w:proofErr w:type="spellStart"/>
      <w:r>
        <w:rPr>
          <w:rFonts w:ascii="微软雅黑" w:eastAsia="微软雅黑" w:hAnsi="微软雅黑" w:hint="eastAsia"/>
          <w:color w:val="555555"/>
          <w:sz w:val="21"/>
          <w:szCs w:val="21"/>
        </w:rPr>
        <w:t>ReLU</w:t>
      </w:r>
      <w:proofErr w:type="spellEnd"/>
      <w:r>
        <w:rPr>
          <w:rFonts w:ascii="微软雅黑" w:eastAsia="微软雅黑" w:hAnsi="微软雅黑" w:hint="eastAsia"/>
          <w:color w:val="555555"/>
          <w:sz w:val="21"/>
          <w:szCs w:val="21"/>
        </w:rPr>
        <w:t>提供正输入加速了学习的早期阶段。我们在剩下的层将神经元偏置初始化为0。</w:t>
      </w:r>
    </w:p>
    <w:p w14:paraId="01C206E4" w14:textId="77777777"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我们对所有的层使用相等的学习率，这个是在整个训练过程中我们手动调整得到的。当验证误差在当前的学习率下停止提供时，我们遵循启发式的方法将学习率除以10。学习率初始化为0.01，在训练停止之前降低三次。我们在120万图像的训练数据集上训练神经网络大约90个循环，在两个NVIDIA GTX 580 3GB GPU上花费了五到六天。</w:t>
      </w:r>
    </w:p>
    <w:p w14:paraId="6BD7DA04" w14:textId="77777777" w:rsidR="00C439CF" w:rsidRDefault="00C439CF" w:rsidP="00C439CF">
      <w:pPr>
        <w:pStyle w:val="2"/>
        <w:shd w:val="clear" w:color="auto" w:fill="FFFFFF"/>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6 结果</w:t>
      </w:r>
    </w:p>
    <w:p w14:paraId="52D3CEBA" w14:textId="77777777"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我们在ILSVRC-2010上的结果概括为表1。我们的神经网络取得了</w:t>
      </w:r>
      <w:r>
        <w:rPr>
          <w:rStyle w:val="HTML"/>
          <w:rFonts w:ascii="Consolas" w:hAnsi="Consolas"/>
          <w:color w:val="555555"/>
          <w:sz w:val="20"/>
          <w:szCs w:val="20"/>
          <w:shd w:val="clear" w:color="auto" w:fill="EEEEEE"/>
        </w:rPr>
        <w:t>top-1 37.5%</w:t>
      </w:r>
      <w:r>
        <w:rPr>
          <w:rFonts w:ascii="微软雅黑" w:eastAsia="微软雅黑" w:hAnsi="微软雅黑" w:hint="eastAsia"/>
          <w:color w:val="555555"/>
          <w:sz w:val="21"/>
          <w:szCs w:val="21"/>
        </w:rPr>
        <w:t>，</w:t>
      </w:r>
      <w:r>
        <w:rPr>
          <w:rStyle w:val="HTML"/>
          <w:rFonts w:ascii="Consolas" w:hAnsi="Consolas"/>
          <w:color w:val="555555"/>
          <w:sz w:val="20"/>
          <w:szCs w:val="20"/>
          <w:shd w:val="clear" w:color="auto" w:fill="EEEEEE"/>
        </w:rPr>
        <w:t>top-5 17.0%</w:t>
      </w:r>
      <w:r>
        <w:rPr>
          <w:rFonts w:ascii="微软雅黑" w:eastAsia="微软雅黑" w:hAnsi="微软雅黑" w:hint="eastAsia"/>
          <w:color w:val="555555"/>
          <w:sz w:val="21"/>
          <w:szCs w:val="21"/>
        </w:rPr>
        <w:t>的错误率。在ILSVRC-2010竞赛中最佳结果是</w:t>
      </w:r>
      <w:r>
        <w:rPr>
          <w:rStyle w:val="HTML"/>
          <w:rFonts w:ascii="Consolas" w:hAnsi="Consolas"/>
          <w:color w:val="555555"/>
          <w:sz w:val="20"/>
          <w:szCs w:val="20"/>
          <w:shd w:val="clear" w:color="auto" w:fill="EEEEEE"/>
        </w:rPr>
        <w:t>top-1 47.1%</w:t>
      </w:r>
      <w:r>
        <w:rPr>
          <w:rFonts w:ascii="微软雅黑" w:eastAsia="微软雅黑" w:hAnsi="微软雅黑" w:hint="eastAsia"/>
          <w:color w:val="555555"/>
          <w:sz w:val="21"/>
          <w:szCs w:val="21"/>
        </w:rPr>
        <w:t>，</w:t>
      </w:r>
      <w:r>
        <w:rPr>
          <w:rStyle w:val="HTML"/>
          <w:rFonts w:ascii="Consolas" w:hAnsi="Consolas"/>
          <w:color w:val="555555"/>
          <w:sz w:val="20"/>
          <w:szCs w:val="20"/>
          <w:shd w:val="clear" w:color="auto" w:fill="EEEEEE"/>
        </w:rPr>
        <w:t>top-5 28.2%</w:t>
      </w:r>
      <w:r>
        <w:rPr>
          <w:rFonts w:ascii="微软雅黑" w:eastAsia="微软雅黑" w:hAnsi="微软雅黑" w:hint="eastAsia"/>
          <w:color w:val="555555"/>
          <w:sz w:val="21"/>
          <w:szCs w:val="21"/>
        </w:rPr>
        <w:t>，使用的方法是对6个在不同特征上训练的稀疏编码模型生成的预测进行平均，从那时起已公布的最好结果是</w:t>
      </w:r>
      <w:r>
        <w:rPr>
          <w:rStyle w:val="HTML"/>
          <w:rFonts w:ascii="Consolas" w:hAnsi="Consolas"/>
          <w:color w:val="555555"/>
          <w:sz w:val="20"/>
          <w:szCs w:val="20"/>
          <w:shd w:val="clear" w:color="auto" w:fill="EEEEEE"/>
        </w:rPr>
        <w:t>top-1 45.7%</w:t>
      </w:r>
      <w:r>
        <w:rPr>
          <w:rFonts w:ascii="微软雅黑" w:eastAsia="微软雅黑" w:hAnsi="微软雅黑" w:hint="eastAsia"/>
          <w:color w:val="555555"/>
          <w:sz w:val="21"/>
          <w:szCs w:val="21"/>
        </w:rPr>
        <w:t>，</w:t>
      </w:r>
      <w:r>
        <w:rPr>
          <w:rStyle w:val="HTML"/>
          <w:rFonts w:ascii="Consolas" w:hAnsi="Consolas"/>
          <w:color w:val="555555"/>
          <w:sz w:val="20"/>
          <w:szCs w:val="20"/>
          <w:shd w:val="clear" w:color="auto" w:fill="EEEEEE"/>
        </w:rPr>
        <w:t>top-5 25.7%</w:t>
      </w:r>
      <w:r>
        <w:rPr>
          <w:rFonts w:ascii="微软雅黑" w:eastAsia="微软雅黑" w:hAnsi="微软雅黑" w:hint="eastAsia"/>
          <w:color w:val="555555"/>
          <w:sz w:val="21"/>
          <w:szCs w:val="21"/>
        </w:rPr>
        <w:t>，使用的方法是平均在Fisher向量（FV）上训练的两个分类器的预测结果，Fisher向量是通过两种密集采样特征计算得到的[24]。</w:t>
      </w:r>
    </w:p>
    <w:p w14:paraId="22AE9867" w14:textId="42AB6C09"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noProof/>
          <w:color w:val="555555"/>
          <w:sz w:val="21"/>
          <w:szCs w:val="21"/>
        </w:rPr>
        <w:drawing>
          <wp:inline distT="0" distB="0" distL="0" distR="0" wp14:anchorId="3E700E0D" wp14:editId="3C9531FC">
            <wp:extent cx="4356100" cy="1435100"/>
            <wp:effectExtent l="0" t="0" r="6350" b="0"/>
            <wp:docPr id="6" name="图片 6" descr="表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6100" cy="1435100"/>
                    </a:xfrm>
                    <a:prstGeom prst="rect">
                      <a:avLst/>
                    </a:prstGeom>
                    <a:noFill/>
                    <a:ln>
                      <a:noFill/>
                    </a:ln>
                  </pic:spPr>
                </pic:pic>
              </a:graphicData>
            </a:graphic>
          </wp:inline>
        </w:drawing>
      </w:r>
    </w:p>
    <w:p w14:paraId="1F19714D" w14:textId="77777777"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lastRenderedPageBreak/>
        <w:t>表1：ILSVRC-2010测试集上的结果对比。斜体是其它人取得的最好结果。</w:t>
      </w:r>
    </w:p>
    <w:p w14:paraId="391F8C94" w14:textId="77777777"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我们也用我们的模型参加了ILSVRC-2012竞赛并在表2中报告了我们的结果。由于ILSVRC-2012的测试集标签不可以公开得到，我们不能报告我们尝试的所有模型的测试错误率。在这段的其余部分，我们会使用验证误差率和测试误差率互换，因为在我们的实验中它们的差别不会超过0.1%（看图2）。本文中描述的CNN取得了</w:t>
      </w:r>
      <w:r>
        <w:rPr>
          <w:rStyle w:val="HTML"/>
          <w:rFonts w:ascii="Consolas" w:hAnsi="Consolas"/>
          <w:color w:val="555555"/>
          <w:sz w:val="20"/>
          <w:szCs w:val="20"/>
          <w:shd w:val="clear" w:color="auto" w:fill="EEEEEE"/>
        </w:rPr>
        <w:t>top-5 18.2%</w:t>
      </w:r>
      <w:r>
        <w:rPr>
          <w:rFonts w:ascii="微软雅黑" w:eastAsia="微软雅黑" w:hAnsi="微软雅黑" w:hint="eastAsia"/>
          <w:color w:val="555555"/>
          <w:sz w:val="21"/>
          <w:szCs w:val="21"/>
        </w:rPr>
        <w:t>的错误率。五个类似的CNN预测的平均误差率为16.4%。为了对ImageNet 2011秋季发布的整个数据集（1500万图像，22000个类别）进行分类，我们在最后的池化层之后有一个额外的第6卷积层，训练了一个CNN，然后在它上面进行“fine-tuning”，在ILSVRC-2012取得了16.6%的错误率。对在ImageNet 2011秋季发布的整个数据集上预训练的两个CNN和前面提到的五个CNN的预测进行平均得到了15.3%的错误率。第二名的最好竞赛输入取得了26.2%的错误率，他的方法是对FV上训练的一些分类器的预测结果进行平均，FV在不同类型密集采样特征计算得到的。</w:t>
      </w:r>
    </w:p>
    <w:p w14:paraId="0A60D9B8" w14:textId="350B1E25"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noProof/>
          <w:color w:val="555555"/>
          <w:sz w:val="21"/>
          <w:szCs w:val="21"/>
        </w:rPr>
        <w:drawing>
          <wp:inline distT="0" distB="0" distL="0" distR="0" wp14:anchorId="7F60A179" wp14:editId="59D3FFD9">
            <wp:extent cx="5274310" cy="1530350"/>
            <wp:effectExtent l="0" t="0" r="2540" b="0"/>
            <wp:docPr id="7" name="图片 7" descr="表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2">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530350"/>
                    </a:xfrm>
                    <a:prstGeom prst="rect">
                      <a:avLst/>
                    </a:prstGeom>
                    <a:noFill/>
                    <a:ln>
                      <a:noFill/>
                    </a:ln>
                  </pic:spPr>
                </pic:pic>
              </a:graphicData>
            </a:graphic>
          </wp:inline>
        </w:drawing>
      </w:r>
    </w:p>
    <w:p w14:paraId="408D140D" w14:textId="77777777" w:rsidR="00C439CF" w:rsidRDefault="00C439CF" w:rsidP="00C439CF">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表2：ILSVRC-2012验证集和测试集的误差对比。斜线部分是其它人取得的最好的结果。带星号的是“预训练的”对ImageNet 2011秋季数据集进行分类的模型。更多细节请看第六节。</w:t>
      </w:r>
    </w:p>
    <w:p w14:paraId="5385C1A1" w14:textId="5592C9D9" w:rsidR="00C439CF" w:rsidRDefault="00BD5E3B" w:rsidP="0039750A">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最后，我们也报告了我们在ImageNet 2009秋季数据集上的误差率，ImageNet 2009秋</w:t>
      </w:r>
      <w:r>
        <w:rPr>
          <w:rFonts w:ascii="微软雅黑" w:eastAsia="微软雅黑" w:hAnsi="微软雅黑" w:hint="eastAsia"/>
          <w:color w:val="555555"/>
          <w:szCs w:val="21"/>
          <w:shd w:val="clear" w:color="auto" w:fill="FFFFFF"/>
        </w:rPr>
        <w:lastRenderedPageBreak/>
        <w:t>季数据集有10,184个类，890万图像。在这个数据集上我们按照惯例用一半的图像来训练，一半的图像来测试。由于没有建立测试集，我们的数据集分割有必要不同于以前作者的数据集分割，但这对结果没有明显的影响。我们在这个数据集上的的top-1和top-5错误率是67.4%和40.9%，使用的是上面描述的在最后的池化层之后有一个额外的第6卷积层网络。这个数据集上公开可获得的最好结果是78.1%和60.9%[19]。</w:t>
      </w:r>
    </w:p>
    <w:p w14:paraId="1562D723" w14:textId="77777777" w:rsidR="00BD5E3B" w:rsidRDefault="00BD5E3B" w:rsidP="00BD5E3B">
      <w:pPr>
        <w:pStyle w:val="3"/>
        <w:shd w:val="clear" w:color="auto" w:fill="FFFFFF"/>
        <w:spacing w:before="300" w:after="150"/>
        <w:rPr>
          <w:rFonts w:ascii="微软雅黑" w:eastAsia="微软雅黑" w:hAnsi="微软雅黑"/>
          <w:color w:val="555555"/>
          <w:sz w:val="30"/>
          <w:szCs w:val="30"/>
        </w:rPr>
      </w:pPr>
      <w:r>
        <w:rPr>
          <w:rFonts w:ascii="微软雅黑" w:eastAsia="微软雅黑" w:hAnsi="微软雅黑" w:hint="eastAsia"/>
          <w:color w:val="555555"/>
          <w:sz w:val="30"/>
          <w:szCs w:val="30"/>
        </w:rPr>
        <w:t>6.1 定性评估</w:t>
      </w:r>
    </w:p>
    <w:p w14:paraId="0BE40BEC" w14:textId="77777777" w:rsidR="00BD5E3B" w:rsidRDefault="00BD5E3B" w:rsidP="00BD5E3B">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图3显示了网络的两个数据连接层学习到的卷积核。网络学习到了大量的频率核、方向选择核，也学到了各种颜色点。注意两个GPU表现出的专业化，3.5小节中描述的受限连接的结果。GPU 1上的核主要是没有颜色的，而GPU 2上的核主要是针对颜色的。这种专业化在每次运行时都会发生，并且是与任何特别的随机权重初始化（以GPU的重新编号为模）无关的。</w:t>
      </w:r>
    </w:p>
    <w:p w14:paraId="46AA04AC" w14:textId="292FC5AE" w:rsidR="00BD5E3B" w:rsidRDefault="00BD5E3B" w:rsidP="00BD5E3B">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noProof/>
          <w:color w:val="555555"/>
          <w:sz w:val="21"/>
          <w:szCs w:val="21"/>
        </w:rPr>
        <w:drawing>
          <wp:inline distT="0" distB="0" distL="0" distR="0" wp14:anchorId="62F2BDA9" wp14:editId="59E45F7B">
            <wp:extent cx="3956050" cy="1619250"/>
            <wp:effectExtent l="0" t="0" r="6350" b="0"/>
            <wp:docPr id="8" name="图片 8" descr="Figure 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6050" cy="1619250"/>
                    </a:xfrm>
                    <a:prstGeom prst="rect">
                      <a:avLst/>
                    </a:prstGeom>
                    <a:noFill/>
                    <a:ln>
                      <a:noFill/>
                    </a:ln>
                  </pic:spPr>
                </pic:pic>
              </a:graphicData>
            </a:graphic>
          </wp:inline>
        </w:drawing>
      </w:r>
    </w:p>
    <w:p w14:paraId="03820D36" w14:textId="19B9BE59" w:rsidR="00BD5E3B" w:rsidRDefault="00BD5E3B" w:rsidP="00BD5E3B">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图3：第一卷积层在224×224×3的输入图像上学习到的大小为11×11×3的96个卷积核。上面的48个核是在GPU 1上学习到的而下面的48个卷积核是在GPU 2上学习到的。更多细节请看6.1小节。</w:t>
      </w:r>
    </w:p>
    <w:p w14:paraId="43A2D20F" w14:textId="77777777" w:rsidR="00BD5E3B" w:rsidRDefault="00BD5E3B" w:rsidP="00BD5E3B">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lastRenderedPageBreak/>
        <w:t>在图4的左边部分，我们通过在8张测试图像上计算它的top-5预测定性地评估了网络学习到的东西。注意即使是不在图像中心的目标也能被网络识别，例如左上角的小虫。大多数的top-5标签似乎是合理的。例如，对于美洲豹来说，只有其它类型的猫被认为是看似合理的标签。在某些案例（格栅，樱桃）中，网络在意的图片焦点真的很含糊。</w:t>
      </w:r>
    </w:p>
    <w:p w14:paraId="586152E1" w14:textId="30B378A6" w:rsidR="00BD5E3B" w:rsidRDefault="00BD5E3B" w:rsidP="00BD5E3B">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noProof/>
          <w:color w:val="555555"/>
          <w:sz w:val="21"/>
          <w:szCs w:val="21"/>
        </w:rPr>
        <w:drawing>
          <wp:inline distT="0" distB="0" distL="0" distR="0" wp14:anchorId="04015EE9" wp14:editId="0B3FFC01">
            <wp:extent cx="5274310" cy="2063750"/>
            <wp:effectExtent l="0" t="0" r="2540" b="0"/>
            <wp:docPr id="10" name="图片 10" descr="Figure 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4">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63750"/>
                    </a:xfrm>
                    <a:prstGeom prst="rect">
                      <a:avLst/>
                    </a:prstGeom>
                    <a:noFill/>
                    <a:ln>
                      <a:noFill/>
                    </a:ln>
                  </pic:spPr>
                </pic:pic>
              </a:graphicData>
            </a:graphic>
          </wp:inline>
        </w:drawing>
      </w:r>
    </w:p>
    <w:p w14:paraId="28B55BE1" w14:textId="77777777" w:rsidR="00BD5E3B" w:rsidRDefault="00BD5E3B" w:rsidP="00BD5E3B">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图4：（左）8张ILSVRC-2010测试图像和我们的模型认为最可能的5个标签。每张图像的下面是它的正确标签，正确标签的概率用红条表示（如果正确标签在top 5中）。（右）第一列是5张ILSVRC-2010测试图像。剩下的列展示了6张训练图像，这些图像在最后的隐藏层的特征向量与测试图像的特征向量有最小的欧氏距离。</w:t>
      </w:r>
    </w:p>
    <w:p w14:paraId="27F36CBE" w14:textId="77777777" w:rsidR="00BD5E3B" w:rsidRDefault="00BD5E3B" w:rsidP="00BD5E3B">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探索网络可视化知识的另一种方式是思考最后的4096维隐藏层在图像上得到的特征激活。如果两幅图像生成的特征激活向量之间有较小的欧式距离，我们可以认为神经网络的更高层特征认为它们是相似的。图4表明根据这个度量标准，测试集的5张图像和训练集的6张图像中的每一张都是最相似的。注意在像素级别，检索到的训练图像与第一列的查询图像在L2上通常是不接近的。例如，检索的狗和大象似乎有很多姿态。我们在补充材料中对更多的测试图像呈现了这种结果。</w:t>
      </w:r>
    </w:p>
    <w:p w14:paraId="409F87E5" w14:textId="77777777" w:rsidR="00BD5E3B" w:rsidRDefault="00BD5E3B" w:rsidP="00BD5E3B">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lastRenderedPageBreak/>
        <w:t>通过两个4096维实值向量间的欧氏距离来计算相似性是效率低下的，但通过训练一个自动编码器将这些向量压缩为短二值编码可以使其变得高效。这应该会产生一种比将自动编码器应用到原始像素上[14]更好的图像检索方法，自动编码器应用到原始像素上的方法没有使用图像标签，因此会趋向于检索与要检索的图像具有相似边缘模式的图像，无论它们是否是语义上相似。</w:t>
      </w:r>
    </w:p>
    <w:p w14:paraId="724C7A2C" w14:textId="77777777" w:rsidR="00BD5E3B" w:rsidRDefault="00BD5E3B" w:rsidP="00BD5E3B">
      <w:pPr>
        <w:pStyle w:val="2"/>
        <w:shd w:val="clear" w:color="auto" w:fill="FFFFFF"/>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7 探讨</w:t>
      </w:r>
    </w:p>
    <w:p w14:paraId="7AF7DBA6" w14:textId="77777777" w:rsidR="00BD5E3B" w:rsidRDefault="00BD5E3B" w:rsidP="00BD5E3B">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我们的结果表明一个大型深度卷积神经网络在一个具有高度挑战性的数据集上使用纯有监督学习可以取得破纪录的结果。值得注意的是，如果移除一个卷积层，我们的网络性能会降低。例如，移除任何中间层都会引起网络损失大约2%的top-1性能。因此深度对于实现我们的结果非常重要。</w:t>
      </w:r>
    </w:p>
    <w:p w14:paraId="11B25E47" w14:textId="77777777" w:rsidR="00BD5E3B" w:rsidRDefault="00BD5E3B" w:rsidP="00BD5E3B">
      <w:pPr>
        <w:pStyle w:val="a3"/>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为了简化我们的实验，我们没有使用任何无监督的预训练，尽管我们希望它会有所帮助，特别是在如果我们能获得足够的计算能力来显著增加网络的大小而标注的数据量没有对应增加的情况下。到目前为止，我们的结果已经提高了，因为我们的网络更大、训练时间更长，但为了匹配人类视觉系统的下颞线（视觉专业术语）我们仍然有许多数量级要达到。最后我们想在视频序列上使用非常大的深度卷积网络，视频序列的时序结构会提供非常有帮助的信息，这些信息在静态图像上是缺失的或远不那么明显。</w:t>
      </w:r>
    </w:p>
    <w:p w14:paraId="05C809F8" w14:textId="77777777" w:rsidR="00BD5E3B" w:rsidRPr="00BD5E3B" w:rsidRDefault="00BD5E3B" w:rsidP="00BD5E3B">
      <w:pPr>
        <w:pStyle w:val="a3"/>
        <w:shd w:val="clear" w:color="auto" w:fill="FFFFFF"/>
        <w:spacing w:before="0" w:beforeAutospacing="0" w:after="375" w:afterAutospacing="0"/>
        <w:jc w:val="both"/>
        <w:rPr>
          <w:rFonts w:ascii="微软雅黑" w:eastAsia="微软雅黑" w:hAnsi="微软雅黑"/>
          <w:color w:val="555555"/>
          <w:sz w:val="21"/>
          <w:szCs w:val="21"/>
        </w:rPr>
      </w:pPr>
    </w:p>
    <w:p w14:paraId="7B565CD9" w14:textId="77777777" w:rsidR="00BD5E3B" w:rsidRPr="00C439CF" w:rsidRDefault="00BD5E3B" w:rsidP="0039750A">
      <w:pPr>
        <w:rPr>
          <w:sz w:val="24"/>
          <w:szCs w:val="24"/>
        </w:rPr>
      </w:pPr>
    </w:p>
    <w:sectPr w:rsidR="00BD5E3B" w:rsidRPr="00C439C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B9A"/>
    <w:rsid w:val="00093FA1"/>
    <w:rsid w:val="001E02F9"/>
    <w:rsid w:val="00261C93"/>
    <w:rsid w:val="00305732"/>
    <w:rsid w:val="0039750A"/>
    <w:rsid w:val="00512B9A"/>
    <w:rsid w:val="005278C0"/>
    <w:rsid w:val="00544565"/>
    <w:rsid w:val="005C26F2"/>
    <w:rsid w:val="00985C9E"/>
    <w:rsid w:val="009E7B56"/>
    <w:rsid w:val="00A34DE8"/>
    <w:rsid w:val="00BD5E3B"/>
    <w:rsid w:val="00C439CF"/>
    <w:rsid w:val="00CB1E1A"/>
    <w:rsid w:val="00D07F0E"/>
    <w:rsid w:val="00E40B48"/>
    <w:rsid w:val="00EC2E54"/>
    <w:rsid w:val="00FF5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121B"/>
  <w15:chartTrackingRefBased/>
  <w15:docId w15:val="{96AC7721-EFEC-4AF7-A154-FC89C221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4456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3975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278C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44565"/>
    <w:rPr>
      <w:rFonts w:ascii="宋体" w:eastAsia="宋体" w:hAnsi="宋体" w:cs="宋体"/>
      <w:b/>
      <w:bCs/>
      <w:kern w:val="36"/>
      <w:sz w:val="48"/>
      <w:szCs w:val="48"/>
    </w:rPr>
  </w:style>
  <w:style w:type="character" w:customStyle="1" w:styleId="20">
    <w:name w:val="标题 2 字符"/>
    <w:basedOn w:val="a0"/>
    <w:link w:val="2"/>
    <w:uiPriority w:val="9"/>
    <w:rsid w:val="0039750A"/>
    <w:rPr>
      <w:rFonts w:asciiTheme="majorHAnsi" w:eastAsiaTheme="majorEastAsia" w:hAnsiTheme="majorHAnsi" w:cstheme="majorBidi"/>
      <w:b/>
      <w:bCs/>
      <w:sz w:val="32"/>
      <w:szCs w:val="32"/>
    </w:rPr>
  </w:style>
  <w:style w:type="paragraph" w:styleId="a3">
    <w:name w:val="Normal (Web)"/>
    <w:basedOn w:val="a"/>
    <w:uiPriority w:val="99"/>
    <w:semiHidden/>
    <w:unhideWhenUsed/>
    <w:rsid w:val="00305732"/>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C26F2"/>
    <w:rPr>
      <w:rFonts w:ascii="宋体" w:eastAsia="宋体" w:hAnsi="宋体" w:cs="宋体"/>
      <w:sz w:val="24"/>
      <w:szCs w:val="24"/>
    </w:rPr>
  </w:style>
  <w:style w:type="character" w:customStyle="1" w:styleId="30">
    <w:name w:val="标题 3 字符"/>
    <w:basedOn w:val="a0"/>
    <w:link w:val="3"/>
    <w:uiPriority w:val="9"/>
    <w:semiHidden/>
    <w:rsid w:val="005278C0"/>
    <w:rPr>
      <w:b/>
      <w:bCs/>
      <w:sz w:val="32"/>
      <w:szCs w:val="32"/>
    </w:rPr>
  </w:style>
  <w:style w:type="character" w:customStyle="1" w:styleId="mi">
    <w:name w:val="mi"/>
    <w:basedOn w:val="a0"/>
    <w:rsid w:val="00985C9E"/>
  </w:style>
  <w:style w:type="character" w:customStyle="1" w:styleId="mo">
    <w:name w:val="mo"/>
    <w:basedOn w:val="a0"/>
    <w:rsid w:val="00985C9E"/>
  </w:style>
  <w:style w:type="character" w:customStyle="1" w:styleId="mjxassistivemathml">
    <w:name w:val="mjx_assistive_mathml"/>
    <w:basedOn w:val="a0"/>
    <w:rsid w:val="00985C9E"/>
  </w:style>
  <w:style w:type="character" w:customStyle="1" w:styleId="mn">
    <w:name w:val="mn"/>
    <w:basedOn w:val="a0"/>
    <w:rsid w:val="00985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867">
      <w:bodyDiv w:val="1"/>
      <w:marLeft w:val="0"/>
      <w:marRight w:val="0"/>
      <w:marTop w:val="0"/>
      <w:marBottom w:val="0"/>
      <w:divBdr>
        <w:top w:val="none" w:sz="0" w:space="0" w:color="auto"/>
        <w:left w:val="none" w:sz="0" w:space="0" w:color="auto"/>
        <w:bottom w:val="none" w:sz="0" w:space="0" w:color="auto"/>
        <w:right w:val="none" w:sz="0" w:space="0" w:color="auto"/>
      </w:divBdr>
    </w:div>
    <w:div w:id="31225242">
      <w:bodyDiv w:val="1"/>
      <w:marLeft w:val="0"/>
      <w:marRight w:val="0"/>
      <w:marTop w:val="0"/>
      <w:marBottom w:val="0"/>
      <w:divBdr>
        <w:top w:val="none" w:sz="0" w:space="0" w:color="auto"/>
        <w:left w:val="none" w:sz="0" w:space="0" w:color="auto"/>
        <w:bottom w:val="none" w:sz="0" w:space="0" w:color="auto"/>
        <w:right w:val="none" w:sz="0" w:space="0" w:color="auto"/>
      </w:divBdr>
    </w:div>
    <w:div w:id="151605201">
      <w:bodyDiv w:val="1"/>
      <w:marLeft w:val="0"/>
      <w:marRight w:val="0"/>
      <w:marTop w:val="0"/>
      <w:marBottom w:val="0"/>
      <w:divBdr>
        <w:top w:val="none" w:sz="0" w:space="0" w:color="auto"/>
        <w:left w:val="none" w:sz="0" w:space="0" w:color="auto"/>
        <w:bottom w:val="none" w:sz="0" w:space="0" w:color="auto"/>
        <w:right w:val="none" w:sz="0" w:space="0" w:color="auto"/>
      </w:divBdr>
    </w:div>
    <w:div w:id="435517053">
      <w:bodyDiv w:val="1"/>
      <w:marLeft w:val="0"/>
      <w:marRight w:val="0"/>
      <w:marTop w:val="0"/>
      <w:marBottom w:val="0"/>
      <w:divBdr>
        <w:top w:val="none" w:sz="0" w:space="0" w:color="auto"/>
        <w:left w:val="none" w:sz="0" w:space="0" w:color="auto"/>
        <w:bottom w:val="none" w:sz="0" w:space="0" w:color="auto"/>
        <w:right w:val="none" w:sz="0" w:space="0" w:color="auto"/>
      </w:divBdr>
    </w:div>
    <w:div w:id="437453209">
      <w:bodyDiv w:val="1"/>
      <w:marLeft w:val="0"/>
      <w:marRight w:val="0"/>
      <w:marTop w:val="0"/>
      <w:marBottom w:val="0"/>
      <w:divBdr>
        <w:top w:val="none" w:sz="0" w:space="0" w:color="auto"/>
        <w:left w:val="none" w:sz="0" w:space="0" w:color="auto"/>
        <w:bottom w:val="none" w:sz="0" w:space="0" w:color="auto"/>
        <w:right w:val="none" w:sz="0" w:space="0" w:color="auto"/>
      </w:divBdr>
    </w:div>
    <w:div w:id="600182152">
      <w:bodyDiv w:val="1"/>
      <w:marLeft w:val="0"/>
      <w:marRight w:val="0"/>
      <w:marTop w:val="0"/>
      <w:marBottom w:val="0"/>
      <w:divBdr>
        <w:top w:val="none" w:sz="0" w:space="0" w:color="auto"/>
        <w:left w:val="none" w:sz="0" w:space="0" w:color="auto"/>
        <w:bottom w:val="none" w:sz="0" w:space="0" w:color="auto"/>
        <w:right w:val="none" w:sz="0" w:space="0" w:color="auto"/>
      </w:divBdr>
    </w:div>
    <w:div w:id="708577255">
      <w:bodyDiv w:val="1"/>
      <w:marLeft w:val="0"/>
      <w:marRight w:val="0"/>
      <w:marTop w:val="0"/>
      <w:marBottom w:val="0"/>
      <w:divBdr>
        <w:top w:val="none" w:sz="0" w:space="0" w:color="auto"/>
        <w:left w:val="none" w:sz="0" w:space="0" w:color="auto"/>
        <w:bottom w:val="none" w:sz="0" w:space="0" w:color="auto"/>
        <w:right w:val="none" w:sz="0" w:space="0" w:color="auto"/>
      </w:divBdr>
    </w:div>
    <w:div w:id="710225605">
      <w:bodyDiv w:val="1"/>
      <w:marLeft w:val="0"/>
      <w:marRight w:val="0"/>
      <w:marTop w:val="0"/>
      <w:marBottom w:val="0"/>
      <w:divBdr>
        <w:top w:val="none" w:sz="0" w:space="0" w:color="auto"/>
        <w:left w:val="none" w:sz="0" w:space="0" w:color="auto"/>
        <w:bottom w:val="none" w:sz="0" w:space="0" w:color="auto"/>
        <w:right w:val="none" w:sz="0" w:space="0" w:color="auto"/>
      </w:divBdr>
    </w:div>
    <w:div w:id="717970886">
      <w:bodyDiv w:val="1"/>
      <w:marLeft w:val="0"/>
      <w:marRight w:val="0"/>
      <w:marTop w:val="0"/>
      <w:marBottom w:val="0"/>
      <w:divBdr>
        <w:top w:val="none" w:sz="0" w:space="0" w:color="auto"/>
        <w:left w:val="none" w:sz="0" w:space="0" w:color="auto"/>
        <w:bottom w:val="none" w:sz="0" w:space="0" w:color="auto"/>
        <w:right w:val="none" w:sz="0" w:space="0" w:color="auto"/>
      </w:divBdr>
    </w:div>
    <w:div w:id="826629847">
      <w:bodyDiv w:val="1"/>
      <w:marLeft w:val="0"/>
      <w:marRight w:val="0"/>
      <w:marTop w:val="0"/>
      <w:marBottom w:val="0"/>
      <w:divBdr>
        <w:top w:val="none" w:sz="0" w:space="0" w:color="auto"/>
        <w:left w:val="none" w:sz="0" w:space="0" w:color="auto"/>
        <w:bottom w:val="none" w:sz="0" w:space="0" w:color="auto"/>
        <w:right w:val="none" w:sz="0" w:space="0" w:color="auto"/>
      </w:divBdr>
    </w:div>
    <w:div w:id="828792322">
      <w:bodyDiv w:val="1"/>
      <w:marLeft w:val="0"/>
      <w:marRight w:val="0"/>
      <w:marTop w:val="0"/>
      <w:marBottom w:val="0"/>
      <w:divBdr>
        <w:top w:val="none" w:sz="0" w:space="0" w:color="auto"/>
        <w:left w:val="none" w:sz="0" w:space="0" w:color="auto"/>
        <w:bottom w:val="none" w:sz="0" w:space="0" w:color="auto"/>
        <w:right w:val="none" w:sz="0" w:space="0" w:color="auto"/>
      </w:divBdr>
    </w:div>
    <w:div w:id="865486463">
      <w:bodyDiv w:val="1"/>
      <w:marLeft w:val="0"/>
      <w:marRight w:val="0"/>
      <w:marTop w:val="0"/>
      <w:marBottom w:val="0"/>
      <w:divBdr>
        <w:top w:val="none" w:sz="0" w:space="0" w:color="auto"/>
        <w:left w:val="none" w:sz="0" w:space="0" w:color="auto"/>
        <w:bottom w:val="none" w:sz="0" w:space="0" w:color="auto"/>
        <w:right w:val="none" w:sz="0" w:space="0" w:color="auto"/>
      </w:divBdr>
    </w:div>
    <w:div w:id="918907333">
      <w:bodyDiv w:val="1"/>
      <w:marLeft w:val="0"/>
      <w:marRight w:val="0"/>
      <w:marTop w:val="0"/>
      <w:marBottom w:val="0"/>
      <w:divBdr>
        <w:top w:val="none" w:sz="0" w:space="0" w:color="auto"/>
        <w:left w:val="none" w:sz="0" w:space="0" w:color="auto"/>
        <w:bottom w:val="none" w:sz="0" w:space="0" w:color="auto"/>
        <w:right w:val="none" w:sz="0" w:space="0" w:color="auto"/>
      </w:divBdr>
    </w:div>
    <w:div w:id="974146185">
      <w:bodyDiv w:val="1"/>
      <w:marLeft w:val="0"/>
      <w:marRight w:val="0"/>
      <w:marTop w:val="0"/>
      <w:marBottom w:val="0"/>
      <w:divBdr>
        <w:top w:val="none" w:sz="0" w:space="0" w:color="auto"/>
        <w:left w:val="none" w:sz="0" w:space="0" w:color="auto"/>
        <w:bottom w:val="none" w:sz="0" w:space="0" w:color="auto"/>
        <w:right w:val="none" w:sz="0" w:space="0" w:color="auto"/>
      </w:divBdr>
    </w:div>
    <w:div w:id="1074818613">
      <w:bodyDiv w:val="1"/>
      <w:marLeft w:val="0"/>
      <w:marRight w:val="0"/>
      <w:marTop w:val="0"/>
      <w:marBottom w:val="0"/>
      <w:divBdr>
        <w:top w:val="none" w:sz="0" w:space="0" w:color="auto"/>
        <w:left w:val="none" w:sz="0" w:space="0" w:color="auto"/>
        <w:bottom w:val="none" w:sz="0" w:space="0" w:color="auto"/>
        <w:right w:val="none" w:sz="0" w:space="0" w:color="auto"/>
      </w:divBdr>
    </w:div>
    <w:div w:id="1092702220">
      <w:bodyDiv w:val="1"/>
      <w:marLeft w:val="0"/>
      <w:marRight w:val="0"/>
      <w:marTop w:val="0"/>
      <w:marBottom w:val="0"/>
      <w:divBdr>
        <w:top w:val="none" w:sz="0" w:space="0" w:color="auto"/>
        <w:left w:val="none" w:sz="0" w:space="0" w:color="auto"/>
        <w:bottom w:val="none" w:sz="0" w:space="0" w:color="auto"/>
        <w:right w:val="none" w:sz="0" w:space="0" w:color="auto"/>
      </w:divBdr>
    </w:div>
    <w:div w:id="1197544080">
      <w:bodyDiv w:val="1"/>
      <w:marLeft w:val="0"/>
      <w:marRight w:val="0"/>
      <w:marTop w:val="0"/>
      <w:marBottom w:val="0"/>
      <w:divBdr>
        <w:top w:val="none" w:sz="0" w:space="0" w:color="auto"/>
        <w:left w:val="none" w:sz="0" w:space="0" w:color="auto"/>
        <w:bottom w:val="none" w:sz="0" w:space="0" w:color="auto"/>
        <w:right w:val="none" w:sz="0" w:space="0" w:color="auto"/>
      </w:divBdr>
    </w:div>
    <w:div w:id="1341618309">
      <w:bodyDiv w:val="1"/>
      <w:marLeft w:val="0"/>
      <w:marRight w:val="0"/>
      <w:marTop w:val="0"/>
      <w:marBottom w:val="0"/>
      <w:divBdr>
        <w:top w:val="none" w:sz="0" w:space="0" w:color="auto"/>
        <w:left w:val="none" w:sz="0" w:space="0" w:color="auto"/>
        <w:bottom w:val="none" w:sz="0" w:space="0" w:color="auto"/>
        <w:right w:val="none" w:sz="0" w:space="0" w:color="auto"/>
      </w:divBdr>
    </w:div>
    <w:div w:id="1403142104">
      <w:bodyDiv w:val="1"/>
      <w:marLeft w:val="0"/>
      <w:marRight w:val="0"/>
      <w:marTop w:val="0"/>
      <w:marBottom w:val="0"/>
      <w:divBdr>
        <w:top w:val="none" w:sz="0" w:space="0" w:color="auto"/>
        <w:left w:val="none" w:sz="0" w:space="0" w:color="auto"/>
        <w:bottom w:val="none" w:sz="0" w:space="0" w:color="auto"/>
        <w:right w:val="none" w:sz="0" w:space="0" w:color="auto"/>
      </w:divBdr>
    </w:div>
    <w:div w:id="1546479295">
      <w:bodyDiv w:val="1"/>
      <w:marLeft w:val="0"/>
      <w:marRight w:val="0"/>
      <w:marTop w:val="0"/>
      <w:marBottom w:val="0"/>
      <w:divBdr>
        <w:top w:val="none" w:sz="0" w:space="0" w:color="auto"/>
        <w:left w:val="none" w:sz="0" w:space="0" w:color="auto"/>
        <w:bottom w:val="none" w:sz="0" w:space="0" w:color="auto"/>
        <w:right w:val="none" w:sz="0" w:space="0" w:color="auto"/>
      </w:divBdr>
    </w:div>
    <w:div w:id="1764110972">
      <w:bodyDiv w:val="1"/>
      <w:marLeft w:val="0"/>
      <w:marRight w:val="0"/>
      <w:marTop w:val="0"/>
      <w:marBottom w:val="0"/>
      <w:divBdr>
        <w:top w:val="none" w:sz="0" w:space="0" w:color="auto"/>
        <w:left w:val="none" w:sz="0" w:space="0" w:color="auto"/>
        <w:bottom w:val="none" w:sz="0" w:space="0" w:color="auto"/>
        <w:right w:val="none" w:sz="0" w:space="0" w:color="auto"/>
      </w:divBdr>
    </w:div>
    <w:div w:id="1826047661">
      <w:bodyDiv w:val="1"/>
      <w:marLeft w:val="0"/>
      <w:marRight w:val="0"/>
      <w:marTop w:val="0"/>
      <w:marBottom w:val="0"/>
      <w:divBdr>
        <w:top w:val="none" w:sz="0" w:space="0" w:color="auto"/>
        <w:left w:val="none" w:sz="0" w:space="0" w:color="auto"/>
        <w:bottom w:val="none" w:sz="0" w:space="0" w:color="auto"/>
        <w:right w:val="none" w:sz="0" w:space="0" w:color="auto"/>
      </w:divBdr>
    </w:div>
    <w:div w:id="1827748591">
      <w:bodyDiv w:val="1"/>
      <w:marLeft w:val="0"/>
      <w:marRight w:val="0"/>
      <w:marTop w:val="0"/>
      <w:marBottom w:val="0"/>
      <w:divBdr>
        <w:top w:val="none" w:sz="0" w:space="0" w:color="auto"/>
        <w:left w:val="none" w:sz="0" w:space="0" w:color="auto"/>
        <w:bottom w:val="none" w:sz="0" w:space="0" w:color="auto"/>
        <w:right w:val="none" w:sz="0" w:space="0" w:color="auto"/>
      </w:divBdr>
    </w:div>
    <w:div w:id="1833258356">
      <w:bodyDiv w:val="1"/>
      <w:marLeft w:val="0"/>
      <w:marRight w:val="0"/>
      <w:marTop w:val="0"/>
      <w:marBottom w:val="0"/>
      <w:divBdr>
        <w:top w:val="none" w:sz="0" w:space="0" w:color="auto"/>
        <w:left w:val="none" w:sz="0" w:space="0" w:color="auto"/>
        <w:bottom w:val="none" w:sz="0" w:space="0" w:color="auto"/>
        <w:right w:val="none" w:sz="0" w:space="0" w:color="auto"/>
      </w:divBdr>
      <w:divsChild>
        <w:div w:id="1972245815">
          <w:marLeft w:val="0"/>
          <w:marRight w:val="0"/>
          <w:marTop w:val="240"/>
          <w:marBottom w:val="240"/>
          <w:divBdr>
            <w:top w:val="none" w:sz="0" w:space="0" w:color="auto"/>
            <w:left w:val="none" w:sz="0" w:space="0" w:color="auto"/>
            <w:bottom w:val="none" w:sz="0" w:space="0" w:color="auto"/>
            <w:right w:val="none" w:sz="0" w:space="0" w:color="auto"/>
          </w:divBdr>
        </w:div>
      </w:divsChild>
    </w:div>
    <w:div w:id="2023046357">
      <w:bodyDiv w:val="1"/>
      <w:marLeft w:val="0"/>
      <w:marRight w:val="0"/>
      <w:marTop w:val="0"/>
      <w:marBottom w:val="0"/>
      <w:divBdr>
        <w:top w:val="none" w:sz="0" w:space="0" w:color="auto"/>
        <w:left w:val="none" w:sz="0" w:space="0" w:color="auto"/>
        <w:bottom w:val="none" w:sz="0" w:space="0" w:color="auto"/>
        <w:right w:val="none" w:sz="0" w:space="0" w:color="auto"/>
      </w:divBdr>
    </w:div>
    <w:div w:id="2043288420">
      <w:bodyDiv w:val="1"/>
      <w:marLeft w:val="0"/>
      <w:marRight w:val="0"/>
      <w:marTop w:val="0"/>
      <w:marBottom w:val="0"/>
      <w:divBdr>
        <w:top w:val="none" w:sz="0" w:space="0" w:color="auto"/>
        <w:left w:val="none" w:sz="0" w:space="0" w:color="auto"/>
        <w:bottom w:val="none" w:sz="0" w:space="0" w:color="auto"/>
        <w:right w:val="none" w:sz="0" w:space="0" w:color="auto"/>
      </w:divBdr>
    </w:div>
    <w:div w:id="212765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ocs628urt.bkt.clouddn.com/Figure%203.png"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ocs628urt.bkt.clouddn.com/Table%202.png" TargetMode="External"/><Relationship Id="rId5" Type="http://schemas.openxmlformats.org/officeDocument/2006/relationships/image" Target="media/image2.png"/><Relationship Id="rId15" Type="http://schemas.openxmlformats.org/officeDocument/2006/relationships/hyperlink" Target="http://ocs628urt.bkt.clouddn.com/Figure%204.png"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ocs628urt.bkt.clouddn.com/Table%201.png" TargetMode="External"/><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1355</Words>
  <Characters>7727</Characters>
  <Application>Microsoft Office Word</Application>
  <DocSecurity>0</DocSecurity>
  <Lines>64</Lines>
  <Paragraphs>18</Paragraphs>
  <ScaleCrop>false</ScaleCrop>
  <Company/>
  <LinksUpToDate>false</LinksUpToDate>
  <CharactersWithSpaces>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hao</dc:creator>
  <cp:keywords/>
  <dc:description/>
  <cp:lastModifiedBy>guo hao</cp:lastModifiedBy>
  <cp:revision>14</cp:revision>
  <dcterms:created xsi:type="dcterms:W3CDTF">2018-10-20T02:17:00Z</dcterms:created>
  <dcterms:modified xsi:type="dcterms:W3CDTF">2018-10-20T06:37:00Z</dcterms:modified>
</cp:coreProperties>
</file>