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Supplementary Table 4.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Reported sample sizes by species in animal studies.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7"/>
        <w:gridCol w:w="1538"/>
        <w:gridCol w:w="1538"/>
        <w:gridCol w:w="1538"/>
        <w:gridCol w:w="1538"/>
        <w:gridCol w:w="1538"/>
        <w:tblGridChange w:id="0">
          <w:tblGrid>
            <w:gridCol w:w="1537"/>
            <w:gridCol w:w="1538"/>
            <w:gridCol w:w="1538"/>
            <w:gridCol w:w="1538"/>
            <w:gridCol w:w="1538"/>
            <w:gridCol w:w="153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26.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16.50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31.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dogs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33.43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25.13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32.00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guinea pig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24.50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120.62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83.33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96.00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50.25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176.50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other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31.33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36.00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rabbit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69.36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50.57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47.00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28.50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133.00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61.6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46.71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48.00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79.50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“Other” include Yucatan miniature pigs (n=2) yellow eel Anguilla anguilla L. (n=1)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332.283464566929" w:top="1332.283464566929" w:left="1440.0000000000002" w:right="1440.000000000000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H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lainText">
    <w:name w:val="Plain Text"/>
    <w:basedOn w:val="Normal"/>
    <w:link w:val="PlainTextChar"/>
    <w:uiPriority w:val="99"/>
    <w:unhideWhenUsed w:val="1"/>
    <w:rsid w:val="00F0140A"/>
    <w:rPr>
      <w:rFonts w:ascii="Consolas" w:cs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F0140A"/>
    <w:rPr>
      <w:rFonts w:ascii="Consolas" w:cs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CA504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5g7WfNEz6WVmzgYOfKXUQh4yBA==">CgMxLjA4AHIhMU9hVVBPZFhQWFhVaDY3X1lPd1ZkLWp5U2VqdjJtNmts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2023-05-02T23:55:00Z</dcterms:created>
  <dc:creator>Bourguignon  Lucie</dc:creator>
</cp:coreProperties>
</file>