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50"/>
        <w:rPr/>
      </w:pPr>
      <w:r>
        <w:rPr/>
        <w:t>暗场离焦微结构镜片缺陷检测项目技术开发与执行综合文档</w:t>
      </w:r>
    </w:p>
    <w:p>
      <w:pPr>
        <w:pStyle w:val="BodyText"/>
        <w:bidi w:val="0"/>
        <w:spacing w:before="120" w:after="270"/>
        <w:ind w:hanging="0" w:start="0" w:end="0"/>
        <w:jc w:val="center"/>
        <w:rPr>
          <w:color w:val="475569"/>
        </w:rPr>
      </w:pPr>
      <w:r>
        <w:rPr>
          <w:color w:val="475569"/>
        </w:rPr>
        <w:t>版本：</w:t>
      </w:r>
      <w:r>
        <w:rPr>
          <w:color w:val="475569"/>
        </w:rPr>
        <w:t xml:space="preserve">2026-03-25 </w:t>
      </w:r>
      <w:r>
        <w:rPr>
          <w:color w:val="475569"/>
        </w:rPr>
        <w:t>综合整理版</w:t>
      </w:r>
      <w:r>
        <w:rPr>
          <w:color w:val="475569"/>
        </w:rPr>
        <w:br/>
      </w:r>
      <w:r>
        <w:rPr>
          <w:color w:val="475569"/>
        </w:rPr>
        <w:t xml:space="preserve">用途：项目技术接手、阶段汇报、执行复盘、研发规划与资料归档 </w:t>
      </w:r>
    </w:p>
    <w:p>
      <w:pPr>
        <w:pStyle w:val="Heading2"/>
        <w:keepNext w:val="true"/>
        <w:numPr>
          <w:ilvl w:val="0"/>
          <w:numId w:val="0"/>
        </w:numPr>
        <w:pBdr/>
        <w:bidi w:val="0"/>
        <w:spacing w:before="420" w:after="120"/>
        <w:ind w:start="630"/>
        <w:jc w:val="start"/>
        <w:rPr/>
      </w:pPr>
      <w:r>
        <w:rPr/>
        <w:t xml:space="preserve">1. </w:t>
      </w:r>
      <w:r>
        <w:rPr/>
        <w:t>文档说明</w:t>
      </w:r>
    </w:p>
    <w:p>
      <w:pPr>
        <w:pStyle w:val="BodyText"/>
        <w:bidi w:val="0"/>
        <w:spacing w:before="120" w:after="120"/>
        <w:ind w:start="120" w:end="120"/>
        <w:jc w:val="both"/>
        <w:rPr/>
      </w:pPr>
      <w:r>
        <w:rPr/>
        <w:t xml:space="preserve">本次整理的目标，是在当前项目已有文档基础上形成一份可以直接交付和阅读的综合性 </w:t>
      </w:r>
      <w:r>
        <w:rPr/>
        <w:t xml:space="preserve">Word </w:t>
      </w:r>
      <w:r>
        <w:rPr/>
        <w:t>文档，统一回答以下问题：</w:t>
      </w:r>
    </w:p>
    <w:p>
      <w:pPr>
        <w:pStyle w:val="BodyText"/>
        <w:numPr>
          <w:ilvl w:val="0"/>
          <w:numId w:val="2"/>
        </w:numPr>
        <w:tabs>
          <w:tab w:val="clear" w:pos="1134"/>
          <w:tab w:val="left" w:pos="829" w:leader="none"/>
        </w:tabs>
        <w:bidi w:val="0"/>
        <w:spacing w:before="120" w:after="0"/>
        <w:ind w:hanging="283" w:start="829"/>
        <w:rPr/>
      </w:pPr>
      <w:r>
        <w:rPr/>
        <w:t xml:space="preserve">当前项目是否已经形成稳定可用的正式系统主线。 </w:t>
      </w:r>
    </w:p>
    <w:p>
      <w:pPr>
        <w:pStyle w:val="BodyText"/>
        <w:numPr>
          <w:ilvl w:val="0"/>
          <w:numId w:val="2"/>
        </w:numPr>
        <w:tabs>
          <w:tab w:val="clear" w:pos="1134"/>
          <w:tab w:val="left" w:pos="829" w:leader="none"/>
        </w:tabs>
        <w:bidi w:val="0"/>
        <w:spacing w:before="120" w:after="0"/>
        <w:ind w:hanging="283" w:start="829"/>
        <w:rPr/>
      </w:pPr>
      <w:r>
        <w:rPr/>
        <w:t xml:space="preserve">当前技术开发和项目执行过程中，哪些内容已经沉淀为稳定结构，哪些仍属于研究分支。 </w:t>
      </w:r>
    </w:p>
    <w:p>
      <w:pPr>
        <w:pStyle w:val="BodyText"/>
        <w:numPr>
          <w:ilvl w:val="0"/>
          <w:numId w:val="2"/>
        </w:numPr>
        <w:tabs>
          <w:tab w:val="clear" w:pos="1134"/>
          <w:tab w:val="left" w:pos="829" w:leader="none"/>
        </w:tabs>
        <w:bidi w:val="0"/>
        <w:ind w:hanging="283" w:start="829"/>
        <w:rPr/>
      </w:pPr>
      <w:r>
        <w:rPr/>
        <w:t xml:space="preserve">既有技术文档和执行文档是否足够图文并茂，是否需要新增示意图、结构图和实验结果图。 </w:t>
      </w:r>
    </w:p>
    <w:p>
      <w:pPr>
        <w:pStyle w:val="BodyText"/>
        <w:bidi w:val="0"/>
        <w:spacing w:before="120" w:after="120"/>
        <w:ind w:start="120" w:end="120"/>
        <w:jc w:val="both"/>
        <w:rPr/>
      </w:pPr>
      <w:r>
        <w:rPr/>
        <w:t>在本次整理前，仓库中已经存在两份主要文档来源：</w:t>
      </w:r>
    </w:p>
    <w:p>
      <w:pPr>
        <w:pStyle w:val="BodyText"/>
        <w:numPr>
          <w:ilvl w:val="0"/>
          <w:numId w:val="3"/>
        </w:numPr>
        <w:tabs>
          <w:tab w:val="clear" w:pos="1134"/>
          <w:tab w:val="left" w:pos="829" w:leader="none"/>
        </w:tabs>
        <w:bidi w:val="0"/>
        <w:spacing w:before="120" w:after="0"/>
        <w:ind w:hanging="283" w:start="829"/>
        <w:rPr/>
      </w:pPr>
      <w:r>
        <w:rPr/>
        <w:t>《研究技术文档</w:t>
      </w:r>
      <w:r>
        <w:rPr/>
        <w:t>_20260324_</w:t>
      </w:r>
      <w:r>
        <w:rPr/>
        <w:t xml:space="preserve">预发布与算法演进》：偏重系统架构、算法关系与技术判断。 </w:t>
      </w:r>
    </w:p>
    <w:p>
      <w:pPr>
        <w:pStyle w:val="BodyText"/>
        <w:numPr>
          <w:ilvl w:val="0"/>
          <w:numId w:val="3"/>
        </w:numPr>
        <w:tabs>
          <w:tab w:val="clear" w:pos="1134"/>
          <w:tab w:val="left" w:pos="829" w:leader="none"/>
        </w:tabs>
        <w:bidi w:val="0"/>
        <w:ind w:hanging="283" w:start="829"/>
        <w:rPr/>
      </w:pPr>
      <w:r>
        <w:rPr/>
        <w:t>《项目执行文档</w:t>
      </w:r>
      <w:r>
        <w:rPr/>
        <w:t>_20260324_</w:t>
      </w:r>
      <w:r>
        <w:rPr/>
        <w:t xml:space="preserve">六个月实施复盘与排期》：偏重执行阶段、阶段输出和后续排期。 </w:t>
      </w:r>
    </w:p>
    <w:p>
      <w:pPr>
        <w:pStyle w:val="BodyText"/>
        <w:bidi w:val="0"/>
        <w:spacing w:before="120" w:after="120"/>
        <w:ind w:start="120" w:end="120"/>
        <w:jc w:val="both"/>
        <w:rPr/>
      </w:pPr>
      <w:r>
        <w:rPr/>
        <w:t xml:space="preserve">这两份文档原本已经包含一定插图，例如 </w:t>
      </w:r>
      <w:r>
        <w:rPr/>
        <w:t xml:space="preserve">GUI </w:t>
      </w:r>
      <w:r>
        <w:rPr/>
        <w:t>界面示意、</w:t>
      </w:r>
      <w:r>
        <w:rPr/>
        <w:t xml:space="preserve">ROI </w:t>
      </w:r>
      <w:r>
        <w:rPr/>
        <w:t>参考图、训练曲线和识别算法对比图，因此不能算“纯文字文档”。但从交付视角看，仍存在三类图片不足：</w:t>
      </w:r>
    </w:p>
    <w:p>
      <w:pPr>
        <w:pStyle w:val="BodyText"/>
        <w:numPr>
          <w:ilvl w:val="0"/>
          <w:numId w:val="4"/>
        </w:numPr>
        <w:tabs>
          <w:tab w:val="clear" w:pos="1134"/>
          <w:tab w:val="left" w:pos="829" w:leader="none"/>
        </w:tabs>
        <w:bidi w:val="0"/>
        <w:spacing w:before="120" w:after="0"/>
        <w:ind w:hanging="283" w:start="829"/>
        <w:rPr/>
      </w:pPr>
      <w:r>
        <w:rPr/>
        <w:t xml:space="preserve">缺少能一眼解释“当前正式系统总架构”的总览图。 </w:t>
      </w:r>
    </w:p>
    <w:p>
      <w:pPr>
        <w:pStyle w:val="BodyText"/>
        <w:numPr>
          <w:ilvl w:val="0"/>
          <w:numId w:val="4"/>
        </w:numPr>
        <w:tabs>
          <w:tab w:val="clear" w:pos="1134"/>
          <w:tab w:val="left" w:pos="829" w:leader="none"/>
        </w:tabs>
        <w:bidi w:val="0"/>
        <w:spacing w:before="120" w:after="0"/>
        <w:ind w:hanging="283" w:start="829"/>
        <w:rPr/>
      </w:pPr>
      <w:r>
        <w:rPr/>
        <w:t xml:space="preserve">缺少能清楚说明“识别分支与分割分支关系”的算法结构图。 </w:t>
      </w:r>
    </w:p>
    <w:p>
      <w:pPr>
        <w:pStyle w:val="BodyText"/>
        <w:numPr>
          <w:ilvl w:val="0"/>
          <w:numId w:val="4"/>
        </w:numPr>
        <w:tabs>
          <w:tab w:val="clear" w:pos="1134"/>
          <w:tab w:val="left" w:pos="829" w:leader="none"/>
        </w:tabs>
        <w:bidi w:val="0"/>
        <w:ind w:hanging="283" w:start="829"/>
        <w:rPr/>
      </w:pPr>
      <w:r>
        <w:rPr/>
        <w:t xml:space="preserve">缺少把执行过程、系统收敛和研发分支放在同一页上说明的阶段图。 </w:t>
      </w:r>
    </w:p>
    <w:p>
      <w:pPr>
        <w:pStyle w:val="BodyText"/>
        <w:bidi w:val="0"/>
        <w:spacing w:before="120" w:after="120"/>
        <w:ind w:start="120" w:end="120"/>
        <w:jc w:val="both"/>
        <w:rPr/>
      </w:pPr>
      <w:r>
        <w:rPr/>
        <w:t>因此，本次在保留原有图表基础上，新增了系统架构图、算法双分支结构图和执行阶段总览图，并补入最新的分割实验图表，以形成更完整的图文说明。</w:t>
      </w:r>
    </w:p>
    <w:p>
      <w:pPr>
        <w:pStyle w:val="Heading2"/>
        <w:keepNext w:val="true"/>
        <w:numPr>
          <w:ilvl w:val="0"/>
          <w:numId w:val="0"/>
        </w:numPr>
        <w:pBdr/>
        <w:bidi w:val="0"/>
        <w:spacing w:before="420" w:after="120"/>
        <w:ind w:start="630"/>
        <w:jc w:val="start"/>
        <w:rPr/>
      </w:pPr>
      <w:r>
        <w:rPr/>
        <w:t xml:space="preserve">2. </w:t>
      </w:r>
      <w:r>
        <w:rPr/>
        <w:t>项目当前总体结论</w:t>
      </w:r>
    </w:p>
    <w:p>
      <w:pPr>
        <w:pStyle w:val="BodyText"/>
        <w:bidi w:val="0"/>
        <w:spacing w:before="120" w:after="120"/>
        <w:ind w:start="120" w:end="120"/>
        <w:jc w:val="both"/>
        <w:rPr/>
      </w:pPr>
      <w:r>
        <w:rPr/>
        <w:t xml:space="preserve">截至 </w:t>
      </w:r>
      <w:r>
        <w:rPr/>
        <w:t xml:space="preserve">2026 </w:t>
      </w:r>
      <w:r>
        <w:rPr/>
        <w:t xml:space="preserve">年 </w:t>
      </w:r>
      <w:r>
        <w:rPr/>
        <w:t xml:space="preserve">3 </w:t>
      </w:r>
      <w:r>
        <w:rPr/>
        <w:t>月末，项目已经从“研究代码集合”逐步收敛为三条清晰且相互解耦的主线：</w:t>
      </w:r>
    </w:p>
    <w:p>
      <w:pPr>
        <w:pStyle w:val="BodyText"/>
        <w:numPr>
          <w:ilvl w:val="0"/>
          <w:numId w:val="5"/>
        </w:numPr>
        <w:tabs>
          <w:tab w:val="clear" w:pos="1134"/>
          <w:tab w:val="left" w:pos="829" w:leader="none"/>
        </w:tabs>
        <w:bidi w:val="0"/>
        <w:spacing w:before="120" w:after="0"/>
        <w:ind w:hanging="283" w:start="829"/>
        <w:rPr/>
      </w:pPr>
      <w:r>
        <w:rPr>
          <w:rStyle w:val="Strong"/>
        </w:rPr>
        <w:t xml:space="preserve">GUI </w:t>
      </w:r>
      <w:r>
        <w:rPr>
          <w:rStyle w:val="Strong"/>
        </w:rPr>
        <w:t>预发布主线</w:t>
      </w:r>
      <w:r>
        <w:rPr/>
        <w:t xml:space="preserve">：面向普通非专业用户，导入单张镜片图像，执行缺陷检测分析并给出结论。 </w:t>
      </w:r>
    </w:p>
    <w:p>
      <w:pPr>
        <w:pStyle w:val="BodyText"/>
        <w:numPr>
          <w:ilvl w:val="0"/>
          <w:numId w:val="5"/>
        </w:numPr>
        <w:tabs>
          <w:tab w:val="clear" w:pos="1134"/>
          <w:tab w:val="left" w:pos="829" w:leader="none"/>
        </w:tabs>
        <w:bidi w:val="0"/>
        <w:spacing w:before="120" w:after="0"/>
        <w:ind w:hanging="283" w:start="829"/>
        <w:rPr/>
      </w:pPr>
      <w:r>
        <w:rPr>
          <w:rStyle w:val="Strong"/>
        </w:rPr>
        <w:t>独立测试子系统</w:t>
      </w:r>
      <w:r>
        <w:rPr/>
        <w:t xml:space="preserve">：用于第三方测试、固定留出集评测和 </w:t>
      </w:r>
      <w:r>
        <w:rPr/>
        <w:t xml:space="preserve">CNAS </w:t>
      </w:r>
      <w:r>
        <w:rPr/>
        <w:t xml:space="preserve">相关材料准备。 </w:t>
      </w:r>
    </w:p>
    <w:p>
      <w:pPr>
        <w:pStyle w:val="BodyText"/>
        <w:numPr>
          <w:ilvl w:val="0"/>
          <w:numId w:val="5"/>
        </w:numPr>
        <w:tabs>
          <w:tab w:val="clear" w:pos="1134"/>
          <w:tab w:val="left" w:pos="829" w:leader="none"/>
        </w:tabs>
        <w:bidi w:val="0"/>
        <w:ind w:hanging="283" w:start="829"/>
        <w:rPr/>
      </w:pPr>
      <w:r>
        <w:rPr>
          <w:rStyle w:val="Strong"/>
        </w:rPr>
        <w:t>算法研发分支</w:t>
      </w:r>
      <w:r>
        <w:rPr/>
        <w:t xml:space="preserve">：包括识别算法改进和分割算法研发，不直接干扰正式系统主线。 </w:t>
      </w:r>
    </w:p>
    <w:p>
      <w:pPr>
        <w:pStyle w:val="BodyText"/>
        <w:bidi w:val="0"/>
        <w:spacing w:before="120" w:after="120"/>
        <w:ind w:start="120" w:end="120"/>
        <w:jc w:val="both"/>
        <w:rPr/>
      </w:pPr>
      <w:r>
        <w:rPr/>
        <w:t xml:space="preserve">也就是说，当前项目已经具备 </w:t>
      </w:r>
      <w:r>
        <w:rPr>
          <w:rStyle w:val="SourceText"/>
        </w:rPr>
        <w:t>v0.1-pre</w:t>
      </w:r>
      <w:r>
        <w:rPr/>
        <w:t xml:space="preserve"> </w:t>
      </w:r>
      <w:r>
        <w:rPr/>
        <w:t>级别的预发布条件，适合做阶段汇报、交接和后续研发承接。</w:t>
      </w:r>
    </w:p>
    <w:p>
      <w:pPr>
        <w:pStyle w:val="BodyText"/>
        <w:keepLines/>
        <w:bidi w:val="0"/>
        <w:spacing w:before="270" w:after="390"/>
        <w:ind w:hanging="0" w:start="270" w:end="270"/>
        <w:jc w:val="center"/>
        <w:rPr/>
      </w:pPr>
      <w:r>
        <w:rPr/>
        <w:drawing>
          <wp:inline distT="0" distB="0" distL="0" distR="0">
            <wp:extent cx="26469975" cy="15049500"/>
            <wp:effectExtent l="0" t="0" r="0" b="0"/>
            <wp:docPr id="1" name="Image1" descr="" title="当前正式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当前正式系统总体架构图"/>
                    <pic:cNvPicPr>
                      <a:picLocks noChangeAspect="1" noChangeArrowheads="1"/>
                    </pic:cNvPicPr>
                  </pic:nvPicPr>
                  <pic:blipFill>
                    <a:blip r:link="rId2"/>
                    <a:stretch>
                      <a:fillRect/>
                    </a:stretch>
                  </pic:blipFill>
                  <pic:spPr bwMode="auto">
                    <a:xfrm>
                      <a:off x="0" y="0"/>
                      <a:ext cx="26469975" cy="15049500"/>
                    </a:xfrm>
                    <a:prstGeom prst="rect">
                      <a:avLst/>
                    </a:prstGeom>
                    <a:noFill/>
                  </pic:spPr>
                </pic:pic>
              </a:graphicData>
            </a:graphic>
          </wp:inline>
        </w:drawing>
      </w:r>
      <w:r>
        <w:rPr/>
        <w:t xml:space="preserve"> </w:t>
      </w:r>
    </w:p>
    <w:p>
      <w:pPr>
        <w:pStyle w:val="BodyText"/>
        <w:keepLines/>
        <w:bidi w:val="0"/>
        <w:spacing w:before="90" w:after="120"/>
        <w:ind w:hanging="0" w:start="270" w:end="270"/>
        <w:jc w:val="center"/>
        <w:rPr>
          <w:color w:val="475569"/>
        </w:rPr>
      </w:pPr>
      <w:r>
        <w:rPr>
          <w:color w:val="475569"/>
          <w:sz w:val="20"/>
        </w:rPr>
        <w:t xml:space="preserve">图 </w:t>
      </w:r>
      <w:r>
        <w:rPr>
          <w:color w:val="475569"/>
          <w:sz w:val="20"/>
        </w:rPr>
        <w:t xml:space="preserve">1 </w:t>
      </w:r>
      <w:r>
        <w:rPr>
          <w:color w:val="475569"/>
          <w:sz w:val="20"/>
        </w:rPr>
        <w:t>当前正式系统总体架构图</w:t>
      </w:r>
    </w:p>
    <w:p>
      <w:pPr>
        <w:pStyle w:val="Heading2"/>
        <w:keepNext w:val="true"/>
        <w:numPr>
          <w:ilvl w:val="0"/>
          <w:numId w:val="0"/>
        </w:numPr>
        <w:pBdr/>
        <w:bidi w:val="0"/>
        <w:spacing w:before="420" w:after="120"/>
        <w:ind w:start="630"/>
        <w:jc w:val="start"/>
        <w:rPr/>
      </w:pPr>
      <w:r>
        <w:rPr/>
        <w:t xml:space="preserve">3. </w:t>
      </w:r>
      <w:r>
        <w:rPr/>
        <w:t>当前正式系统功能与架构</w:t>
      </w:r>
    </w:p>
    <w:p>
      <w:pPr>
        <w:pStyle w:val="Heading3"/>
        <w:keepNext w:val="true"/>
        <w:numPr>
          <w:ilvl w:val="0"/>
          <w:numId w:val="0"/>
        </w:numPr>
        <w:bidi w:val="0"/>
        <w:spacing w:before="270" w:after="120"/>
        <w:ind w:start="630"/>
        <w:jc w:val="start"/>
        <w:rPr/>
      </w:pPr>
      <w:r>
        <w:rPr/>
        <w:t xml:space="preserve">3.1 </w:t>
      </w:r>
      <w:r>
        <w:rPr/>
        <w:t>功能边界</w:t>
      </w:r>
    </w:p>
    <w:p>
      <w:pPr>
        <w:pStyle w:val="BodyText"/>
        <w:bidi w:val="0"/>
        <w:spacing w:before="120" w:after="120"/>
        <w:ind w:start="120" w:end="120"/>
        <w:jc w:val="both"/>
        <w:rPr/>
      </w:pPr>
      <w:r>
        <w:rPr/>
        <w:t xml:space="preserve">当前正式系统以 </w:t>
      </w:r>
      <w:r>
        <w:rPr/>
        <w:t xml:space="preserve">GUI </w:t>
      </w:r>
      <w:r>
        <w:rPr/>
        <w:t>为准，其面向普通用户的主流程只有四步：</w:t>
      </w:r>
    </w:p>
    <w:p>
      <w:pPr>
        <w:pStyle w:val="BodyText"/>
        <w:numPr>
          <w:ilvl w:val="0"/>
          <w:numId w:val="6"/>
        </w:numPr>
        <w:tabs>
          <w:tab w:val="clear" w:pos="1134"/>
          <w:tab w:val="left" w:pos="829" w:leader="none"/>
        </w:tabs>
        <w:bidi w:val="0"/>
        <w:spacing w:before="120" w:after="0"/>
        <w:ind w:hanging="283" w:start="829"/>
        <w:rPr/>
      </w:pPr>
      <w:r>
        <w:rPr/>
        <w:t xml:space="preserve">导入镜片图像。 </w:t>
      </w:r>
    </w:p>
    <w:p>
      <w:pPr>
        <w:pStyle w:val="BodyText"/>
        <w:numPr>
          <w:ilvl w:val="0"/>
          <w:numId w:val="6"/>
        </w:numPr>
        <w:tabs>
          <w:tab w:val="clear" w:pos="1134"/>
          <w:tab w:val="left" w:pos="829" w:leader="none"/>
        </w:tabs>
        <w:bidi w:val="0"/>
        <w:spacing w:before="120" w:after="0"/>
        <w:ind w:hanging="283" w:start="829"/>
        <w:rPr/>
      </w:pPr>
      <w:r>
        <w:rPr/>
        <w:t xml:space="preserve">执行缺陷检测分析。 </w:t>
      </w:r>
    </w:p>
    <w:p>
      <w:pPr>
        <w:pStyle w:val="BodyText"/>
        <w:numPr>
          <w:ilvl w:val="0"/>
          <w:numId w:val="6"/>
        </w:numPr>
        <w:tabs>
          <w:tab w:val="clear" w:pos="1134"/>
          <w:tab w:val="left" w:pos="829" w:leader="none"/>
        </w:tabs>
        <w:bidi w:val="0"/>
        <w:spacing w:before="120" w:after="0"/>
        <w:ind w:hanging="283" w:start="829"/>
        <w:rPr/>
      </w:pPr>
      <w:r>
        <w:rPr/>
        <w:t xml:space="preserve">查看检测叠加图、缺陷地形图、评分过程图和评级卡片。 </w:t>
      </w:r>
    </w:p>
    <w:p>
      <w:pPr>
        <w:pStyle w:val="BodyText"/>
        <w:numPr>
          <w:ilvl w:val="0"/>
          <w:numId w:val="6"/>
        </w:numPr>
        <w:tabs>
          <w:tab w:val="clear" w:pos="1134"/>
          <w:tab w:val="left" w:pos="829" w:leader="none"/>
        </w:tabs>
        <w:bidi w:val="0"/>
        <w:ind w:hanging="283" w:start="829"/>
        <w:rPr/>
      </w:pPr>
      <w:r>
        <w:rPr/>
        <w:t xml:space="preserve">得到最终分析结论。 </w:t>
      </w:r>
    </w:p>
    <w:p>
      <w:pPr>
        <w:pStyle w:val="BodyText"/>
        <w:bidi w:val="0"/>
        <w:spacing w:before="120" w:after="120"/>
        <w:ind w:start="120" w:end="120"/>
        <w:jc w:val="both"/>
        <w:rPr/>
      </w:pPr>
      <w:r>
        <w:rPr/>
        <w:t>训练脚本、研究实验脚本、分割对照试验和独立测试脚本都不属于普通用户入口。</w:t>
      </w:r>
    </w:p>
    <w:p>
      <w:pPr>
        <w:pStyle w:val="Heading3"/>
        <w:keepNext w:val="true"/>
        <w:numPr>
          <w:ilvl w:val="0"/>
          <w:numId w:val="0"/>
        </w:numPr>
        <w:bidi w:val="0"/>
        <w:spacing w:before="270" w:after="120"/>
        <w:ind w:start="630"/>
        <w:jc w:val="start"/>
        <w:rPr/>
      </w:pPr>
      <w:r>
        <w:rPr/>
        <w:t xml:space="preserve">3.2 </w:t>
      </w:r>
      <w:r>
        <w:rPr/>
        <w:t>系统组成</w:t>
      </w:r>
    </w:p>
    <w:p>
      <w:pPr>
        <w:pStyle w:val="BodyText"/>
        <w:bidi w:val="0"/>
        <w:spacing w:before="120" w:after="120"/>
        <w:ind w:start="120" w:end="120"/>
        <w:jc w:val="both"/>
        <w:rPr/>
      </w:pPr>
      <w:r>
        <w:rPr/>
        <w:t>从代码结构上看，当前系统已经形成比较稳定的分层关系：</w:t>
      </w:r>
    </w:p>
    <w:p>
      <w:pPr>
        <w:pStyle w:val="BodyText"/>
        <w:numPr>
          <w:ilvl w:val="0"/>
          <w:numId w:val="7"/>
        </w:numPr>
        <w:tabs>
          <w:tab w:val="clear" w:pos="1134"/>
          <w:tab w:val="left" w:pos="829" w:leader="none"/>
        </w:tabs>
        <w:bidi w:val="0"/>
        <w:spacing w:before="120" w:after="0"/>
        <w:ind w:hanging="283" w:start="829"/>
        <w:rPr/>
      </w:pPr>
      <w:r>
        <w:rPr>
          <w:rStyle w:val="SourceText"/>
        </w:rPr>
        <w:t>src/darkfield_defects/viz/app.py</w:t>
      </w:r>
      <w:r>
        <w:rPr/>
        <w:t>：</w:t>
      </w:r>
      <w:r>
        <w:rPr/>
        <w:t xml:space="preserve">GUI </w:t>
      </w:r>
      <w:r>
        <w:rPr/>
        <w:t xml:space="preserve">操作员工作台。 </w:t>
      </w:r>
    </w:p>
    <w:p>
      <w:pPr>
        <w:pStyle w:val="BodyText"/>
        <w:numPr>
          <w:ilvl w:val="0"/>
          <w:numId w:val="7"/>
        </w:numPr>
        <w:tabs>
          <w:tab w:val="clear" w:pos="1134"/>
          <w:tab w:val="left" w:pos="829" w:leader="none"/>
        </w:tabs>
        <w:bidi w:val="0"/>
        <w:spacing w:before="120" w:after="0"/>
        <w:ind w:hanging="283" w:start="829"/>
        <w:rPr/>
      </w:pPr>
      <w:r>
        <w:rPr>
          <w:rStyle w:val="SourceText"/>
        </w:rPr>
        <w:t>src/darkfield_defects/app_services/inference_service.py</w:t>
      </w:r>
      <w:r>
        <w:rPr/>
        <w:t xml:space="preserve">：正式主线的全图推理服务。 </w:t>
      </w:r>
    </w:p>
    <w:p>
      <w:pPr>
        <w:pStyle w:val="BodyText"/>
        <w:numPr>
          <w:ilvl w:val="0"/>
          <w:numId w:val="7"/>
        </w:numPr>
        <w:tabs>
          <w:tab w:val="clear" w:pos="1134"/>
          <w:tab w:val="left" w:pos="829" w:leader="none"/>
        </w:tabs>
        <w:bidi w:val="0"/>
        <w:spacing w:before="120" w:after="0"/>
        <w:ind w:hanging="283" w:start="829"/>
        <w:rPr/>
      </w:pPr>
      <w:r>
        <w:rPr>
          <w:rStyle w:val="SourceText"/>
        </w:rPr>
        <w:t>src/darkfield_defects/scoring/</w:t>
      </w:r>
      <w:r>
        <w:rPr/>
        <w:t xml:space="preserve">：统一评分、报告与物理量化逻辑。 </w:t>
      </w:r>
    </w:p>
    <w:p>
      <w:pPr>
        <w:pStyle w:val="BodyText"/>
        <w:numPr>
          <w:ilvl w:val="0"/>
          <w:numId w:val="7"/>
        </w:numPr>
        <w:tabs>
          <w:tab w:val="clear" w:pos="1134"/>
          <w:tab w:val="left" w:pos="829" w:leader="none"/>
        </w:tabs>
        <w:bidi w:val="0"/>
        <w:spacing w:before="120" w:after="0"/>
        <w:ind w:hanging="283" w:start="829"/>
        <w:rPr/>
      </w:pPr>
      <w:r>
        <w:rPr>
          <w:rStyle w:val="SourceText"/>
        </w:rPr>
        <w:t>cnas_test/</w:t>
      </w:r>
      <w:r>
        <w:rPr/>
        <w:t xml:space="preserve">：独立测试子系统。 </w:t>
      </w:r>
    </w:p>
    <w:p>
      <w:pPr>
        <w:pStyle w:val="BodyText"/>
        <w:numPr>
          <w:ilvl w:val="0"/>
          <w:numId w:val="7"/>
        </w:numPr>
        <w:tabs>
          <w:tab w:val="clear" w:pos="1134"/>
          <w:tab w:val="left" w:pos="829" w:leader="none"/>
        </w:tabs>
        <w:bidi w:val="0"/>
        <w:ind w:hanging="283" w:start="829"/>
        <w:rPr/>
      </w:pPr>
      <w:r>
        <w:rPr>
          <w:rStyle w:val="SourceText"/>
        </w:rPr>
        <w:t>scripts/</w:t>
      </w:r>
      <w:r>
        <w:rPr/>
        <w:t xml:space="preserve"> </w:t>
      </w:r>
      <w:r>
        <w:rPr/>
        <w:t xml:space="preserve">与 </w:t>
      </w:r>
      <w:r>
        <w:rPr>
          <w:rStyle w:val="SourceText"/>
        </w:rPr>
        <w:t>research_loops/</w:t>
      </w:r>
      <w:r>
        <w:rPr/>
        <w:t xml:space="preserve">：实验与研发规则。 </w:t>
      </w:r>
    </w:p>
    <w:p>
      <w:pPr>
        <w:pStyle w:val="BodyText"/>
        <w:bidi w:val="0"/>
        <w:spacing w:before="120" w:after="120"/>
        <w:ind w:start="120" w:end="120"/>
        <w:jc w:val="both"/>
        <w:rPr/>
      </w:pPr>
      <w:r>
        <w:rPr/>
        <w:t>相比前期阶段，目前最大的进步不是单个模型分数的变化，而是“产品主线、测试链路和研究分支已经拆清楚”。</w:t>
      </w:r>
    </w:p>
    <w:p>
      <w:pPr>
        <w:pStyle w:val="BodyText"/>
        <w:keepLines/>
        <w:bidi w:val="0"/>
        <w:spacing w:before="270" w:after="390"/>
        <w:ind w:hanging="0" w:start="270" w:end="270"/>
        <w:jc w:val="center"/>
        <w:rPr/>
      </w:pPr>
      <w:r>
        <w:rPr/>
        <w:drawing>
          <wp:inline distT="0" distB="0" distL="0" distR="0">
            <wp:extent cx="17145000" cy="10287000"/>
            <wp:effectExtent l="0" t="0" r="0" b="0"/>
            <wp:docPr id="2" name="Image2" descr="" title="GUI 预发布界面快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GUI 预发布界面快照"/>
                    <pic:cNvPicPr>
                      <a:picLocks noChangeAspect="1" noChangeArrowheads="1"/>
                    </pic:cNvPicPr>
                  </pic:nvPicPr>
                  <pic:blipFill>
                    <a:blip r:link="rId3"/>
                    <a:stretch>
                      <a:fillRect/>
                    </a:stretch>
                  </pic:blipFill>
                  <pic:spPr bwMode="auto">
                    <a:xfrm>
                      <a:off x="0" y="0"/>
                      <a:ext cx="17145000" cy="10287000"/>
                    </a:xfrm>
                    <a:prstGeom prst="rect">
                      <a:avLst/>
                    </a:prstGeom>
                    <a:noFill/>
                  </pic:spPr>
                </pic:pic>
              </a:graphicData>
            </a:graphic>
          </wp:inline>
        </w:drawing>
      </w:r>
      <w:r>
        <w:rPr/>
        <w:t xml:space="preserve"> </w:t>
      </w:r>
    </w:p>
    <w:p>
      <w:pPr>
        <w:pStyle w:val="BodyText"/>
        <w:keepLines/>
        <w:bidi w:val="0"/>
        <w:spacing w:before="90" w:after="120"/>
        <w:ind w:hanging="0" w:start="270" w:end="270"/>
        <w:jc w:val="center"/>
        <w:rPr>
          <w:color w:val="475569"/>
        </w:rPr>
      </w:pPr>
      <w:r>
        <w:rPr>
          <w:color w:val="475569"/>
          <w:sz w:val="20"/>
        </w:rPr>
        <w:t xml:space="preserve">图 </w:t>
      </w:r>
      <w:r>
        <w:rPr>
          <w:color w:val="475569"/>
          <w:sz w:val="20"/>
        </w:rPr>
        <w:t xml:space="preserve">2 GUI </w:t>
      </w:r>
      <w:r>
        <w:rPr>
          <w:color w:val="475569"/>
          <w:sz w:val="20"/>
        </w:rPr>
        <w:t>预发布界面快照</w:t>
      </w:r>
    </w:p>
    <w:p>
      <w:pPr>
        <w:pStyle w:val="Heading2"/>
        <w:keepNext w:val="true"/>
        <w:numPr>
          <w:ilvl w:val="0"/>
          <w:numId w:val="0"/>
        </w:numPr>
        <w:pBdr/>
        <w:bidi w:val="0"/>
        <w:spacing w:before="420" w:after="120"/>
        <w:ind w:start="630"/>
        <w:jc w:val="start"/>
        <w:rPr/>
      </w:pPr>
      <w:r>
        <w:rPr/>
        <w:t xml:space="preserve">4. </w:t>
      </w:r>
      <w:r>
        <w:rPr/>
        <w:t>技术主线与算法结构</w:t>
      </w:r>
    </w:p>
    <w:p>
      <w:pPr>
        <w:pStyle w:val="Heading3"/>
        <w:keepNext w:val="true"/>
        <w:numPr>
          <w:ilvl w:val="0"/>
          <w:numId w:val="0"/>
        </w:numPr>
        <w:bidi w:val="0"/>
        <w:spacing w:before="270" w:after="120"/>
        <w:ind w:start="630"/>
        <w:jc w:val="start"/>
        <w:rPr/>
      </w:pPr>
      <w:r>
        <w:rPr/>
        <w:t xml:space="preserve">4.1 </w:t>
      </w:r>
      <w:r>
        <w:rPr/>
        <w:t>识别主线</w:t>
      </w:r>
    </w:p>
    <w:p>
      <w:pPr>
        <w:pStyle w:val="BodyText"/>
        <w:bidi w:val="0"/>
        <w:spacing w:before="120" w:after="120"/>
        <w:ind w:start="120" w:end="120"/>
        <w:jc w:val="both"/>
        <w:rPr/>
      </w:pPr>
      <w:r>
        <w:rPr/>
        <w:t xml:space="preserve">识别主线当前仍以 </w:t>
      </w:r>
      <w:r>
        <w:rPr>
          <w:rStyle w:val="SourceText"/>
        </w:rPr>
        <w:t>stage2_cleaned</w:t>
      </w:r>
      <w:r>
        <w:rPr/>
        <w:t xml:space="preserve"> </w:t>
      </w:r>
      <w:r>
        <w:rPr/>
        <w:t>作为正式基线，通过整图切片、</w:t>
      </w:r>
      <w:r>
        <w:rPr/>
        <w:t xml:space="preserve">SAHI </w:t>
      </w:r>
      <w:r>
        <w:rPr/>
        <w:t>滑窗、</w:t>
      </w:r>
      <w:r>
        <w:rPr/>
        <w:t xml:space="preserve">IOS NMS </w:t>
      </w:r>
      <w:r>
        <w:rPr/>
        <w:t xml:space="preserve">和 </w:t>
      </w:r>
      <w:r>
        <w:rPr>
          <w:rStyle w:val="SourceText"/>
        </w:rPr>
        <w:t>connect_scratches</w:t>
      </w:r>
      <w:r>
        <w:rPr/>
        <w:t xml:space="preserve"> </w:t>
      </w:r>
      <w:r>
        <w:rPr/>
        <w:t xml:space="preserve">划痕链合并完成全图推理。该路线的优势是工程成熟度高、已通过固定留出集验证、且已经和 </w:t>
      </w:r>
      <w:r>
        <w:rPr/>
        <w:t xml:space="preserve">GUI </w:t>
      </w:r>
      <w:r>
        <w:rPr/>
        <w:t>主线对齐。</w:t>
      </w:r>
    </w:p>
    <w:p>
      <w:pPr>
        <w:pStyle w:val="Heading3"/>
        <w:keepNext w:val="true"/>
        <w:numPr>
          <w:ilvl w:val="0"/>
          <w:numId w:val="0"/>
        </w:numPr>
        <w:bidi w:val="0"/>
        <w:spacing w:before="270" w:after="120"/>
        <w:ind w:start="630"/>
        <w:jc w:val="start"/>
        <w:rPr/>
      </w:pPr>
      <w:r>
        <w:rPr/>
        <w:t xml:space="preserve">4.2 </w:t>
      </w:r>
      <w:r>
        <w:rPr/>
        <w:t>分割分支</w:t>
      </w:r>
    </w:p>
    <w:p>
      <w:pPr>
        <w:pStyle w:val="BodyText"/>
        <w:bidi w:val="0"/>
        <w:spacing w:before="120" w:after="120"/>
        <w:ind w:start="120" w:end="120"/>
        <w:jc w:val="both"/>
        <w:rPr/>
      </w:pPr>
      <w:r>
        <w:rPr/>
        <w:t>分割分支不是立即替代正式检测主线，而是为以下问题建立更贴近物理本质的表达：</w:t>
      </w:r>
    </w:p>
    <w:p>
      <w:pPr>
        <w:pStyle w:val="BodyText"/>
        <w:numPr>
          <w:ilvl w:val="0"/>
          <w:numId w:val="8"/>
        </w:numPr>
        <w:tabs>
          <w:tab w:val="clear" w:pos="1134"/>
          <w:tab w:val="left" w:pos="829" w:leader="none"/>
        </w:tabs>
        <w:bidi w:val="0"/>
        <w:spacing w:before="120" w:after="0"/>
        <w:ind w:hanging="283" w:start="829"/>
        <w:rPr/>
      </w:pPr>
      <w:r>
        <w:rPr/>
        <w:t xml:space="preserve">细长划痕的 </w:t>
      </w:r>
      <w:r>
        <w:rPr/>
        <w:t xml:space="preserve">IoU </w:t>
      </w:r>
      <w:r>
        <w:rPr/>
        <w:t xml:space="preserve">脆弱性。 </w:t>
      </w:r>
    </w:p>
    <w:p>
      <w:pPr>
        <w:pStyle w:val="BodyText"/>
        <w:numPr>
          <w:ilvl w:val="0"/>
          <w:numId w:val="8"/>
        </w:numPr>
        <w:tabs>
          <w:tab w:val="clear" w:pos="1134"/>
          <w:tab w:val="left" w:pos="829" w:leader="none"/>
        </w:tabs>
        <w:bidi w:val="0"/>
        <w:spacing w:before="120" w:after="0"/>
        <w:ind w:hanging="283" w:start="829"/>
        <w:rPr/>
      </w:pPr>
      <w:r>
        <w:rPr/>
        <w:t xml:space="preserve">切片边界导致的碎片化监督。 </w:t>
      </w:r>
    </w:p>
    <w:p>
      <w:pPr>
        <w:pStyle w:val="BodyText"/>
        <w:numPr>
          <w:ilvl w:val="0"/>
          <w:numId w:val="8"/>
        </w:numPr>
        <w:tabs>
          <w:tab w:val="clear" w:pos="1134"/>
          <w:tab w:val="left" w:pos="829" w:leader="none"/>
        </w:tabs>
        <w:bidi w:val="0"/>
        <w:ind w:hanging="283" w:start="829"/>
        <w:rPr/>
      </w:pPr>
      <w:r>
        <w:rPr/>
        <w:t xml:space="preserve">后续长度、面积、骨架和评分量化缺少 </w:t>
      </w:r>
      <w:r>
        <w:rPr/>
        <w:t xml:space="preserve">mask </w:t>
      </w:r>
      <w:r>
        <w:rPr/>
        <w:t xml:space="preserve">支撑。 </w:t>
      </w:r>
    </w:p>
    <w:p>
      <w:pPr>
        <w:pStyle w:val="BodyText"/>
        <w:bidi w:val="0"/>
        <w:spacing w:before="120" w:after="120"/>
        <w:ind w:start="120" w:end="120"/>
        <w:jc w:val="both"/>
        <w:rPr/>
      </w:pPr>
      <w:r>
        <w:rPr/>
        <w:t>因此，当前更合理的技术判断是：</w:t>
      </w:r>
      <w:r>
        <w:rPr>
          <w:rStyle w:val="Strong"/>
        </w:rPr>
        <w:t>识别主线负责正式产品，分割分支负责精修、量化和标注更新辅助</w:t>
      </w:r>
      <w:r>
        <w:rPr/>
        <w:t>。</w:t>
      </w:r>
    </w:p>
    <w:p>
      <w:pPr>
        <w:pStyle w:val="BodyText"/>
        <w:keepLines/>
        <w:bidi w:val="0"/>
        <w:spacing w:before="270" w:after="390"/>
        <w:ind w:hanging="0" w:start="270" w:end="270"/>
        <w:jc w:val="center"/>
        <w:rPr/>
      </w:pPr>
      <w:r>
        <w:rPr/>
        <w:drawing>
          <wp:inline distT="0" distB="0" distL="0" distR="0">
            <wp:extent cx="26469975" cy="15049500"/>
            <wp:effectExtent l="0" t="0" r="0" b="0"/>
            <wp:docPr id="3" name="Image3" descr="" title="识别与分割双分支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识别与分割双分支结构图"/>
                    <pic:cNvPicPr>
                      <a:picLocks noChangeAspect="1" noChangeArrowheads="1"/>
                    </pic:cNvPicPr>
                  </pic:nvPicPr>
                  <pic:blipFill>
                    <a:blip r:link="rId4"/>
                    <a:stretch>
                      <a:fillRect/>
                    </a:stretch>
                  </pic:blipFill>
                  <pic:spPr bwMode="auto">
                    <a:xfrm>
                      <a:off x="0" y="0"/>
                      <a:ext cx="26469975" cy="15049500"/>
                    </a:xfrm>
                    <a:prstGeom prst="rect">
                      <a:avLst/>
                    </a:prstGeom>
                    <a:noFill/>
                  </pic:spPr>
                </pic:pic>
              </a:graphicData>
            </a:graphic>
          </wp:inline>
        </w:drawing>
      </w:r>
      <w:r>
        <w:rPr/>
        <w:t xml:space="preserve"> </w:t>
      </w:r>
    </w:p>
    <w:p>
      <w:pPr>
        <w:pStyle w:val="BodyText"/>
        <w:keepLines/>
        <w:bidi w:val="0"/>
        <w:spacing w:before="90" w:after="120"/>
        <w:ind w:hanging="0" w:start="270" w:end="270"/>
        <w:jc w:val="center"/>
        <w:rPr>
          <w:color w:val="475569"/>
        </w:rPr>
      </w:pPr>
      <w:r>
        <w:rPr>
          <w:color w:val="475569"/>
          <w:sz w:val="20"/>
        </w:rPr>
        <w:t xml:space="preserve">图 </w:t>
      </w:r>
      <w:r>
        <w:rPr>
          <w:color w:val="475569"/>
          <w:sz w:val="20"/>
        </w:rPr>
        <w:t xml:space="preserve">3 </w:t>
      </w:r>
      <w:r>
        <w:rPr>
          <w:color w:val="475569"/>
          <w:sz w:val="20"/>
        </w:rPr>
        <w:t>识别与分割双分支结构图</w:t>
      </w:r>
    </w:p>
    <w:p>
      <w:pPr>
        <w:pStyle w:val="Heading3"/>
        <w:keepNext w:val="true"/>
        <w:numPr>
          <w:ilvl w:val="0"/>
          <w:numId w:val="0"/>
        </w:numPr>
        <w:bidi w:val="0"/>
        <w:spacing w:before="270" w:after="120"/>
        <w:ind w:start="630"/>
        <w:jc w:val="start"/>
        <w:rPr/>
      </w:pPr>
      <w:r>
        <w:rPr/>
        <w:t xml:space="preserve">4.3 </w:t>
      </w:r>
      <w:r>
        <w:rPr/>
        <w:t>物理尺度与评分逻辑</w:t>
      </w:r>
    </w:p>
    <w:p>
      <w:pPr>
        <w:pStyle w:val="BodyText"/>
        <w:bidi w:val="0"/>
        <w:spacing w:before="120" w:after="120"/>
        <w:ind w:start="120" w:end="120"/>
        <w:jc w:val="both"/>
        <w:rPr/>
      </w:pPr>
      <w:r>
        <w:rPr/>
        <w:t xml:space="preserve">当前系统已经把比例尺 </w:t>
      </w:r>
      <w:r>
        <w:rPr>
          <w:rStyle w:val="SourceText"/>
        </w:rPr>
        <w:t>6.8 um/pixel</w:t>
      </w:r>
      <w:r>
        <w:rPr/>
        <w:t xml:space="preserve"> </w:t>
      </w:r>
      <w:r>
        <w:rPr/>
        <w:t xml:space="preserve">纳入统一配置，对外默认使用 </w:t>
      </w:r>
      <w:r>
        <w:rPr>
          <w:rStyle w:val="SourceText"/>
        </w:rPr>
        <w:t>mm</w:t>
      </w:r>
      <w:r>
        <w:rPr/>
        <w:t xml:space="preserve"> </w:t>
      </w:r>
      <w:r>
        <w:rPr/>
        <w:t xml:space="preserve">和 </w:t>
      </w:r>
      <w:r>
        <w:rPr>
          <w:rStyle w:val="SourceText"/>
        </w:rPr>
        <w:t>mm²</w:t>
      </w:r>
      <w:r>
        <w:rPr/>
        <w:t>。这一改造的意义在于，评分体系可以逐步从“像素值统计”过渡到“物理尺寸与功能区权重”的统一逻辑。</w:t>
      </w:r>
    </w:p>
    <w:p>
      <w:pPr>
        <w:pStyle w:val="BodyText"/>
        <w:bidi w:val="0"/>
        <w:spacing w:before="120" w:after="120"/>
        <w:ind w:start="120" w:end="120"/>
        <w:jc w:val="both"/>
        <w:rPr/>
      </w:pPr>
      <w:r>
        <w:rPr/>
        <w:t>评分主指标已经收敛为：</w:t>
      </w:r>
    </w:p>
    <w:p>
      <w:pPr>
        <w:pStyle w:val="BodyText"/>
        <w:numPr>
          <w:ilvl w:val="0"/>
          <w:numId w:val="9"/>
        </w:numPr>
        <w:tabs>
          <w:tab w:val="clear" w:pos="1134"/>
          <w:tab w:val="left" w:pos="829" w:leader="none"/>
        </w:tabs>
        <w:bidi w:val="0"/>
        <w:spacing w:before="120" w:after="0"/>
        <w:ind w:hanging="283" w:start="829"/>
        <w:rPr/>
      </w:pPr>
      <w:r>
        <w:rPr>
          <w:rStyle w:val="SourceText"/>
        </w:rPr>
        <w:t>L_center</w:t>
      </w:r>
      <w:r>
        <w:rPr/>
        <w:t xml:space="preserve">：中心区关键划痕长度。 </w:t>
      </w:r>
    </w:p>
    <w:p>
      <w:pPr>
        <w:pStyle w:val="BodyText"/>
        <w:numPr>
          <w:ilvl w:val="0"/>
          <w:numId w:val="9"/>
        </w:numPr>
        <w:tabs>
          <w:tab w:val="clear" w:pos="1134"/>
          <w:tab w:val="left" w:pos="829" w:leader="none"/>
        </w:tabs>
        <w:bidi w:val="0"/>
        <w:spacing w:before="120" w:after="0"/>
        <w:ind w:hanging="283" w:start="829"/>
        <w:rPr/>
      </w:pPr>
      <w:r>
        <w:rPr>
          <w:rStyle w:val="SourceText"/>
        </w:rPr>
        <w:t>L_total</w:t>
      </w:r>
      <w:r>
        <w:rPr/>
        <w:t xml:space="preserve">：区域加权后的总体划痕长度。 </w:t>
      </w:r>
    </w:p>
    <w:p>
      <w:pPr>
        <w:pStyle w:val="BodyText"/>
        <w:numPr>
          <w:ilvl w:val="0"/>
          <w:numId w:val="9"/>
        </w:numPr>
        <w:tabs>
          <w:tab w:val="clear" w:pos="1134"/>
          <w:tab w:val="left" w:pos="829" w:leader="none"/>
        </w:tabs>
        <w:bidi w:val="0"/>
        <w:spacing w:before="120" w:after="0"/>
        <w:ind w:hanging="283" w:start="829"/>
        <w:rPr/>
      </w:pPr>
      <w:r>
        <w:rPr>
          <w:rStyle w:val="SourceText"/>
        </w:rPr>
        <w:t>N</w:t>
      </w:r>
      <w:r>
        <w:rPr/>
        <w:t xml:space="preserve">：区域加权缺陷数量。 </w:t>
      </w:r>
    </w:p>
    <w:p>
      <w:pPr>
        <w:pStyle w:val="BodyText"/>
        <w:numPr>
          <w:ilvl w:val="0"/>
          <w:numId w:val="9"/>
        </w:numPr>
        <w:tabs>
          <w:tab w:val="clear" w:pos="1134"/>
          <w:tab w:val="left" w:pos="829" w:leader="none"/>
        </w:tabs>
        <w:bidi w:val="0"/>
        <w:spacing w:before="120" w:after="0"/>
        <w:ind w:hanging="283" w:start="829"/>
        <w:rPr/>
      </w:pPr>
      <w:r>
        <w:rPr>
          <w:rStyle w:val="SourceText"/>
        </w:rPr>
        <w:t>A</w:t>
      </w:r>
      <w:r>
        <w:rPr/>
        <w:t xml:space="preserve">：区域加权缺陷面积。 </w:t>
      </w:r>
    </w:p>
    <w:p>
      <w:pPr>
        <w:pStyle w:val="BodyText"/>
        <w:numPr>
          <w:ilvl w:val="0"/>
          <w:numId w:val="9"/>
        </w:numPr>
        <w:tabs>
          <w:tab w:val="clear" w:pos="1134"/>
          <w:tab w:val="left" w:pos="829" w:leader="none"/>
        </w:tabs>
        <w:bidi w:val="0"/>
        <w:ind w:hanging="283" w:start="829"/>
        <w:rPr/>
      </w:pPr>
      <w:r>
        <w:rPr>
          <w:rStyle w:val="SourceText"/>
        </w:rPr>
        <w:t>S_scatter</w:t>
      </w:r>
      <w:r>
        <w:rPr/>
        <w:t xml:space="preserve">：区域加权散射强度。 </w:t>
      </w:r>
    </w:p>
    <w:p>
      <w:pPr>
        <w:pStyle w:val="BodyText"/>
        <w:bidi w:val="0"/>
        <w:spacing w:before="120" w:after="120"/>
        <w:ind w:start="120" w:end="120"/>
        <w:jc w:val="both"/>
        <w:rPr/>
      </w:pPr>
      <w:r>
        <w:rPr/>
        <w:t>这使当前评分不再只是视觉上的“看起来多还是少”，而逐步转向“中心区和微结构关键区受损程度”的物理表达。</w:t>
      </w:r>
    </w:p>
    <w:p>
      <w:pPr>
        <w:pStyle w:val="Heading2"/>
        <w:keepNext w:val="true"/>
        <w:numPr>
          <w:ilvl w:val="0"/>
          <w:numId w:val="0"/>
        </w:numPr>
        <w:pBdr/>
        <w:bidi w:val="0"/>
        <w:spacing w:before="420" w:after="120"/>
        <w:ind w:start="630"/>
        <w:jc w:val="start"/>
        <w:rPr/>
      </w:pPr>
      <w:r>
        <w:rPr/>
        <w:t xml:space="preserve">5. </w:t>
      </w:r>
      <w:r>
        <w:rPr/>
        <w:t>正式识别算法结果与判断</w:t>
      </w:r>
    </w:p>
    <w:p>
      <w:pPr>
        <w:pStyle w:val="BodyText"/>
        <w:bidi w:val="0"/>
        <w:spacing w:before="120" w:after="120"/>
        <w:ind w:start="120" w:end="120"/>
        <w:jc w:val="both"/>
        <w:rPr/>
      </w:pPr>
      <w:r>
        <w:rPr/>
        <w:t>当前正式识别主线的对比结果如下表所示。</w:t>
      </w:r>
    </w:p>
    <w:tbl>
      <w:tblPr>
        <w:tblW w:w="10205" w:type="dxa"/>
        <w:jc w:val="start"/>
        <w:tblInd w:w="0" w:type="dxa"/>
        <w:tblLayout w:type="fixed"/>
        <w:tblCellMar>
          <w:top w:w="28" w:type="dxa"/>
          <w:start w:w="28" w:type="dxa"/>
          <w:bottom w:w="28" w:type="dxa"/>
          <w:end w:w="28" w:type="dxa"/>
        </w:tblCellMar>
      </w:tblPr>
      <w:tblGrid>
        <w:gridCol w:w="2308"/>
        <w:gridCol w:w="1051"/>
        <w:gridCol w:w="1070"/>
        <w:gridCol w:w="1381"/>
        <w:gridCol w:w="989"/>
        <w:gridCol w:w="1192"/>
        <w:gridCol w:w="998"/>
        <w:gridCol w:w="1216"/>
      </w:tblGrid>
      <w:tr>
        <w:trPr/>
        <w:tc>
          <w:tcPr>
            <w:tcW w:w="2308" w:type="dxa"/>
            <w:tcBorders/>
            <w:vAlign w:val="center"/>
          </w:tcPr>
          <w:p>
            <w:pPr>
              <w:pStyle w:val="TableHeading"/>
              <w:suppressLineNumbers/>
              <w:bidi w:val="0"/>
              <w:spacing w:before="120" w:after="120"/>
              <w:jc w:val="center"/>
              <w:rPr/>
            </w:pPr>
            <w:r>
              <w:rPr/>
              <w:t>实验</w:t>
            </w:r>
          </w:p>
        </w:tc>
        <w:tc>
          <w:tcPr>
            <w:tcW w:w="1051" w:type="dxa"/>
            <w:tcBorders/>
            <w:vAlign w:val="center"/>
          </w:tcPr>
          <w:p>
            <w:pPr>
              <w:pStyle w:val="TableHeading"/>
              <w:suppressLineNumbers/>
              <w:bidi w:val="0"/>
              <w:spacing w:before="120" w:after="120"/>
              <w:jc w:val="center"/>
              <w:rPr/>
            </w:pPr>
            <w:r>
              <w:rPr/>
              <w:t>mAP@0.5</w:t>
            </w:r>
          </w:p>
        </w:tc>
        <w:tc>
          <w:tcPr>
            <w:tcW w:w="1070" w:type="dxa"/>
            <w:tcBorders/>
            <w:vAlign w:val="center"/>
          </w:tcPr>
          <w:p>
            <w:pPr>
              <w:pStyle w:val="TableHeading"/>
              <w:suppressLineNumbers/>
              <w:bidi w:val="0"/>
              <w:spacing w:before="120" w:after="120"/>
              <w:jc w:val="center"/>
              <w:rPr/>
            </w:pPr>
            <w:r>
              <w:rPr/>
              <w:t>mAP@0.5:0.95</w:t>
            </w:r>
          </w:p>
        </w:tc>
        <w:tc>
          <w:tcPr>
            <w:tcW w:w="1381" w:type="dxa"/>
            <w:tcBorders/>
            <w:vAlign w:val="center"/>
          </w:tcPr>
          <w:p>
            <w:pPr>
              <w:pStyle w:val="TableHeading"/>
              <w:suppressLineNumbers/>
              <w:bidi w:val="0"/>
              <w:spacing w:before="120" w:after="120"/>
              <w:jc w:val="center"/>
              <w:rPr/>
            </w:pPr>
            <w:r>
              <w:rPr/>
              <w:t>Precision</w:t>
            </w:r>
          </w:p>
        </w:tc>
        <w:tc>
          <w:tcPr>
            <w:tcW w:w="989" w:type="dxa"/>
            <w:tcBorders/>
            <w:vAlign w:val="center"/>
          </w:tcPr>
          <w:p>
            <w:pPr>
              <w:pStyle w:val="TableHeading"/>
              <w:suppressLineNumbers/>
              <w:bidi w:val="0"/>
              <w:spacing w:before="120" w:after="120"/>
              <w:jc w:val="center"/>
              <w:rPr/>
            </w:pPr>
            <w:r>
              <w:rPr/>
              <w:t>Recall</w:t>
            </w:r>
          </w:p>
        </w:tc>
        <w:tc>
          <w:tcPr>
            <w:tcW w:w="1192" w:type="dxa"/>
            <w:tcBorders/>
            <w:vAlign w:val="center"/>
          </w:tcPr>
          <w:p>
            <w:pPr>
              <w:pStyle w:val="TableHeading"/>
              <w:suppressLineNumbers/>
              <w:bidi w:val="0"/>
              <w:spacing w:before="120" w:after="120"/>
              <w:jc w:val="center"/>
              <w:rPr/>
            </w:pPr>
            <w:r>
              <w:rPr/>
              <w:t>Scratch AP@0.5</w:t>
            </w:r>
          </w:p>
        </w:tc>
        <w:tc>
          <w:tcPr>
            <w:tcW w:w="998" w:type="dxa"/>
            <w:tcBorders/>
            <w:vAlign w:val="center"/>
          </w:tcPr>
          <w:p>
            <w:pPr>
              <w:pStyle w:val="TableHeading"/>
              <w:suppressLineNumbers/>
              <w:bidi w:val="0"/>
              <w:spacing w:before="120" w:after="120"/>
              <w:jc w:val="center"/>
              <w:rPr/>
            </w:pPr>
            <w:r>
              <w:rPr/>
              <w:t>Spot AP@0.5</w:t>
            </w:r>
          </w:p>
        </w:tc>
        <w:tc>
          <w:tcPr>
            <w:tcW w:w="1216" w:type="dxa"/>
            <w:tcBorders/>
            <w:vAlign w:val="center"/>
          </w:tcPr>
          <w:p>
            <w:pPr>
              <w:pStyle w:val="TableHeading"/>
              <w:suppressLineNumbers/>
              <w:bidi w:val="0"/>
              <w:spacing w:before="120" w:after="120"/>
              <w:jc w:val="center"/>
              <w:rPr/>
            </w:pPr>
            <w:r>
              <w:rPr/>
              <w:t>Critical AP@0.5</w:t>
            </w:r>
          </w:p>
        </w:tc>
      </w:tr>
      <w:tr>
        <w:trPr/>
        <w:tc>
          <w:tcPr>
            <w:tcW w:w="2308" w:type="dxa"/>
            <w:tcBorders/>
            <w:vAlign w:val="center"/>
          </w:tcPr>
          <w:p>
            <w:pPr>
              <w:pStyle w:val="TableContents"/>
              <w:bidi w:val="0"/>
              <w:spacing w:before="120" w:after="120"/>
              <w:rPr/>
            </w:pPr>
            <w:r>
              <w:rPr/>
              <w:t>A0_baseline</w:t>
            </w:r>
          </w:p>
        </w:tc>
        <w:tc>
          <w:tcPr>
            <w:tcW w:w="1051" w:type="dxa"/>
            <w:tcBorders/>
            <w:vAlign w:val="center"/>
          </w:tcPr>
          <w:p>
            <w:pPr>
              <w:pStyle w:val="TableContents"/>
              <w:bidi w:val="0"/>
              <w:spacing w:before="120" w:after="120"/>
              <w:rPr/>
            </w:pPr>
            <w:r>
              <w:rPr/>
              <w:t>0.6765</w:t>
            </w:r>
          </w:p>
        </w:tc>
        <w:tc>
          <w:tcPr>
            <w:tcW w:w="1070" w:type="dxa"/>
            <w:tcBorders/>
            <w:vAlign w:val="center"/>
          </w:tcPr>
          <w:p>
            <w:pPr>
              <w:pStyle w:val="TableContents"/>
              <w:bidi w:val="0"/>
              <w:spacing w:before="120" w:after="120"/>
              <w:rPr/>
            </w:pPr>
            <w:r>
              <w:rPr/>
              <w:t>0.4541</w:t>
            </w:r>
          </w:p>
        </w:tc>
        <w:tc>
          <w:tcPr>
            <w:tcW w:w="1381" w:type="dxa"/>
            <w:tcBorders/>
            <w:vAlign w:val="center"/>
          </w:tcPr>
          <w:p>
            <w:pPr>
              <w:pStyle w:val="TableContents"/>
              <w:bidi w:val="0"/>
              <w:spacing w:before="120" w:after="120"/>
              <w:rPr/>
            </w:pPr>
            <w:r>
              <w:rPr/>
              <w:t>0.5997</w:t>
            </w:r>
          </w:p>
        </w:tc>
        <w:tc>
          <w:tcPr>
            <w:tcW w:w="989" w:type="dxa"/>
            <w:tcBorders/>
            <w:vAlign w:val="center"/>
          </w:tcPr>
          <w:p>
            <w:pPr>
              <w:pStyle w:val="TableContents"/>
              <w:bidi w:val="0"/>
              <w:spacing w:before="120" w:after="120"/>
              <w:rPr/>
            </w:pPr>
            <w:r>
              <w:rPr/>
              <w:t>0.6735</w:t>
            </w:r>
          </w:p>
        </w:tc>
        <w:tc>
          <w:tcPr>
            <w:tcW w:w="1192" w:type="dxa"/>
            <w:tcBorders/>
            <w:vAlign w:val="center"/>
          </w:tcPr>
          <w:p>
            <w:pPr>
              <w:pStyle w:val="TableContents"/>
              <w:bidi w:val="0"/>
              <w:spacing w:before="120" w:after="120"/>
              <w:rPr/>
            </w:pPr>
            <w:r>
              <w:rPr/>
              <w:t>0.4525</w:t>
            </w:r>
          </w:p>
        </w:tc>
        <w:tc>
          <w:tcPr>
            <w:tcW w:w="998" w:type="dxa"/>
            <w:tcBorders/>
            <w:vAlign w:val="center"/>
          </w:tcPr>
          <w:p>
            <w:pPr>
              <w:pStyle w:val="TableContents"/>
              <w:bidi w:val="0"/>
              <w:spacing w:before="120" w:after="120"/>
              <w:rPr/>
            </w:pPr>
            <w:r>
              <w:rPr/>
              <w:t>0.8180</w:t>
            </w:r>
          </w:p>
        </w:tc>
        <w:tc>
          <w:tcPr>
            <w:tcW w:w="1216" w:type="dxa"/>
            <w:tcBorders/>
            <w:vAlign w:val="center"/>
          </w:tcPr>
          <w:p>
            <w:pPr>
              <w:pStyle w:val="TableContents"/>
              <w:bidi w:val="0"/>
              <w:spacing w:before="120" w:after="120"/>
              <w:rPr/>
            </w:pPr>
            <w:r>
              <w:rPr/>
              <w:t>0.7589</w:t>
            </w:r>
          </w:p>
        </w:tc>
      </w:tr>
      <w:tr>
        <w:trPr/>
        <w:tc>
          <w:tcPr>
            <w:tcW w:w="2308" w:type="dxa"/>
            <w:tcBorders/>
            <w:vAlign w:val="center"/>
          </w:tcPr>
          <w:p>
            <w:pPr>
              <w:pStyle w:val="TableContents"/>
              <w:bidi w:val="0"/>
              <w:spacing w:before="120" w:after="120"/>
              <w:rPr/>
            </w:pPr>
            <w:r>
              <w:rPr/>
              <w:t>C1_ssgd_finetune</w:t>
            </w:r>
          </w:p>
        </w:tc>
        <w:tc>
          <w:tcPr>
            <w:tcW w:w="1051" w:type="dxa"/>
            <w:tcBorders/>
            <w:vAlign w:val="center"/>
          </w:tcPr>
          <w:p>
            <w:pPr>
              <w:pStyle w:val="TableContents"/>
              <w:bidi w:val="0"/>
              <w:spacing w:before="120" w:after="120"/>
              <w:rPr/>
            </w:pPr>
            <w:r>
              <w:rPr/>
              <w:t>0.6755</w:t>
            </w:r>
          </w:p>
        </w:tc>
        <w:tc>
          <w:tcPr>
            <w:tcW w:w="1070" w:type="dxa"/>
            <w:tcBorders/>
            <w:vAlign w:val="center"/>
          </w:tcPr>
          <w:p>
            <w:pPr>
              <w:pStyle w:val="TableContents"/>
              <w:bidi w:val="0"/>
              <w:spacing w:before="120" w:after="120"/>
              <w:rPr/>
            </w:pPr>
            <w:r>
              <w:rPr/>
              <w:t>0.4353</w:t>
            </w:r>
          </w:p>
        </w:tc>
        <w:tc>
          <w:tcPr>
            <w:tcW w:w="1381" w:type="dxa"/>
            <w:tcBorders/>
            <w:vAlign w:val="center"/>
          </w:tcPr>
          <w:p>
            <w:pPr>
              <w:pStyle w:val="TableContents"/>
              <w:bidi w:val="0"/>
              <w:spacing w:before="120" w:after="120"/>
              <w:rPr/>
            </w:pPr>
            <w:r>
              <w:rPr/>
              <w:t>0.5875</w:t>
            </w:r>
          </w:p>
        </w:tc>
        <w:tc>
          <w:tcPr>
            <w:tcW w:w="989" w:type="dxa"/>
            <w:tcBorders/>
            <w:vAlign w:val="center"/>
          </w:tcPr>
          <w:p>
            <w:pPr>
              <w:pStyle w:val="TableContents"/>
              <w:bidi w:val="0"/>
              <w:spacing w:before="120" w:after="120"/>
              <w:rPr/>
            </w:pPr>
            <w:r>
              <w:rPr/>
              <w:t>0.6716</w:t>
            </w:r>
          </w:p>
        </w:tc>
        <w:tc>
          <w:tcPr>
            <w:tcW w:w="1192" w:type="dxa"/>
            <w:tcBorders/>
            <w:vAlign w:val="center"/>
          </w:tcPr>
          <w:p>
            <w:pPr>
              <w:pStyle w:val="TableContents"/>
              <w:bidi w:val="0"/>
              <w:spacing w:before="120" w:after="120"/>
              <w:rPr/>
            </w:pPr>
            <w:r>
              <w:rPr/>
              <w:t>0.4409</w:t>
            </w:r>
          </w:p>
        </w:tc>
        <w:tc>
          <w:tcPr>
            <w:tcW w:w="998" w:type="dxa"/>
            <w:tcBorders/>
            <w:vAlign w:val="center"/>
          </w:tcPr>
          <w:p>
            <w:pPr>
              <w:pStyle w:val="TableContents"/>
              <w:bidi w:val="0"/>
              <w:spacing w:before="120" w:after="120"/>
              <w:rPr/>
            </w:pPr>
            <w:r>
              <w:rPr/>
              <w:t>0.8266</w:t>
            </w:r>
          </w:p>
        </w:tc>
        <w:tc>
          <w:tcPr>
            <w:tcW w:w="1216" w:type="dxa"/>
            <w:tcBorders/>
            <w:vAlign w:val="center"/>
          </w:tcPr>
          <w:p>
            <w:pPr>
              <w:pStyle w:val="TableContents"/>
              <w:bidi w:val="0"/>
              <w:spacing w:before="120" w:after="120"/>
              <w:rPr/>
            </w:pPr>
            <w:r>
              <w:rPr/>
              <w:t>0.7591</w:t>
            </w:r>
          </w:p>
        </w:tc>
      </w:tr>
      <w:tr>
        <w:trPr/>
        <w:tc>
          <w:tcPr>
            <w:tcW w:w="2308" w:type="dxa"/>
            <w:tcBorders/>
            <w:vAlign w:val="center"/>
          </w:tcPr>
          <w:p>
            <w:pPr>
              <w:pStyle w:val="TableContents"/>
              <w:bidi w:val="0"/>
              <w:spacing w:before="120" w:after="120"/>
              <w:rPr/>
            </w:pPr>
            <w:r>
              <w:rPr/>
              <w:t>C1_ssgd_freeze10</w:t>
            </w:r>
          </w:p>
        </w:tc>
        <w:tc>
          <w:tcPr>
            <w:tcW w:w="1051" w:type="dxa"/>
            <w:tcBorders/>
            <w:vAlign w:val="center"/>
          </w:tcPr>
          <w:p>
            <w:pPr>
              <w:pStyle w:val="TableContents"/>
              <w:bidi w:val="0"/>
              <w:spacing w:before="120" w:after="120"/>
              <w:rPr/>
            </w:pPr>
            <w:r>
              <w:rPr/>
              <w:t>0.0000</w:t>
            </w:r>
          </w:p>
        </w:tc>
        <w:tc>
          <w:tcPr>
            <w:tcW w:w="1070" w:type="dxa"/>
            <w:tcBorders/>
            <w:vAlign w:val="center"/>
          </w:tcPr>
          <w:p>
            <w:pPr>
              <w:pStyle w:val="TableContents"/>
              <w:bidi w:val="0"/>
              <w:spacing w:before="120" w:after="120"/>
              <w:rPr/>
            </w:pPr>
            <w:r>
              <w:rPr/>
              <w:t>0.0000</w:t>
            </w:r>
          </w:p>
        </w:tc>
        <w:tc>
          <w:tcPr>
            <w:tcW w:w="1381" w:type="dxa"/>
            <w:tcBorders/>
            <w:vAlign w:val="center"/>
          </w:tcPr>
          <w:p>
            <w:pPr>
              <w:pStyle w:val="TableContents"/>
              <w:bidi w:val="0"/>
              <w:spacing w:before="120" w:after="120"/>
              <w:rPr/>
            </w:pPr>
            <w:r>
              <w:rPr/>
              <w:t>0.0000</w:t>
            </w:r>
          </w:p>
        </w:tc>
        <w:tc>
          <w:tcPr>
            <w:tcW w:w="989" w:type="dxa"/>
            <w:tcBorders/>
            <w:vAlign w:val="center"/>
          </w:tcPr>
          <w:p>
            <w:pPr>
              <w:pStyle w:val="TableContents"/>
              <w:bidi w:val="0"/>
              <w:spacing w:before="120" w:after="120"/>
              <w:rPr/>
            </w:pPr>
            <w:r>
              <w:rPr/>
              <w:t>0.0000</w:t>
            </w:r>
          </w:p>
        </w:tc>
        <w:tc>
          <w:tcPr>
            <w:tcW w:w="1192" w:type="dxa"/>
            <w:tcBorders/>
            <w:vAlign w:val="center"/>
          </w:tcPr>
          <w:p>
            <w:pPr>
              <w:pStyle w:val="TableContents"/>
              <w:bidi w:val="0"/>
              <w:spacing w:before="120" w:after="120"/>
              <w:rPr/>
            </w:pPr>
            <w:r>
              <w:rPr/>
              <w:t>0.0000</w:t>
            </w:r>
          </w:p>
        </w:tc>
        <w:tc>
          <w:tcPr>
            <w:tcW w:w="998" w:type="dxa"/>
            <w:tcBorders/>
            <w:vAlign w:val="center"/>
          </w:tcPr>
          <w:p>
            <w:pPr>
              <w:pStyle w:val="TableContents"/>
              <w:bidi w:val="0"/>
              <w:spacing w:before="120" w:after="120"/>
              <w:rPr/>
            </w:pPr>
            <w:r>
              <w:rPr/>
              <w:t>0.0000</w:t>
            </w:r>
          </w:p>
        </w:tc>
        <w:tc>
          <w:tcPr>
            <w:tcW w:w="1216" w:type="dxa"/>
            <w:tcBorders/>
            <w:vAlign w:val="center"/>
          </w:tcPr>
          <w:p>
            <w:pPr>
              <w:pStyle w:val="TableContents"/>
              <w:bidi w:val="0"/>
              <w:spacing w:before="120" w:after="120"/>
              <w:rPr/>
            </w:pPr>
            <w:r>
              <w:rPr/>
              <w:t>0.0000</w:t>
            </w:r>
          </w:p>
        </w:tc>
      </w:tr>
      <w:tr>
        <w:trPr/>
        <w:tc>
          <w:tcPr>
            <w:tcW w:w="2308" w:type="dxa"/>
            <w:tcBorders/>
            <w:vAlign w:val="center"/>
          </w:tcPr>
          <w:p>
            <w:pPr>
              <w:pStyle w:val="TableContents"/>
              <w:bidi w:val="0"/>
              <w:spacing w:before="120" w:after="120"/>
              <w:rPr/>
            </w:pPr>
            <w:r>
              <w:rPr/>
              <w:t>B1_sfe_only</w:t>
            </w:r>
          </w:p>
        </w:tc>
        <w:tc>
          <w:tcPr>
            <w:tcW w:w="1051" w:type="dxa"/>
            <w:tcBorders/>
            <w:vAlign w:val="center"/>
          </w:tcPr>
          <w:p>
            <w:pPr>
              <w:pStyle w:val="TableContents"/>
              <w:bidi w:val="0"/>
              <w:spacing w:before="120" w:after="120"/>
              <w:rPr/>
            </w:pPr>
            <w:r>
              <w:rPr/>
              <w:t>0.6262</w:t>
            </w:r>
          </w:p>
        </w:tc>
        <w:tc>
          <w:tcPr>
            <w:tcW w:w="1070" w:type="dxa"/>
            <w:tcBorders/>
            <w:vAlign w:val="center"/>
          </w:tcPr>
          <w:p>
            <w:pPr>
              <w:pStyle w:val="TableContents"/>
              <w:bidi w:val="0"/>
              <w:spacing w:before="120" w:after="120"/>
              <w:rPr/>
            </w:pPr>
            <w:r>
              <w:rPr/>
              <w:t>0.4020</w:t>
            </w:r>
          </w:p>
        </w:tc>
        <w:tc>
          <w:tcPr>
            <w:tcW w:w="1381" w:type="dxa"/>
            <w:tcBorders/>
            <w:vAlign w:val="center"/>
          </w:tcPr>
          <w:p>
            <w:pPr>
              <w:pStyle w:val="TableContents"/>
              <w:bidi w:val="0"/>
              <w:spacing w:before="120" w:after="120"/>
              <w:rPr/>
            </w:pPr>
            <w:r>
              <w:rPr/>
              <w:t>0.5575</w:t>
            </w:r>
          </w:p>
        </w:tc>
        <w:tc>
          <w:tcPr>
            <w:tcW w:w="989" w:type="dxa"/>
            <w:tcBorders/>
            <w:vAlign w:val="center"/>
          </w:tcPr>
          <w:p>
            <w:pPr>
              <w:pStyle w:val="TableContents"/>
              <w:bidi w:val="0"/>
              <w:spacing w:before="120" w:after="120"/>
              <w:rPr/>
            </w:pPr>
            <w:r>
              <w:rPr/>
              <w:t>0.6347</w:t>
            </w:r>
          </w:p>
        </w:tc>
        <w:tc>
          <w:tcPr>
            <w:tcW w:w="1192" w:type="dxa"/>
            <w:tcBorders/>
            <w:vAlign w:val="center"/>
          </w:tcPr>
          <w:p>
            <w:pPr>
              <w:pStyle w:val="TableContents"/>
              <w:bidi w:val="0"/>
              <w:spacing w:before="120" w:after="120"/>
              <w:rPr/>
            </w:pPr>
            <w:r>
              <w:rPr/>
              <w:t>0.4062</w:t>
            </w:r>
          </w:p>
        </w:tc>
        <w:tc>
          <w:tcPr>
            <w:tcW w:w="998" w:type="dxa"/>
            <w:tcBorders/>
            <w:vAlign w:val="center"/>
          </w:tcPr>
          <w:p>
            <w:pPr>
              <w:pStyle w:val="TableContents"/>
              <w:bidi w:val="0"/>
              <w:spacing w:before="120" w:after="120"/>
              <w:rPr/>
            </w:pPr>
            <w:r>
              <w:rPr/>
              <w:t>0.7767</w:t>
            </w:r>
          </w:p>
        </w:tc>
        <w:tc>
          <w:tcPr>
            <w:tcW w:w="1216" w:type="dxa"/>
            <w:tcBorders/>
            <w:vAlign w:val="center"/>
          </w:tcPr>
          <w:p>
            <w:pPr>
              <w:pStyle w:val="TableContents"/>
              <w:bidi w:val="0"/>
              <w:spacing w:before="120" w:after="120"/>
              <w:rPr/>
            </w:pPr>
            <w:r>
              <w:rPr/>
              <w:t>0.6956</w:t>
            </w:r>
          </w:p>
        </w:tc>
      </w:tr>
      <w:tr>
        <w:trPr/>
        <w:tc>
          <w:tcPr>
            <w:tcW w:w="2308" w:type="dxa"/>
            <w:tcBorders/>
            <w:vAlign w:val="center"/>
          </w:tcPr>
          <w:p>
            <w:pPr>
              <w:pStyle w:val="TableContents"/>
              <w:bidi w:val="0"/>
              <w:spacing w:before="120" w:after="120"/>
              <w:rPr/>
            </w:pPr>
            <w:r>
              <w:rPr/>
              <w:t>B2_nwd_only</w:t>
            </w:r>
          </w:p>
        </w:tc>
        <w:tc>
          <w:tcPr>
            <w:tcW w:w="1051" w:type="dxa"/>
            <w:tcBorders/>
            <w:vAlign w:val="center"/>
          </w:tcPr>
          <w:p>
            <w:pPr>
              <w:pStyle w:val="TableContents"/>
              <w:bidi w:val="0"/>
              <w:spacing w:before="120" w:after="120"/>
              <w:rPr/>
            </w:pPr>
            <w:r>
              <w:rPr/>
              <w:t>0.6802</w:t>
            </w:r>
          </w:p>
        </w:tc>
        <w:tc>
          <w:tcPr>
            <w:tcW w:w="1070" w:type="dxa"/>
            <w:tcBorders/>
            <w:vAlign w:val="center"/>
          </w:tcPr>
          <w:p>
            <w:pPr>
              <w:pStyle w:val="TableContents"/>
              <w:bidi w:val="0"/>
              <w:spacing w:before="120" w:after="120"/>
              <w:rPr/>
            </w:pPr>
            <w:r>
              <w:rPr/>
              <w:t>0.4500</w:t>
            </w:r>
          </w:p>
        </w:tc>
        <w:tc>
          <w:tcPr>
            <w:tcW w:w="1381" w:type="dxa"/>
            <w:tcBorders/>
            <w:vAlign w:val="center"/>
          </w:tcPr>
          <w:p>
            <w:pPr>
              <w:pStyle w:val="TableContents"/>
              <w:bidi w:val="0"/>
              <w:spacing w:before="120" w:after="120"/>
              <w:rPr/>
            </w:pPr>
            <w:r>
              <w:rPr/>
              <w:t>0.6080</w:t>
            </w:r>
          </w:p>
        </w:tc>
        <w:tc>
          <w:tcPr>
            <w:tcW w:w="989" w:type="dxa"/>
            <w:tcBorders/>
            <w:vAlign w:val="center"/>
          </w:tcPr>
          <w:p>
            <w:pPr>
              <w:pStyle w:val="TableContents"/>
              <w:bidi w:val="0"/>
              <w:spacing w:before="120" w:after="120"/>
              <w:rPr/>
            </w:pPr>
            <w:r>
              <w:rPr/>
              <w:t>0.6641</w:t>
            </w:r>
          </w:p>
        </w:tc>
        <w:tc>
          <w:tcPr>
            <w:tcW w:w="1192" w:type="dxa"/>
            <w:tcBorders/>
            <w:vAlign w:val="center"/>
          </w:tcPr>
          <w:p>
            <w:pPr>
              <w:pStyle w:val="TableContents"/>
              <w:bidi w:val="0"/>
              <w:spacing w:before="120" w:after="120"/>
              <w:rPr/>
            </w:pPr>
            <w:r>
              <w:rPr/>
              <w:t>0.4488</w:t>
            </w:r>
          </w:p>
        </w:tc>
        <w:tc>
          <w:tcPr>
            <w:tcW w:w="998" w:type="dxa"/>
            <w:tcBorders/>
            <w:vAlign w:val="center"/>
          </w:tcPr>
          <w:p>
            <w:pPr>
              <w:pStyle w:val="TableContents"/>
              <w:bidi w:val="0"/>
              <w:spacing w:before="120" w:after="120"/>
              <w:rPr/>
            </w:pPr>
            <w:r>
              <w:rPr/>
              <w:t>0.8377</w:t>
            </w:r>
          </w:p>
        </w:tc>
        <w:tc>
          <w:tcPr>
            <w:tcW w:w="1216" w:type="dxa"/>
            <w:tcBorders/>
            <w:vAlign w:val="center"/>
          </w:tcPr>
          <w:p>
            <w:pPr>
              <w:pStyle w:val="TableContents"/>
              <w:bidi w:val="0"/>
              <w:spacing w:before="120" w:after="120"/>
              <w:rPr/>
            </w:pPr>
            <w:r>
              <w:rPr/>
              <w:t>0.7542</w:t>
            </w:r>
          </w:p>
        </w:tc>
      </w:tr>
      <w:tr>
        <w:trPr/>
        <w:tc>
          <w:tcPr>
            <w:tcW w:w="2308" w:type="dxa"/>
            <w:tcBorders/>
            <w:vAlign w:val="center"/>
          </w:tcPr>
          <w:p>
            <w:pPr>
              <w:pStyle w:val="TableContents"/>
              <w:bidi w:val="0"/>
              <w:spacing w:before="120" w:after="120"/>
              <w:rPr/>
            </w:pPr>
            <w:r>
              <w:rPr/>
              <w:t>B3_sfe_nwd</w:t>
            </w:r>
          </w:p>
        </w:tc>
        <w:tc>
          <w:tcPr>
            <w:tcW w:w="1051" w:type="dxa"/>
            <w:tcBorders/>
            <w:vAlign w:val="center"/>
          </w:tcPr>
          <w:p>
            <w:pPr>
              <w:pStyle w:val="TableContents"/>
              <w:bidi w:val="0"/>
              <w:spacing w:before="120" w:after="120"/>
              <w:rPr/>
            </w:pPr>
            <w:r>
              <w:rPr/>
              <w:t>0.5856</w:t>
            </w:r>
          </w:p>
        </w:tc>
        <w:tc>
          <w:tcPr>
            <w:tcW w:w="1070" w:type="dxa"/>
            <w:tcBorders/>
            <w:vAlign w:val="center"/>
          </w:tcPr>
          <w:p>
            <w:pPr>
              <w:pStyle w:val="TableContents"/>
              <w:bidi w:val="0"/>
              <w:spacing w:before="120" w:after="120"/>
              <w:rPr/>
            </w:pPr>
            <w:r>
              <w:rPr/>
              <w:t>0.3603</w:t>
            </w:r>
          </w:p>
        </w:tc>
        <w:tc>
          <w:tcPr>
            <w:tcW w:w="1381" w:type="dxa"/>
            <w:tcBorders/>
            <w:vAlign w:val="center"/>
          </w:tcPr>
          <w:p>
            <w:pPr>
              <w:pStyle w:val="TableContents"/>
              <w:bidi w:val="0"/>
              <w:spacing w:before="120" w:after="120"/>
              <w:rPr/>
            </w:pPr>
            <w:r>
              <w:rPr/>
              <w:t>0.5246</w:t>
            </w:r>
          </w:p>
        </w:tc>
        <w:tc>
          <w:tcPr>
            <w:tcW w:w="989" w:type="dxa"/>
            <w:tcBorders/>
            <w:vAlign w:val="center"/>
          </w:tcPr>
          <w:p>
            <w:pPr>
              <w:pStyle w:val="TableContents"/>
              <w:bidi w:val="0"/>
              <w:spacing w:before="120" w:after="120"/>
              <w:rPr/>
            </w:pPr>
            <w:r>
              <w:rPr/>
              <w:t>0.6225</w:t>
            </w:r>
          </w:p>
        </w:tc>
        <w:tc>
          <w:tcPr>
            <w:tcW w:w="1192" w:type="dxa"/>
            <w:tcBorders/>
            <w:vAlign w:val="center"/>
          </w:tcPr>
          <w:p>
            <w:pPr>
              <w:pStyle w:val="TableContents"/>
              <w:bidi w:val="0"/>
              <w:spacing w:before="120" w:after="120"/>
              <w:rPr/>
            </w:pPr>
            <w:r>
              <w:rPr/>
              <w:t>0.3811</w:t>
            </w:r>
          </w:p>
        </w:tc>
        <w:tc>
          <w:tcPr>
            <w:tcW w:w="998" w:type="dxa"/>
            <w:tcBorders/>
            <w:vAlign w:val="center"/>
          </w:tcPr>
          <w:p>
            <w:pPr>
              <w:pStyle w:val="TableContents"/>
              <w:bidi w:val="0"/>
              <w:spacing w:before="120" w:after="120"/>
              <w:rPr/>
            </w:pPr>
            <w:r>
              <w:rPr/>
              <w:t>0.7174</w:t>
            </w:r>
          </w:p>
        </w:tc>
        <w:tc>
          <w:tcPr>
            <w:tcW w:w="1216" w:type="dxa"/>
            <w:tcBorders/>
            <w:vAlign w:val="center"/>
          </w:tcPr>
          <w:p>
            <w:pPr>
              <w:pStyle w:val="TableContents"/>
              <w:bidi w:val="0"/>
              <w:spacing w:before="120" w:after="120"/>
              <w:rPr/>
            </w:pPr>
            <w:r>
              <w:rPr/>
              <w:t>0.6581</w:t>
            </w:r>
          </w:p>
        </w:tc>
      </w:tr>
    </w:tbl>
    <w:p>
      <w:pPr>
        <w:pStyle w:val="BodyText"/>
        <w:keepLines/>
        <w:bidi w:val="0"/>
        <w:spacing w:before="270" w:after="390"/>
        <w:ind w:hanging="0" w:start="270" w:end="270"/>
        <w:jc w:val="center"/>
        <w:rPr/>
      </w:pPr>
      <w:r>
        <w:rPr/>
        <w:drawing>
          <wp:inline distT="0" distB="0" distL="0" distR="0">
            <wp:extent cx="22860000" cy="11430000"/>
            <wp:effectExtent l="0" t="0" r="0" b="0"/>
            <wp:docPr id="4" name="Image4" descr="" title="Stage2 训练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Stage2 训练曲线"/>
                    <pic:cNvPicPr>
                      <a:picLocks noChangeAspect="1" noChangeArrowheads="1"/>
                    </pic:cNvPicPr>
                  </pic:nvPicPr>
                  <pic:blipFill>
                    <a:blip r:link="rId5"/>
                    <a:stretch>
                      <a:fillRect/>
                    </a:stretch>
                  </pic:blipFill>
                  <pic:spPr bwMode="auto">
                    <a:xfrm>
                      <a:off x="0" y="0"/>
                      <a:ext cx="22860000" cy="11430000"/>
                    </a:xfrm>
                    <a:prstGeom prst="rect">
                      <a:avLst/>
                    </a:prstGeom>
                    <a:noFill/>
                  </pic:spPr>
                </pic:pic>
              </a:graphicData>
            </a:graphic>
          </wp:inline>
        </w:drawing>
      </w:r>
      <w:r>
        <w:rPr/>
        <w:t xml:space="preserve"> </w:t>
      </w:r>
    </w:p>
    <w:p>
      <w:pPr>
        <w:pStyle w:val="BodyText"/>
        <w:keepLines/>
        <w:bidi w:val="0"/>
        <w:spacing w:before="90" w:after="120"/>
        <w:ind w:hanging="0" w:start="270" w:end="270"/>
        <w:jc w:val="center"/>
        <w:rPr>
          <w:color w:val="475569"/>
        </w:rPr>
      </w:pPr>
      <w:r>
        <w:rPr>
          <w:color w:val="475569"/>
          <w:sz w:val="20"/>
        </w:rPr>
        <w:t xml:space="preserve">图 </w:t>
      </w:r>
      <w:r>
        <w:rPr>
          <w:color w:val="475569"/>
          <w:sz w:val="20"/>
        </w:rPr>
        <w:t xml:space="preserve">4 Stage2 </w:t>
      </w:r>
      <w:r>
        <w:rPr>
          <w:color w:val="475569"/>
          <w:sz w:val="20"/>
        </w:rPr>
        <w:t>基线训练曲线</w:t>
      </w:r>
    </w:p>
    <w:p>
      <w:pPr>
        <w:pStyle w:val="BodyText"/>
        <w:keepLines/>
        <w:bidi w:val="0"/>
        <w:spacing w:before="270" w:after="390"/>
        <w:ind w:hanging="0" w:start="270" w:end="270"/>
        <w:jc w:val="center"/>
        <w:rPr/>
      </w:pPr>
      <w:r>
        <w:rPr/>
        <w:drawing>
          <wp:inline distT="0" distB="0" distL="0" distR="0">
            <wp:extent cx="17145000" cy="8572500"/>
            <wp:effectExtent l="0" t="0" r="0" b="0"/>
            <wp:docPr id="5" name="Image5" descr="" title="识别算法改进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识别算法改进对比图"/>
                    <pic:cNvPicPr>
                      <a:picLocks noChangeAspect="1" noChangeArrowheads="1"/>
                    </pic:cNvPicPr>
                  </pic:nvPicPr>
                  <pic:blipFill>
                    <a:blip r:link="rId6"/>
                    <a:stretch>
                      <a:fillRect/>
                    </a:stretch>
                  </pic:blipFill>
                  <pic:spPr bwMode="auto">
                    <a:xfrm>
                      <a:off x="0" y="0"/>
                      <a:ext cx="17145000" cy="8572500"/>
                    </a:xfrm>
                    <a:prstGeom prst="rect">
                      <a:avLst/>
                    </a:prstGeom>
                    <a:noFill/>
                  </pic:spPr>
                </pic:pic>
              </a:graphicData>
            </a:graphic>
          </wp:inline>
        </w:drawing>
      </w:r>
      <w:r>
        <w:rPr/>
        <w:t xml:space="preserve"> </w:t>
      </w:r>
    </w:p>
    <w:p>
      <w:pPr>
        <w:pStyle w:val="BodyText"/>
        <w:keepLines/>
        <w:bidi w:val="0"/>
        <w:spacing w:before="90" w:after="120"/>
        <w:ind w:hanging="0" w:start="270" w:end="270"/>
        <w:jc w:val="center"/>
        <w:rPr>
          <w:color w:val="475569"/>
        </w:rPr>
      </w:pPr>
      <w:r>
        <w:rPr>
          <w:color w:val="475569"/>
          <w:sz w:val="20"/>
        </w:rPr>
        <w:t xml:space="preserve">图 </w:t>
      </w:r>
      <w:r>
        <w:rPr>
          <w:color w:val="475569"/>
          <w:sz w:val="20"/>
        </w:rPr>
        <w:t xml:space="preserve">5 </w:t>
      </w:r>
      <w:r>
        <w:rPr>
          <w:color w:val="475569"/>
          <w:sz w:val="20"/>
        </w:rPr>
        <w:t>识别算法改进对比图</w:t>
      </w:r>
    </w:p>
    <w:p>
      <w:pPr>
        <w:pStyle w:val="BodyText"/>
        <w:bidi w:val="0"/>
        <w:spacing w:before="120" w:after="120"/>
        <w:ind w:start="120" w:end="120"/>
        <w:jc w:val="both"/>
        <w:rPr/>
      </w:pPr>
      <w:r>
        <w:rPr/>
        <w:t>当前最稳的判断是：</w:t>
      </w:r>
    </w:p>
    <w:p>
      <w:pPr>
        <w:pStyle w:val="BodyText"/>
        <w:numPr>
          <w:ilvl w:val="0"/>
          <w:numId w:val="10"/>
        </w:numPr>
        <w:tabs>
          <w:tab w:val="clear" w:pos="1134"/>
          <w:tab w:val="left" w:pos="829" w:leader="none"/>
        </w:tabs>
        <w:bidi w:val="0"/>
        <w:spacing w:before="120" w:after="0"/>
        <w:ind w:hanging="283" w:start="829"/>
        <w:rPr/>
      </w:pPr>
      <w:r>
        <w:rPr>
          <w:rStyle w:val="SourceText"/>
        </w:rPr>
        <w:t>stage2_cleaned</w:t>
      </w:r>
      <w:r>
        <w:rPr/>
        <w:t xml:space="preserve"> </w:t>
      </w:r>
      <w:r>
        <w:rPr/>
        <w:t xml:space="preserve">仍然是正式系统的稳定主线。 </w:t>
      </w:r>
    </w:p>
    <w:p>
      <w:pPr>
        <w:pStyle w:val="BodyText"/>
        <w:numPr>
          <w:ilvl w:val="0"/>
          <w:numId w:val="10"/>
        </w:numPr>
        <w:tabs>
          <w:tab w:val="clear" w:pos="1134"/>
          <w:tab w:val="left" w:pos="829" w:leader="none"/>
        </w:tabs>
        <w:bidi w:val="0"/>
        <w:spacing w:before="120" w:after="0"/>
        <w:ind w:hanging="283" w:start="829"/>
        <w:rPr/>
      </w:pPr>
      <w:r>
        <w:rPr>
          <w:rStyle w:val="SourceText"/>
        </w:rPr>
        <w:t>NWD-only</w:t>
      </w:r>
      <w:r>
        <w:rPr/>
        <w:t xml:space="preserve"> </w:t>
      </w:r>
      <w:r>
        <w:rPr/>
        <w:t xml:space="preserve">是当前唯一值得继续观察的结构改进。 </w:t>
      </w:r>
    </w:p>
    <w:p>
      <w:pPr>
        <w:pStyle w:val="BodyText"/>
        <w:numPr>
          <w:ilvl w:val="0"/>
          <w:numId w:val="10"/>
        </w:numPr>
        <w:tabs>
          <w:tab w:val="clear" w:pos="1134"/>
          <w:tab w:val="left" w:pos="829" w:leader="none"/>
        </w:tabs>
        <w:bidi w:val="0"/>
        <w:ind w:hanging="283" w:start="829"/>
        <w:rPr/>
      </w:pPr>
      <w:r>
        <w:rPr/>
        <w:t xml:space="preserve">当前识别算法的稳定收益主要来自数据质量、伪标签补漏和推理链路工程化，而不是直接更换更复杂的网络。 </w:t>
      </w:r>
    </w:p>
    <w:p>
      <w:pPr>
        <w:pStyle w:val="Heading2"/>
        <w:keepNext w:val="true"/>
        <w:numPr>
          <w:ilvl w:val="0"/>
          <w:numId w:val="0"/>
        </w:numPr>
        <w:pBdr/>
        <w:bidi w:val="0"/>
        <w:spacing w:before="420" w:after="120"/>
        <w:ind w:start="630"/>
        <w:jc w:val="start"/>
        <w:rPr/>
      </w:pPr>
      <w:r>
        <w:rPr/>
        <w:t xml:space="preserve">6. </w:t>
      </w:r>
      <w:r>
        <w:rPr/>
        <w:t>分割分支实验结果与技术意义</w:t>
      </w:r>
    </w:p>
    <w:p>
      <w:pPr>
        <w:pStyle w:val="BodyText"/>
        <w:bidi w:val="0"/>
        <w:spacing w:before="120" w:after="120"/>
        <w:ind w:start="120" w:end="120"/>
        <w:jc w:val="both"/>
        <w:rPr/>
      </w:pPr>
      <w:r>
        <w:rPr/>
        <w:t>分割分支已经从“是否能跑通”进入“结构对照和人工核查”的正式研发阶段。</w:t>
      </w:r>
    </w:p>
    <w:p>
      <w:pPr>
        <w:pStyle w:val="Heading3"/>
        <w:keepNext w:val="true"/>
        <w:numPr>
          <w:ilvl w:val="0"/>
          <w:numId w:val="0"/>
        </w:numPr>
        <w:bidi w:val="0"/>
        <w:spacing w:before="270" w:after="120"/>
        <w:ind w:start="630"/>
        <w:jc w:val="start"/>
        <w:rPr/>
      </w:pPr>
      <w:r>
        <w:rPr/>
        <w:t xml:space="preserve">6.1 </w:t>
      </w:r>
      <w:r>
        <w:rPr/>
        <w:t xml:space="preserve">源域 </w:t>
      </w:r>
      <w:r>
        <w:rPr/>
        <w:t xml:space="preserve">MSD </w:t>
      </w:r>
      <w:r>
        <w:rPr/>
        <w:t>预训练结果</w:t>
      </w:r>
    </w:p>
    <w:tbl>
      <w:tblPr>
        <w:tblW w:w="10205" w:type="dxa"/>
        <w:jc w:val="start"/>
        <w:tblInd w:w="0" w:type="dxa"/>
        <w:tblLayout w:type="fixed"/>
        <w:tblCellMar>
          <w:top w:w="28" w:type="dxa"/>
          <w:start w:w="28" w:type="dxa"/>
          <w:bottom w:w="28" w:type="dxa"/>
          <w:end w:w="28" w:type="dxa"/>
        </w:tblCellMar>
      </w:tblPr>
      <w:tblGrid>
        <w:gridCol w:w="1684"/>
        <w:gridCol w:w="1063"/>
        <w:gridCol w:w="1398"/>
        <w:gridCol w:w="1824"/>
        <w:gridCol w:w="1514"/>
        <w:gridCol w:w="1185"/>
        <w:gridCol w:w="1537"/>
      </w:tblGrid>
      <w:tr>
        <w:trPr/>
        <w:tc>
          <w:tcPr>
            <w:tcW w:w="1684" w:type="dxa"/>
            <w:tcBorders/>
            <w:vAlign w:val="center"/>
          </w:tcPr>
          <w:p>
            <w:pPr>
              <w:pStyle w:val="TableHeading"/>
              <w:suppressLineNumbers/>
              <w:bidi w:val="0"/>
              <w:spacing w:before="120" w:after="120"/>
              <w:jc w:val="center"/>
              <w:rPr/>
            </w:pPr>
            <w:r>
              <w:rPr/>
              <w:t>模型</w:t>
            </w:r>
          </w:p>
        </w:tc>
        <w:tc>
          <w:tcPr>
            <w:tcW w:w="1063" w:type="dxa"/>
            <w:tcBorders/>
            <w:vAlign w:val="center"/>
          </w:tcPr>
          <w:p>
            <w:pPr>
              <w:pStyle w:val="TableHeading"/>
              <w:suppressLineNumbers/>
              <w:bidi w:val="0"/>
              <w:spacing w:before="120" w:after="120"/>
              <w:jc w:val="center"/>
              <w:rPr/>
            </w:pPr>
            <w:r>
              <w:rPr/>
              <w:t>运行轮数</w:t>
            </w:r>
          </w:p>
        </w:tc>
        <w:tc>
          <w:tcPr>
            <w:tcW w:w="1398" w:type="dxa"/>
            <w:tcBorders/>
            <w:vAlign w:val="center"/>
          </w:tcPr>
          <w:p>
            <w:pPr>
              <w:pStyle w:val="TableHeading"/>
              <w:suppressLineNumbers/>
              <w:bidi w:val="0"/>
              <w:spacing w:before="120" w:after="120"/>
              <w:jc w:val="center"/>
              <w:rPr/>
            </w:pPr>
            <w:r>
              <w:rPr/>
              <w:t xml:space="preserve">最佳 </w:t>
            </w:r>
            <w:r>
              <w:rPr/>
              <w:t>Epoch</w:t>
            </w:r>
          </w:p>
        </w:tc>
        <w:tc>
          <w:tcPr>
            <w:tcW w:w="1824" w:type="dxa"/>
            <w:tcBorders/>
            <w:vAlign w:val="center"/>
          </w:tcPr>
          <w:p>
            <w:pPr>
              <w:pStyle w:val="TableHeading"/>
              <w:suppressLineNumbers/>
              <w:bidi w:val="0"/>
              <w:spacing w:before="120" w:after="120"/>
              <w:jc w:val="center"/>
              <w:rPr/>
            </w:pPr>
            <w:r>
              <w:rPr/>
              <w:t xml:space="preserve">最佳 </w:t>
            </w:r>
            <w:r>
              <w:rPr/>
              <w:t>val_mIoU</w:t>
            </w:r>
          </w:p>
        </w:tc>
        <w:tc>
          <w:tcPr>
            <w:tcW w:w="1514" w:type="dxa"/>
            <w:tcBorders/>
            <w:vAlign w:val="center"/>
          </w:tcPr>
          <w:p>
            <w:pPr>
              <w:pStyle w:val="TableHeading"/>
              <w:suppressLineNumbers/>
              <w:bidi w:val="0"/>
              <w:spacing w:before="120" w:after="120"/>
              <w:jc w:val="center"/>
              <w:rPr/>
            </w:pPr>
            <w:r>
              <w:rPr/>
              <w:t>scratch IoU</w:t>
            </w:r>
          </w:p>
        </w:tc>
        <w:tc>
          <w:tcPr>
            <w:tcW w:w="1185" w:type="dxa"/>
            <w:tcBorders/>
            <w:vAlign w:val="center"/>
          </w:tcPr>
          <w:p>
            <w:pPr>
              <w:pStyle w:val="TableHeading"/>
              <w:suppressLineNumbers/>
              <w:bidi w:val="0"/>
              <w:spacing w:before="120" w:after="120"/>
              <w:jc w:val="center"/>
              <w:rPr/>
            </w:pPr>
            <w:r>
              <w:rPr/>
              <w:t>spot IoU</w:t>
            </w:r>
          </w:p>
        </w:tc>
        <w:tc>
          <w:tcPr>
            <w:tcW w:w="1537" w:type="dxa"/>
            <w:tcBorders/>
            <w:vAlign w:val="center"/>
          </w:tcPr>
          <w:p>
            <w:pPr>
              <w:pStyle w:val="TableHeading"/>
              <w:suppressLineNumbers/>
              <w:bidi w:val="0"/>
              <w:spacing w:before="120" w:after="120"/>
              <w:jc w:val="center"/>
              <w:rPr/>
            </w:pPr>
            <w:r>
              <w:rPr/>
              <w:t>quick mIoU</w:t>
            </w:r>
          </w:p>
        </w:tc>
      </w:tr>
      <w:tr>
        <w:trPr/>
        <w:tc>
          <w:tcPr>
            <w:tcW w:w="1684" w:type="dxa"/>
            <w:tcBorders/>
            <w:vAlign w:val="center"/>
          </w:tcPr>
          <w:p>
            <w:pPr>
              <w:pStyle w:val="TableContents"/>
              <w:bidi w:val="0"/>
              <w:spacing w:before="120" w:after="120"/>
              <w:rPr/>
            </w:pPr>
            <w:r>
              <w:rPr/>
              <w:t>LightUNet</w:t>
            </w:r>
          </w:p>
        </w:tc>
        <w:tc>
          <w:tcPr>
            <w:tcW w:w="1063" w:type="dxa"/>
            <w:tcBorders/>
            <w:vAlign w:val="center"/>
          </w:tcPr>
          <w:p>
            <w:pPr>
              <w:pStyle w:val="TableContents"/>
              <w:bidi w:val="0"/>
              <w:spacing w:before="120" w:after="120"/>
              <w:rPr/>
            </w:pPr>
            <w:r>
              <w:rPr/>
              <w:t>13</w:t>
            </w:r>
          </w:p>
        </w:tc>
        <w:tc>
          <w:tcPr>
            <w:tcW w:w="1398" w:type="dxa"/>
            <w:tcBorders/>
            <w:vAlign w:val="center"/>
          </w:tcPr>
          <w:p>
            <w:pPr>
              <w:pStyle w:val="TableContents"/>
              <w:bidi w:val="0"/>
              <w:spacing w:before="120" w:after="120"/>
              <w:rPr/>
            </w:pPr>
            <w:r>
              <w:rPr/>
              <w:t>5</w:t>
            </w:r>
          </w:p>
        </w:tc>
        <w:tc>
          <w:tcPr>
            <w:tcW w:w="1824" w:type="dxa"/>
            <w:tcBorders/>
            <w:vAlign w:val="center"/>
          </w:tcPr>
          <w:p>
            <w:pPr>
              <w:pStyle w:val="TableContents"/>
              <w:bidi w:val="0"/>
              <w:spacing w:before="120" w:after="120"/>
              <w:rPr/>
            </w:pPr>
            <w:r>
              <w:rPr/>
              <w:t>0.5393</w:t>
            </w:r>
          </w:p>
        </w:tc>
        <w:tc>
          <w:tcPr>
            <w:tcW w:w="1514" w:type="dxa"/>
            <w:tcBorders/>
            <w:vAlign w:val="center"/>
          </w:tcPr>
          <w:p>
            <w:pPr>
              <w:pStyle w:val="TableContents"/>
              <w:bidi w:val="0"/>
              <w:spacing w:before="120" w:after="120"/>
              <w:rPr/>
            </w:pPr>
            <w:r>
              <w:rPr/>
              <w:t>0.3837</w:t>
            </w:r>
          </w:p>
        </w:tc>
        <w:tc>
          <w:tcPr>
            <w:tcW w:w="1185" w:type="dxa"/>
            <w:tcBorders/>
            <w:vAlign w:val="center"/>
          </w:tcPr>
          <w:p>
            <w:pPr>
              <w:pStyle w:val="TableContents"/>
              <w:bidi w:val="0"/>
              <w:spacing w:before="120" w:after="120"/>
              <w:rPr/>
            </w:pPr>
            <w:r>
              <w:rPr/>
              <w:t>0.5855</w:t>
            </w:r>
          </w:p>
        </w:tc>
        <w:tc>
          <w:tcPr>
            <w:tcW w:w="1537" w:type="dxa"/>
            <w:tcBorders/>
            <w:vAlign w:val="center"/>
          </w:tcPr>
          <w:p>
            <w:pPr>
              <w:pStyle w:val="TableContents"/>
              <w:bidi w:val="0"/>
              <w:spacing w:before="120" w:after="120"/>
              <w:rPr/>
            </w:pPr>
            <w:r>
              <w:rPr/>
              <w:t>0.3231</w:t>
            </w:r>
          </w:p>
        </w:tc>
      </w:tr>
      <w:tr>
        <w:trPr/>
        <w:tc>
          <w:tcPr>
            <w:tcW w:w="1684" w:type="dxa"/>
            <w:tcBorders/>
            <w:vAlign w:val="center"/>
          </w:tcPr>
          <w:p>
            <w:pPr>
              <w:pStyle w:val="TableContents"/>
              <w:bidi w:val="0"/>
              <w:spacing w:before="120" w:after="120"/>
              <w:rPr/>
            </w:pPr>
            <w:r>
              <w:rPr/>
              <w:t>Unet++</w:t>
            </w:r>
          </w:p>
        </w:tc>
        <w:tc>
          <w:tcPr>
            <w:tcW w:w="1063" w:type="dxa"/>
            <w:tcBorders/>
            <w:vAlign w:val="center"/>
          </w:tcPr>
          <w:p>
            <w:pPr>
              <w:pStyle w:val="TableContents"/>
              <w:bidi w:val="0"/>
              <w:spacing w:before="120" w:after="120"/>
              <w:rPr/>
            </w:pPr>
            <w:r>
              <w:rPr/>
              <w:t>23</w:t>
            </w:r>
          </w:p>
        </w:tc>
        <w:tc>
          <w:tcPr>
            <w:tcW w:w="1398" w:type="dxa"/>
            <w:tcBorders/>
            <w:vAlign w:val="center"/>
          </w:tcPr>
          <w:p>
            <w:pPr>
              <w:pStyle w:val="TableContents"/>
              <w:bidi w:val="0"/>
              <w:spacing w:before="120" w:after="120"/>
              <w:rPr/>
            </w:pPr>
            <w:r>
              <w:rPr/>
              <w:t>14</w:t>
            </w:r>
          </w:p>
        </w:tc>
        <w:tc>
          <w:tcPr>
            <w:tcW w:w="1824" w:type="dxa"/>
            <w:tcBorders/>
            <w:vAlign w:val="center"/>
          </w:tcPr>
          <w:p>
            <w:pPr>
              <w:pStyle w:val="TableContents"/>
              <w:bidi w:val="0"/>
              <w:spacing w:before="120" w:after="120"/>
              <w:rPr/>
            </w:pPr>
            <w:r>
              <w:rPr/>
              <w:t>0.4191</w:t>
            </w:r>
          </w:p>
        </w:tc>
        <w:tc>
          <w:tcPr>
            <w:tcW w:w="1514" w:type="dxa"/>
            <w:tcBorders/>
            <w:vAlign w:val="center"/>
          </w:tcPr>
          <w:p>
            <w:pPr>
              <w:pStyle w:val="TableContents"/>
              <w:bidi w:val="0"/>
              <w:spacing w:before="120" w:after="120"/>
              <w:rPr/>
            </w:pPr>
            <w:r>
              <w:rPr/>
              <w:t>0.6632</w:t>
            </w:r>
          </w:p>
        </w:tc>
        <w:tc>
          <w:tcPr>
            <w:tcW w:w="1185" w:type="dxa"/>
            <w:tcBorders/>
            <w:vAlign w:val="center"/>
          </w:tcPr>
          <w:p>
            <w:pPr>
              <w:pStyle w:val="TableContents"/>
              <w:bidi w:val="0"/>
              <w:spacing w:before="120" w:after="120"/>
              <w:rPr/>
            </w:pPr>
            <w:r>
              <w:rPr/>
              <w:t>0.8404</w:t>
            </w:r>
          </w:p>
        </w:tc>
        <w:tc>
          <w:tcPr>
            <w:tcW w:w="1537" w:type="dxa"/>
            <w:tcBorders/>
            <w:vAlign w:val="center"/>
          </w:tcPr>
          <w:p>
            <w:pPr>
              <w:pStyle w:val="TableContents"/>
              <w:bidi w:val="0"/>
              <w:spacing w:before="120" w:after="120"/>
              <w:rPr/>
            </w:pPr>
            <w:r>
              <w:rPr/>
              <w:t>0.5012</w:t>
            </w:r>
          </w:p>
        </w:tc>
      </w:tr>
      <w:tr>
        <w:trPr/>
        <w:tc>
          <w:tcPr>
            <w:tcW w:w="1684" w:type="dxa"/>
            <w:tcBorders/>
            <w:vAlign w:val="center"/>
          </w:tcPr>
          <w:p>
            <w:pPr>
              <w:pStyle w:val="TableContents"/>
              <w:bidi w:val="0"/>
              <w:spacing w:before="120" w:after="120"/>
              <w:rPr/>
            </w:pPr>
            <w:r>
              <w:rPr/>
              <w:t>DeepLabV3+</w:t>
            </w:r>
          </w:p>
        </w:tc>
        <w:tc>
          <w:tcPr>
            <w:tcW w:w="1063" w:type="dxa"/>
            <w:tcBorders/>
            <w:vAlign w:val="center"/>
          </w:tcPr>
          <w:p>
            <w:pPr>
              <w:pStyle w:val="TableContents"/>
              <w:bidi w:val="0"/>
              <w:spacing w:before="120" w:after="120"/>
              <w:rPr/>
            </w:pPr>
            <w:r>
              <w:rPr/>
              <w:t>50</w:t>
            </w:r>
          </w:p>
        </w:tc>
        <w:tc>
          <w:tcPr>
            <w:tcW w:w="1398" w:type="dxa"/>
            <w:tcBorders/>
            <w:vAlign w:val="center"/>
          </w:tcPr>
          <w:p>
            <w:pPr>
              <w:pStyle w:val="TableContents"/>
              <w:bidi w:val="0"/>
              <w:spacing w:before="120" w:after="120"/>
              <w:rPr/>
            </w:pPr>
            <w:r>
              <w:rPr/>
              <w:t>50</w:t>
            </w:r>
          </w:p>
        </w:tc>
        <w:tc>
          <w:tcPr>
            <w:tcW w:w="1824" w:type="dxa"/>
            <w:tcBorders/>
            <w:vAlign w:val="center"/>
          </w:tcPr>
          <w:p>
            <w:pPr>
              <w:pStyle w:val="TableContents"/>
              <w:bidi w:val="0"/>
              <w:spacing w:before="120" w:after="120"/>
              <w:rPr/>
            </w:pPr>
            <w:r>
              <w:rPr/>
              <w:t>0.8669</w:t>
            </w:r>
          </w:p>
        </w:tc>
        <w:tc>
          <w:tcPr>
            <w:tcW w:w="1514" w:type="dxa"/>
            <w:tcBorders/>
            <w:vAlign w:val="center"/>
          </w:tcPr>
          <w:p>
            <w:pPr>
              <w:pStyle w:val="TableContents"/>
              <w:bidi w:val="0"/>
              <w:spacing w:before="120" w:after="120"/>
              <w:rPr/>
            </w:pPr>
            <w:r>
              <w:rPr/>
              <w:t>0.8174</w:t>
            </w:r>
          </w:p>
        </w:tc>
        <w:tc>
          <w:tcPr>
            <w:tcW w:w="1185" w:type="dxa"/>
            <w:tcBorders/>
            <w:vAlign w:val="center"/>
          </w:tcPr>
          <w:p>
            <w:pPr>
              <w:pStyle w:val="TableContents"/>
              <w:bidi w:val="0"/>
              <w:spacing w:before="120" w:after="120"/>
              <w:rPr/>
            </w:pPr>
            <w:r>
              <w:rPr/>
              <w:t>0.8827</w:t>
            </w:r>
          </w:p>
        </w:tc>
        <w:tc>
          <w:tcPr>
            <w:tcW w:w="1537" w:type="dxa"/>
            <w:tcBorders/>
            <w:vAlign w:val="center"/>
          </w:tcPr>
          <w:p>
            <w:pPr>
              <w:pStyle w:val="TableContents"/>
              <w:bidi w:val="0"/>
              <w:spacing w:before="120" w:after="120"/>
              <w:rPr/>
            </w:pPr>
            <w:r>
              <w:rPr/>
              <w:t>0.8501</w:t>
            </w:r>
          </w:p>
        </w:tc>
      </w:tr>
      <w:tr>
        <w:trPr/>
        <w:tc>
          <w:tcPr>
            <w:tcW w:w="1684" w:type="dxa"/>
            <w:tcBorders/>
            <w:vAlign w:val="center"/>
          </w:tcPr>
          <w:p>
            <w:pPr>
              <w:pStyle w:val="TableContents"/>
              <w:bidi w:val="0"/>
              <w:spacing w:before="120" w:after="120"/>
              <w:rPr/>
            </w:pPr>
            <w:r>
              <w:rPr/>
              <w:t>FPN</w:t>
            </w:r>
          </w:p>
        </w:tc>
        <w:tc>
          <w:tcPr>
            <w:tcW w:w="1063" w:type="dxa"/>
            <w:tcBorders/>
            <w:vAlign w:val="center"/>
          </w:tcPr>
          <w:p>
            <w:pPr>
              <w:pStyle w:val="TableContents"/>
              <w:bidi w:val="0"/>
              <w:spacing w:before="120" w:after="120"/>
              <w:rPr/>
            </w:pPr>
            <w:r>
              <w:rPr/>
              <w:t>50</w:t>
            </w:r>
          </w:p>
        </w:tc>
        <w:tc>
          <w:tcPr>
            <w:tcW w:w="1398" w:type="dxa"/>
            <w:tcBorders/>
            <w:vAlign w:val="center"/>
          </w:tcPr>
          <w:p>
            <w:pPr>
              <w:pStyle w:val="TableContents"/>
              <w:bidi w:val="0"/>
              <w:spacing w:before="120" w:after="120"/>
              <w:rPr/>
            </w:pPr>
            <w:r>
              <w:rPr/>
              <w:t>46</w:t>
            </w:r>
          </w:p>
        </w:tc>
        <w:tc>
          <w:tcPr>
            <w:tcW w:w="1824" w:type="dxa"/>
            <w:tcBorders/>
            <w:vAlign w:val="center"/>
          </w:tcPr>
          <w:p>
            <w:pPr>
              <w:pStyle w:val="TableContents"/>
              <w:bidi w:val="0"/>
              <w:spacing w:before="120" w:after="120"/>
              <w:rPr/>
            </w:pPr>
            <w:r>
              <w:rPr/>
              <w:t>0.8787</w:t>
            </w:r>
          </w:p>
        </w:tc>
        <w:tc>
          <w:tcPr>
            <w:tcW w:w="1514" w:type="dxa"/>
            <w:tcBorders/>
            <w:vAlign w:val="center"/>
          </w:tcPr>
          <w:p>
            <w:pPr>
              <w:pStyle w:val="TableContents"/>
              <w:bidi w:val="0"/>
              <w:spacing w:before="120" w:after="120"/>
              <w:rPr/>
            </w:pPr>
            <w:r>
              <w:rPr/>
              <w:t>0.8201</w:t>
            </w:r>
          </w:p>
        </w:tc>
        <w:tc>
          <w:tcPr>
            <w:tcW w:w="1185" w:type="dxa"/>
            <w:tcBorders/>
            <w:vAlign w:val="center"/>
          </w:tcPr>
          <w:p>
            <w:pPr>
              <w:pStyle w:val="TableContents"/>
              <w:bidi w:val="0"/>
              <w:spacing w:before="120" w:after="120"/>
              <w:rPr/>
            </w:pPr>
            <w:r>
              <w:rPr/>
              <w:t>0.8907</w:t>
            </w:r>
          </w:p>
        </w:tc>
        <w:tc>
          <w:tcPr>
            <w:tcW w:w="1537" w:type="dxa"/>
            <w:tcBorders/>
            <w:vAlign w:val="center"/>
          </w:tcPr>
          <w:p>
            <w:pPr>
              <w:pStyle w:val="TableContents"/>
              <w:bidi w:val="0"/>
              <w:spacing w:before="120" w:after="120"/>
              <w:rPr/>
            </w:pPr>
            <w:r>
              <w:rPr/>
              <w:t>0.8554</w:t>
            </w:r>
          </w:p>
        </w:tc>
      </w:tr>
    </w:tbl>
    <w:p>
      <w:pPr>
        <w:pStyle w:val="BodyText"/>
        <w:keepLines/>
        <w:bidi w:val="0"/>
        <w:spacing w:before="270" w:after="390"/>
        <w:ind w:hanging="0" w:start="270" w:end="270"/>
        <w:jc w:val="center"/>
        <w:rPr/>
      </w:pPr>
      <w:r>
        <w:rPr/>
        <w:drawing>
          <wp:inline distT="0" distB="0" distL="0" distR="0">
            <wp:extent cx="17145000" cy="10287000"/>
            <wp:effectExtent l="0" t="0" r="0" b="0"/>
            <wp:docPr id="6" name="Image6" descr="" title="分割源域 mIoU 对照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分割源域 mIoU 对照曲线"/>
                    <pic:cNvPicPr>
                      <a:picLocks noChangeAspect="1" noChangeArrowheads="1"/>
                    </pic:cNvPicPr>
                  </pic:nvPicPr>
                  <pic:blipFill>
                    <a:blip r:link="rId7"/>
                    <a:stretch>
                      <a:fillRect/>
                    </a:stretch>
                  </pic:blipFill>
                  <pic:spPr bwMode="auto">
                    <a:xfrm>
                      <a:off x="0" y="0"/>
                      <a:ext cx="17145000" cy="10287000"/>
                    </a:xfrm>
                    <a:prstGeom prst="rect">
                      <a:avLst/>
                    </a:prstGeom>
                    <a:noFill/>
                  </pic:spPr>
                </pic:pic>
              </a:graphicData>
            </a:graphic>
          </wp:inline>
        </w:drawing>
      </w:r>
      <w:r>
        <w:rPr/>
        <w:t xml:space="preserve"> </w:t>
      </w:r>
    </w:p>
    <w:p>
      <w:pPr>
        <w:pStyle w:val="BodyText"/>
        <w:keepLines/>
        <w:bidi w:val="0"/>
        <w:spacing w:before="90" w:after="120"/>
        <w:ind w:hanging="0" w:start="270" w:end="270"/>
        <w:jc w:val="center"/>
        <w:rPr>
          <w:color w:val="475569"/>
        </w:rPr>
      </w:pPr>
      <w:r>
        <w:rPr>
          <w:color w:val="475569"/>
          <w:sz w:val="20"/>
        </w:rPr>
        <w:t xml:space="preserve">图 </w:t>
      </w:r>
      <w:r>
        <w:rPr>
          <w:color w:val="475569"/>
          <w:sz w:val="20"/>
        </w:rPr>
        <w:t xml:space="preserve">6 </w:t>
      </w:r>
      <w:r>
        <w:rPr>
          <w:color w:val="475569"/>
          <w:sz w:val="20"/>
        </w:rPr>
        <w:t xml:space="preserve">分割源域预训练 </w:t>
      </w:r>
      <w:r>
        <w:rPr>
          <w:color w:val="475569"/>
          <w:sz w:val="20"/>
        </w:rPr>
        <w:t xml:space="preserve">mIoU </w:t>
      </w:r>
      <w:r>
        <w:rPr>
          <w:color w:val="475569"/>
          <w:sz w:val="20"/>
        </w:rPr>
        <w:t>对照曲线</w:t>
      </w:r>
    </w:p>
    <w:p>
      <w:pPr>
        <w:pStyle w:val="Heading3"/>
        <w:keepNext w:val="true"/>
        <w:numPr>
          <w:ilvl w:val="0"/>
          <w:numId w:val="0"/>
        </w:numPr>
        <w:bidi w:val="0"/>
        <w:spacing w:before="270" w:after="120"/>
        <w:ind w:start="630"/>
        <w:jc w:val="start"/>
        <w:rPr/>
      </w:pPr>
      <w:r>
        <w:rPr/>
        <w:t xml:space="preserve">6.2 </w:t>
      </w:r>
      <w:r>
        <w:rPr/>
        <w:t>私有弱标签微调结果</w:t>
      </w:r>
    </w:p>
    <w:tbl>
      <w:tblPr>
        <w:tblW w:w="6967" w:type="dxa"/>
        <w:jc w:val="start"/>
        <w:tblInd w:w="0" w:type="dxa"/>
        <w:tblLayout w:type="fixed"/>
        <w:tblCellMar>
          <w:top w:w="28" w:type="dxa"/>
          <w:start w:w="28" w:type="dxa"/>
          <w:bottom w:w="28" w:type="dxa"/>
          <w:end w:w="28" w:type="dxa"/>
        </w:tblCellMar>
      </w:tblPr>
      <w:tblGrid>
        <w:gridCol w:w="1720"/>
        <w:gridCol w:w="1186"/>
        <w:gridCol w:w="1536"/>
        <w:gridCol w:w="1240"/>
        <w:gridCol w:w="1285"/>
      </w:tblGrid>
      <w:tr>
        <w:trPr/>
        <w:tc>
          <w:tcPr>
            <w:tcW w:w="1720" w:type="dxa"/>
            <w:tcBorders/>
            <w:vAlign w:val="center"/>
          </w:tcPr>
          <w:p>
            <w:pPr>
              <w:pStyle w:val="TableHeading"/>
              <w:suppressLineNumbers/>
              <w:bidi w:val="0"/>
              <w:spacing w:before="120" w:after="120"/>
              <w:jc w:val="center"/>
              <w:rPr/>
            </w:pPr>
            <w:r>
              <w:rPr/>
              <w:t>模型</w:t>
            </w:r>
          </w:p>
        </w:tc>
        <w:tc>
          <w:tcPr>
            <w:tcW w:w="1186" w:type="dxa"/>
            <w:tcBorders/>
            <w:vAlign w:val="center"/>
          </w:tcPr>
          <w:p>
            <w:pPr>
              <w:pStyle w:val="TableHeading"/>
              <w:suppressLineNumbers/>
              <w:bidi w:val="0"/>
              <w:spacing w:before="120" w:after="120"/>
              <w:jc w:val="center"/>
              <w:rPr/>
            </w:pPr>
            <w:r>
              <w:rPr/>
              <w:t>运行轮数</w:t>
            </w:r>
          </w:p>
        </w:tc>
        <w:tc>
          <w:tcPr>
            <w:tcW w:w="1536" w:type="dxa"/>
            <w:tcBorders/>
            <w:vAlign w:val="center"/>
          </w:tcPr>
          <w:p>
            <w:pPr>
              <w:pStyle w:val="TableHeading"/>
              <w:suppressLineNumbers/>
              <w:bidi w:val="0"/>
              <w:spacing w:before="120" w:after="120"/>
              <w:jc w:val="center"/>
              <w:rPr/>
            </w:pPr>
            <w:r>
              <w:rPr/>
              <w:t xml:space="preserve">最佳 </w:t>
            </w:r>
            <w:r>
              <w:rPr/>
              <w:t>Epoch</w:t>
            </w:r>
          </w:p>
        </w:tc>
        <w:tc>
          <w:tcPr>
            <w:tcW w:w="1240" w:type="dxa"/>
            <w:tcBorders/>
            <w:vAlign w:val="center"/>
          </w:tcPr>
          <w:p>
            <w:pPr>
              <w:pStyle w:val="TableHeading"/>
              <w:suppressLineNumbers/>
              <w:bidi w:val="0"/>
              <w:spacing w:before="120" w:after="120"/>
              <w:jc w:val="center"/>
              <w:rPr/>
            </w:pPr>
            <w:r>
              <w:rPr/>
              <w:t xml:space="preserve">最佳 </w:t>
            </w:r>
            <w:r>
              <w:rPr/>
              <w:t>loss</w:t>
            </w:r>
          </w:p>
        </w:tc>
        <w:tc>
          <w:tcPr>
            <w:tcW w:w="1285" w:type="dxa"/>
            <w:tcBorders/>
            <w:vAlign w:val="center"/>
          </w:tcPr>
          <w:p>
            <w:pPr>
              <w:pStyle w:val="TableHeading"/>
              <w:suppressLineNumbers/>
              <w:bidi w:val="0"/>
              <w:spacing w:before="120" w:after="120"/>
              <w:jc w:val="center"/>
              <w:rPr/>
            </w:pPr>
            <w:r>
              <w:rPr/>
              <w:t xml:space="preserve">最终 </w:t>
            </w:r>
            <w:r>
              <w:rPr/>
              <w:t>loss</w:t>
            </w:r>
          </w:p>
        </w:tc>
      </w:tr>
      <w:tr>
        <w:trPr/>
        <w:tc>
          <w:tcPr>
            <w:tcW w:w="1720" w:type="dxa"/>
            <w:tcBorders/>
            <w:vAlign w:val="center"/>
          </w:tcPr>
          <w:p>
            <w:pPr>
              <w:pStyle w:val="TableContents"/>
              <w:bidi w:val="0"/>
              <w:spacing w:before="120" w:after="120"/>
              <w:rPr/>
            </w:pPr>
            <w:r>
              <w:rPr/>
              <w:t>LightUNet</w:t>
            </w:r>
          </w:p>
        </w:tc>
        <w:tc>
          <w:tcPr>
            <w:tcW w:w="1186" w:type="dxa"/>
            <w:tcBorders/>
            <w:vAlign w:val="center"/>
          </w:tcPr>
          <w:p>
            <w:pPr>
              <w:pStyle w:val="TableContents"/>
              <w:bidi w:val="0"/>
              <w:spacing w:before="120" w:after="120"/>
              <w:rPr/>
            </w:pPr>
            <w:r>
              <w:rPr/>
              <w:t>40</w:t>
            </w:r>
          </w:p>
        </w:tc>
        <w:tc>
          <w:tcPr>
            <w:tcW w:w="1536" w:type="dxa"/>
            <w:tcBorders/>
            <w:vAlign w:val="center"/>
          </w:tcPr>
          <w:p>
            <w:pPr>
              <w:pStyle w:val="TableContents"/>
              <w:bidi w:val="0"/>
              <w:spacing w:before="120" w:after="120"/>
              <w:rPr/>
            </w:pPr>
            <w:r>
              <w:rPr/>
              <w:t>40</w:t>
            </w:r>
          </w:p>
        </w:tc>
        <w:tc>
          <w:tcPr>
            <w:tcW w:w="1240" w:type="dxa"/>
            <w:tcBorders/>
            <w:vAlign w:val="center"/>
          </w:tcPr>
          <w:p>
            <w:pPr>
              <w:pStyle w:val="TableContents"/>
              <w:bidi w:val="0"/>
              <w:spacing w:before="120" w:after="120"/>
              <w:rPr/>
            </w:pPr>
            <w:r>
              <w:rPr/>
              <w:t>0.2974</w:t>
            </w:r>
          </w:p>
        </w:tc>
        <w:tc>
          <w:tcPr>
            <w:tcW w:w="1285" w:type="dxa"/>
            <w:tcBorders/>
            <w:vAlign w:val="center"/>
          </w:tcPr>
          <w:p>
            <w:pPr>
              <w:pStyle w:val="TableContents"/>
              <w:bidi w:val="0"/>
              <w:spacing w:before="120" w:after="120"/>
              <w:rPr/>
            </w:pPr>
            <w:r>
              <w:rPr/>
              <w:t>0.2974</w:t>
            </w:r>
          </w:p>
        </w:tc>
      </w:tr>
      <w:tr>
        <w:trPr/>
        <w:tc>
          <w:tcPr>
            <w:tcW w:w="1720" w:type="dxa"/>
            <w:tcBorders/>
            <w:vAlign w:val="center"/>
          </w:tcPr>
          <w:p>
            <w:pPr>
              <w:pStyle w:val="TableContents"/>
              <w:bidi w:val="0"/>
              <w:spacing w:before="120" w:after="120"/>
              <w:rPr/>
            </w:pPr>
            <w:r>
              <w:rPr/>
              <w:t>Unet++</w:t>
            </w:r>
          </w:p>
        </w:tc>
        <w:tc>
          <w:tcPr>
            <w:tcW w:w="1186" w:type="dxa"/>
            <w:tcBorders/>
            <w:vAlign w:val="center"/>
          </w:tcPr>
          <w:p>
            <w:pPr>
              <w:pStyle w:val="TableContents"/>
              <w:bidi w:val="0"/>
              <w:spacing w:before="120" w:after="120"/>
              <w:rPr/>
            </w:pPr>
            <w:r>
              <w:rPr/>
              <w:t>40</w:t>
            </w:r>
          </w:p>
        </w:tc>
        <w:tc>
          <w:tcPr>
            <w:tcW w:w="1536" w:type="dxa"/>
            <w:tcBorders/>
            <w:vAlign w:val="center"/>
          </w:tcPr>
          <w:p>
            <w:pPr>
              <w:pStyle w:val="TableContents"/>
              <w:bidi w:val="0"/>
              <w:spacing w:before="120" w:after="120"/>
              <w:rPr/>
            </w:pPr>
            <w:r>
              <w:rPr/>
              <w:t>34</w:t>
            </w:r>
          </w:p>
        </w:tc>
        <w:tc>
          <w:tcPr>
            <w:tcW w:w="1240" w:type="dxa"/>
            <w:tcBorders/>
            <w:vAlign w:val="center"/>
          </w:tcPr>
          <w:p>
            <w:pPr>
              <w:pStyle w:val="TableContents"/>
              <w:bidi w:val="0"/>
              <w:spacing w:before="120" w:after="120"/>
              <w:rPr/>
            </w:pPr>
            <w:r>
              <w:rPr/>
              <w:t>0.2766</w:t>
            </w:r>
          </w:p>
        </w:tc>
        <w:tc>
          <w:tcPr>
            <w:tcW w:w="1285" w:type="dxa"/>
            <w:tcBorders/>
            <w:vAlign w:val="center"/>
          </w:tcPr>
          <w:p>
            <w:pPr>
              <w:pStyle w:val="TableContents"/>
              <w:bidi w:val="0"/>
              <w:spacing w:before="120" w:after="120"/>
              <w:rPr/>
            </w:pPr>
            <w:r>
              <w:rPr/>
              <w:t>0.2779</w:t>
            </w:r>
          </w:p>
        </w:tc>
      </w:tr>
      <w:tr>
        <w:trPr/>
        <w:tc>
          <w:tcPr>
            <w:tcW w:w="1720" w:type="dxa"/>
            <w:tcBorders/>
            <w:vAlign w:val="center"/>
          </w:tcPr>
          <w:p>
            <w:pPr>
              <w:pStyle w:val="TableContents"/>
              <w:bidi w:val="0"/>
              <w:spacing w:before="120" w:after="120"/>
              <w:rPr/>
            </w:pPr>
            <w:r>
              <w:rPr/>
              <w:t>FPN</w:t>
            </w:r>
          </w:p>
        </w:tc>
        <w:tc>
          <w:tcPr>
            <w:tcW w:w="1186" w:type="dxa"/>
            <w:tcBorders/>
            <w:vAlign w:val="center"/>
          </w:tcPr>
          <w:p>
            <w:pPr>
              <w:pStyle w:val="TableContents"/>
              <w:bidi w:val="0"/>
              <w:spacing w:before="120" w:after="120"/>
              <w:rPr/>
            </w:pPr>
            <w:r>
              <w:rPr/>
              <w:t>40</w:t>
            </w:r>
          </w:p>
        </w:tc>
        <w:tc>
          <w:tcPr>
            <w:tcW w:w="1536" w:type="dxa"/>
            <w:tcBorders/>
            <w:vAlign w:val="center"/>
          </w:tcPr>
          <w:p>
            <w:pPr>
              <w:pStyle w:val="TableContents"/>
              <w:bidi w:val="0"/>
              <w:spacing w:before="120" w:after="120"/>
              <w:rPr/>
            </w:pPr>
            <w:r>
              <w:rPr/>
              <w:t>40</w:t>
            </w:r>
          </w:p>
        </w:tc>
        <w:tc>
          <w:tcPr>
            <w:tcW w:w="1240" w:type="dxa"/>
            <w:tcBorders/>
            <w:vAlign w:val="center"/>
          </w:tcPr>
          <w:p>
            <w:pPr>
              <w:pStyle w:val="TableContents"/>
              <w:bidi w:val="0"/>
              <w:spacing w:before="120" w:after="120"/>
              <w:rPr/>
            </w:pPr>
            <w:r>
              <w:rPr/>
              <w:t>0.2813</w:t>
            </w:r>
          </w:p>
        </w:tc>
        <w:tc>
          <w:tcPr>
            <w:tcW w:w="1285" w:type="dxa"/>
            <w:tcBorders/>
            <w:vAlign w:val="center"/>
          </w:tcPr>
          <w:p>
            <w:pPr>
              <w:pStyle w:val="TableContents"/>
              <w:bidi w:val="0"/>
              <w:spacing w:before="120" w:after="120"/>
              <w:rPr/>
            </w:pPr>
            <w:r>
              <w:rPr/>
              <w:t>0.2813</w:t>
            </w:r>
          </w:p>
        </w:tc>
      </w:tr>
      <w:tr>
        <w:trPr/>
        <w:tc>
          <w:tcPr>
            <w:tcW w:w="1720" w:type="dxa"/>
            <w:tcBorders/>
            <w:vAlign w:val="center"/>
          </w:tcPr>
          <w:p>
            <w:pPr>
              <w:pStyle w:val="TableContents"/>
              <w:bidi w:val="0"/>
              <w:spacing w:before="120" w:after="120"/>
              <w:rPr/>
            </w:pPr>
            <w:r>
              <w:rPr/>
              <w:t>DeepLabV3+</w:t>
            </w:r>
          </w:p>
        </w:tc>
        <w:tc>
          <w:tcPr>
            <w:tcW w:w="1186" w:type="dxa"/>
            <w:tcBorders/>
            <w:vAlign w:val="center"/>
          </w:tcPr>
          <w:p>
            <w:pPr>
              <w:pStyle w:val="TableContents"/>
              <w:bidi w:val="0"/>
              <w:spacing w:before="120" w:after="120"/>
              <w:rPr/>
            </w:pPr>
            <w:r>
              <w:rPr/>
              <w:t>40</w:t>
            </w:r>
          </w:p>
        </w:tc>
        <w:tc>
          <w:tcPr>
            <w:tcW w:w="1536" w:type="dxa"/>
            <w:tcBorders/>
            <w:vAlign w:val="center"/>
          </w:tcPr>
          <w:p>
            <w:pPr>
              <w:pStyle w:val="TableContents"/>
              <w:bidi w:val="0"/>
              <w:spacing w:before="120" w:after="120"/>
              <w:rPr/>
            </w:pPr>
            <w:r>
              <w:rPr/>
              <w:t>32</w:t>
            </w:r>
          </w:p>
        </w:tc>
        <w:tc>
          <w:tcPr>
            <w:tcW w:w="1240" w:type="dxa"/>
            <w:tcBorders/>
            <w:vAlign w:val="center"/>
          </w:tcPr>
          <w:p>
            <w:pPr>
              <w:pStyle w:val="TableContents"/>
              <w:bidi w:val="0"/>
              <w:spacing w:before="120" w:after="120"/>
              <w:rPr/>
            </w:pPr>
            <w:r>
              <w:rPr/>
              <w:t>0.2822</w:t>
            </w:r>
          </w:p>
        </w:tc>
        <w:tc>
          <w:tcPr>
            <w:tcW w:w="1285" w:type="dxa"/>
            <w:tcBorders/>
            <w:vAlign w:val="center"/>
          </w:tcPr>
          <w:p>
            <w:pPr>
              <w:pStyle w:val="TableContents"/>
              <w:bidi w:val="0"/>
              <w:spacing w:before="120" w:after="120"/>
              <w:rPr/>
            </w:pPr>
            <w:r>
              <w:rPr/>
              <w:t>0.2844</w:t>
            </w:r>
          </w:p>
        </w:tc>
      </w:tr>
    </w:tbl>
    <w:p>
      <w:pPr>
        <w:pStyle w:val="BodyText"/>
        <w:keepLines/>
        <w:bidi w:val="0"/>
        <w:spacing w:before="270" w:after="390"/>
        <w:ind w:hanging="0" w:start="270" w:end="270"/>
        <w:jc w:val="center"/>
        <w:rPr/>
      </w:pPr>
      <w:r>
        <w:rPr/>
        <w:drawing>
          <wp:inline distT="0" distB="0" distL="0" distR="0">
            <wp:extent cx="17145000" cy="10287000"/>
            <wp:effectExtent l="0" t="0" r="0" b="0"/>
            <wp:docPr id="7" name="Image7" descr="" title="私有弱标签微调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私有弱标签微调曲线"/>
                    <pic:cNvPicPr>
                      <a:picLocks noChangeAspect="1" noChangeArrowheads="1"/>
                    </pic:cNvPicPr>
                  </pic:nvPicPr>
                  <pic:blipFill>
                    <a:blip r:link="rId8"/>
                    <a:stretch>
                      <a:fillRect/>
                    </a:stretch>
                  </pic:blipFill>
                  <pic:spPr bwMode="auto">
                    <a:xfrm>
                      <a:off x="0" y="0"/>
                      <a:ext cx="17145000" cy="10287000"/>
                    </a:xfrm>
                    <a:prstGeom prst="rect">
                      <a:avLst/>
                    </a:prstGeom>
                    <a:noFill/>
                  </pic:spPr>
                </pic:pic>
              </a:graphicData>
            </a:graphic>
          </wp:inline>
        </w:drawing>
      </w:r>
      <w:r>
        <w:rPr/>
        <w:t xml:space="preserve"> </w:t>
      </w:r>
    </w:p>
    <w:p>
      <w:pPr>
        <w:pStyle w:val="BodyText"/>
        <w:keepLines/>
        <w:bidi w:val="0"/>
        <w:spacing w:before="90" w:after="120"/>
        <w:ind w:hanging="0" w:start="270" w:end="270"/>
        <w:jc w:val="center"/>
        <w:rPr>
          <w:color w:val="475569"/>
        </w:rPr>
      </w:pPr>
      <w:r>
        <w:rPr>
          <w:color w:val="475569"/>
          <w:sz w:val="20"/>
        </w:rPr>
        <w:t xml:space="preserve">图 </w:t>
      </w:r>
      <w:r>
        <w:rPr>
          <w:color w:val="475569"/>
          <w:sz w:val="20"/>
        </w:rPr>
        <w:t xml:space="preserve">7 </w:t>
      </w:r>
      <w:r>
        <w:rPr>
          <w:color w:val="475569"/>
          <w:sz w:val="20"/>
        </w:rPr>
        <w:t>私有弱标签微调曲线</w:t>
      </w:r>
    </w:p>
    <w:p>
      <w:pPr>
        <w:pStyle w:val="Heading3"/>
        <w:keepNext w:val="true"/>
        <w:numPr>
          <w:ilvl w:val="0"/>
          <w:numId w:val="0"/>
        </w:numPr>
        <w:bidi w:val="0"/>
        <w:spacing w:before="270" w:after="120"/>
        <w:ind w:start="630"/>
        <w:jc w:val="start"/>
        <w:rPr/>
      </w:pPr>
      <w:r>
        <w:rPr/>
        <w:t xml:space="preserve">6.3 24 </w:t>
      </w:r>
      <w:r>
        <w:rPr/>
        <w:t>张私有图像人工核查与量化</w:t>
      </w:r>
    </w:p>
    <w:p>
      <w:pPr>
        <w:pStyle w:val="BodyText"/>
        <w:bidi w:val="0"/>
        <w:spacing w:before="120" w:after="120"/>
        <w:ind w:start="120" w:end="120"/>
        <w:jc w:val="both"/>
        <w:rPr/>
      </w:pPr>
      <w:r>
        <w:rPr/>
        <w:t xml:space="preserve">从 </w:t>
      </w:r>
      <w:r>
        <w:rPr/>
        <w:t xml:space="preserve">197 </w:t>
      </w:r>
      <w:r>
        <w:rPr/>
        <w:t xml:space="preserve">张私有弱标签图像中选取了 </w:t>
      </w:r>
      <w:r>
        <w:rPr/>
        <w:t xml:space="preserve">24 </w:t>
      </w:r>
      <w:r>
        <w:rPr/>
        <w:t xml:space="preserve">张代表样本，并将 </w:t>
      </w:r>
      <w:r>
        <w:rPr>
          <w:rStyle w:val="SourceText"/>
        </w:rPr>
        <w:t>Unet++</w:t>
      </w:r>
      <w:r>
        <w:rPr/>
        <w:t>、</w:t>
      </w:r>
      <w:r>
        <w:rPr>
          <w:rStyle w:val="SourceText"/>
        </w:rPr>
        <w:t>FPN</w:t>
      </w:r>
      <w:r>
        <w:rPr/>
        <w:t xml:space="preserve"> </w:t>
      </w:r>
      <w:r>
        <w:rPr/>
        <w:t xml:space="preserve">和 </w:t>
      </w:r>
      <w:r>
        <w:rPr>
          <w:rStyle w:val="SourceText"/>
        </w:rPr>
        <w:t>DeepLabV3+</w:t>
      </w:r>
      <w:r>
        <w:rPr/>
        <w:t xml:space="preserve"> </w:t>
      </w:r>
      <w:r>
        <w:rPr/>
        <w:t>的结果并列展示。当前综合判断是：</w:t>
      </w:r>
    </w:p>
    <w:p>
      <w:pPr>
        <w:pStyle w:val="BodyText"/>
        <w:numPr>
          <w:ilvl w:val="0"/>
          <w:numId w:val="11"/>
        </w:numPr>
        <w:tabs>
          <w:tab w:val="clear" w:pos="1134"/>
          <w:tab w:val="left" w:pos="829" w:leader="none"/>
        </w:tabs>
        <w:bidi w:val="0"/>
        <w:spacing w:before="120" w:after="0"/>
        <w:ind w:hanging="283" w:start="829"/>
        <w:rPr/>
      </w:pPr>
      <w:r>
        <w:rPr>
          <w:rStyle w:val="Strong"/>
        </w:rPr>
        <w:t>FPN</w:t>
      </w:r>
      <w:r>
        <w:rPr/>
        <w:t xml:space="preserve">：弱标签一致性和几何稳定性最均衡，适合优先做标注更新辅助。 </w:t>
      </w:r>
    </w:p>
    <w:p>
      <w:pPr>
        <w:pStyle w:val="BodyText"/>
        <w:numPr>
          <w:ilvl w:val="0"/>
          <w:numId w:val="11"/>
        </w:numPr>
        <w:tabs>
          <w:tab w:val="clear" w:pos="1134"/>
          <w:tab w:val="left" w:pos="829" w:leader="none"/>
        </w:tabs>
        <w:bidi w:val="0"/>
        <w:spacing w:before="120" w:after="0"/>
        <w:ind w:hanging="283" w:start="829"/>
        <w:rPr/>
      </w:pPr>
      <w:r>
        <w:rPr>
          <w:rStyle w:val="Strong"/>
        </w:rPr>
        <w:t>Unet++</w:t>
      </w:r>
      <w:r>
        <w:rPr/>
        <w:t xml:space="preserve">：对细长划痕更保守，更适合后续与骨架长度和评分体系耦合。 </w:t>
      </w:r>
    </w:p>
    <w:p>
      <w:pPr>
        <w:pStyle w:val="BodyText"/>
        <w:numPr>
          <w:ilvl w:val="0"/>
          <w:numId w:val="11"/>
        </w:numPr>
        <w:tabs>
          <w:tab w:val="clear" w:pos="1134"/>
          <w:tab w:val="left" w:pos="829" w:leader="none"/>
        </w:tabs>
        <w:bidi w:val="0"/>
        <w:ind w:hanging="283" w:start="829"/>
        <w:rPr/>
      </w:pPr>
      <w:r>
        <w:rPr>
          <w:rStyle w:val="Strong"/>
        </w:rPr>
        <w:t>DeepLabV3+</w:t>
      </w:r>
      <w:r>
        <w:rPr/>
        <w:t xml:space="preserve">：当前存在面积过扩张倾向，不宜直接作为标注更新主模型。 </w:t>
      </w:r>
    </w:p>
    <w:p>
      <w:pPr>
        <w:pStyle w:val="BodyText"/>
        <w:keepLines/>
        <w:bidi w:val="0"/>
        <w:spacing w:before="270" w:after="390"/>
        <w:ind w:hanging="0" w:start="270" w:end="270"/>
        <w:jc w:val="center"/>
        <w:rPr/>
      </w:pPr>
      <w:r>
        <w:rPr/>
        <w:drawing>
          <wp:inline distT="0" distB="0" distL="0" distR="0">
            <wp:extent cx="34290000" cy="17145000"/>
            <wp:effectExtent l="0" t="0" r="0" b="0"/>
            <wp:docPr id="8" name="Image8" descr="" title="分割人工核查样本总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分割人工核查样本总览"/>
                    <pic:cNvPicPr>
                      <a:picLocks noChangeAspect="1" noChangeArrowheads="1"/>
                    </pic:cNvPicPr>
                  </pic:nvPicPr>
                  <pic:blipFill>
                    <a:blip r:link="rId9"/>
                    <a:stretch>
                      <a:fillRect/>
                    </a:stretch>
                  </pic:blipFill>
                  <pic:spPr bwMode="auto">
                    <a:xfrm>
                      <a:off x="0" y="0"/>
                      <a:ext cx="34290000" cy="17145000"/>
                    </a:xfrm>
                    <a:prstGeom prst="rect">
                      <a:avLst/>
                    </a:prstGeom>
                    <a:noFill/>
                  </pic:spPr>
                </pic:pic>
              </a:graphicData>
            </a:graphic>
          </wp:inline>
        </w:drawing>
      </w:r>
      <w:r>
        <w:rPr/>
        <w:t xml:space="preserve"> </w:t>
      </w:r>
    </w:p>
    <w:p>
      <w:pPr>
        <w:pStyle w:val="BodyText"/>
        <w:keepLines/>
        <w:bidi w:val="0"/>
        <w:spacing w:before="90" w:after="120"/>
        <w:ind w:hanging="0" w:start="270" w:end="270"/>
        <w:jc w:val="center"/>
        <w:rPr>
          <w:color w:val="475569"/>
        </w:rPr>
      </w:pPr>
      <w:r>
        <w:rPr>
          <w:color w:val="475569"/>
          <w:sz w:val="20"/>
        </w:rPr>
        <w:t xml:space="preserve">图 </w:t>
      </w:r>
      <w:r>
        <w:rPr>
          <w:color w:val="475569"/>
          <w:sz w:val="20"/>
        </w:rPr>
        <w:t xml:space="preserve">8 </w:t>
      </w:r>
      <w:r>
        <w:rPr>
          <w:color w:val="475569"/>
          <w:sz w:val="20"/>
        </w:rPr>
        <w:t>代表性分割人工核查样本总览</w:t>
      </w:r>
    </w:p>
    <w:p>
      <w:pPr>
        <w:pStyle w:val="BodyText"/>
        <w:keepLines/>
        <w:bidi w:val="0"/>
        <w:spacing w:before="270" w:after="390"/>
        <w:ind w:hanging="0" w:start="270" w:end="270"/>
        <w:jc w:val="center"/>
        <w:rPr/>
      </w:pPr>
      <w:r>
        <w:rPr/>
        <w:drawing>
          <wp:inline distT="0" distB="0" distL="0" distR="0">
            <wp:extent cx="20574000" cy="7715250"/>
            <wp:effectExtent l="0" t="0" r="0" b="0"/>
            <wp:docPr id="9" name="Image9" descr="" title="分割人工核查量化指标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分割人工核查量化指标图"/>
                    <pic:cNvPicPr>
                      <a:picLocks noChangeAspect="1" noChangeArrowheads="1"/>
                    </pic:cNvPicPr>
                  </pic:nvPicPr>
                  <pic:blipFill>
                    <a:blip r:link="rId10"/>
                    <a:stretch>
                      <a:fillRect/>
                    </a:stretch>
                  </pic:blipFill>
                  <pic:spPr bwMode="auto">
                    <a:xfrm>
                      <a:off x="0" y="0"/>
                      <a:ext cx="20574000" cy="7715250"/>
                    </a:xfrm>
                    <a:prstGeom prst="rect">
                      <a:avLst/>
                    </a:prstGeom>
                    <a:noFill/>
                  </pic:spPr>
                </pic:pic>
              </a:graphicData>
            </a:graphic>
          </wp:inline>
        </w:drawing>
      </w:r>
      <w:r>
        <w:rPr/>
        <w:t xml:space="preserve"> </w:t>
      </w:r>
    </w:p>
    <w:p>
      <w:pPr>
        <w:pStyle w:val="BodyText"/>
        <w:keepLines/>
        <w:bidi w:val="0"/>
        <w:spacing w:before="90" w:after="120"/>
        <w:ind w:hanging="0" w:start="270" w:end="270"/>
        <w:jc w:val="center"/>
        <w:rPr>
          <w:color w:val="475569"/>
        </w:rPr>
      </w:pPr>
      <w:r>
        <w:rPr>
          <w:color w:val="475569"/>
          <w:sz w:val="20"/>
        </w:rPr>
        <w:t xml:space="preserve">图 </w:t>
      </w:r>
      <w:r>
        <w:rPr>
          <w:color w:val="475569"/>
          <w:sz w:val="20"/>
        </w:rPr>
        <w:t xml:space="preserve">9 </w:t>
      </w:r>
      <w:r>
        <w:rPr>
          <w:color w:val="475569"/>
          <w:sz w:val="20"/>
        </w:rPr>
        <w:t>分割人工核查量化指标图</w:t>
      </w:r>
    </w:p>
    <w:tbl>
      <w:tblPr>
        <w:tblW w:w="11164" w:type="dxa"/>
        <w:jc w:val="start"/>
        <w:tblInd w:w="0" w:type="dxa"/>
        <w:tblLayout w:type="fixed"/>
        <w:tblCellMar>
          <w:top w:w="28" w:type="dxa"/>
          <w:start w:w="28" w:type="dxa"/>
          <w:bottom w:w="28" w:type="dxa"/>
          <w:end w:w="28" w:type="dxa"/>
        </w:tblCellMar>
      </w:tblPr>
      <w:tblGrid>
        <w:gridCol w:w="1581"/>
        <w:gridCol w:w="1136"/>
        <w:gridCol w:w="1136"/>
        <w:gridCol w:w="973"/>
        <w:gridCol w:w="1186"/>
        <w:gridCol w:w="1336"/>
        <w:gridCol w:w="1499"/>
        <w:gridCol w:w="1136"/>
        <w:gridCol w:w="1181"/>
      </w:tblGrid>
      <w:tr>
        <w:trPr/>
        <w:tc>
          <w:tcPr>
            <w:tcW w:w="1581" w:type="dxa"/>
            <w:tcBorders/>
            <w:vAlign w:val="center"/>
          </w:tcPr>
          <w:p>
            <w:pPr>
              <w:pStyle w:val="TableHeading"/>
              <w:suppressLineNumbers/>
              <w:bidi w:val="0"/>
              <w:spacing w:before="120" w:after="120"/>
              <w:jc w:val="center"/>
              <w:rPr/>
            </w:pPr>
            <w:r>
              <w:rPr/>
              <w:t>模型</w:t>
            </w:r>
          </w:p>
        </w:tc>
        <w:tc>
          <w:tcPr>
            <w:tcW w:w="1136" w:type="dxa"/>
            <w:tcBorders/>
            <w:vAlign w:val="center"/>
          </w:tcPr>
          <w:p>
            <w:pPr>
              <w:pStyle w:val="TableHeading"/>
              <w:suppressLineNumbers/>
              <w:bidi w:val="0"/>
              <w:spacing w:before="120" w:after="120"/>
              <w:jc w:val="center"/>
              <w:rPr/>
            </w:pPr>
            <w:r>
              <w:rPr/>
              <w:t>scratch IoU</w:t>
            </w:r>
          </w:p>
        </w:tc>
        <w:tc>
          <w:tcPr>
            <w:tcW w:w="1136" w:type="dxa"/>
            <w:tcBorders/>
            <w:vAlign w:val="center"/>
          </w:tcPr>
          <w:p>
            <w:pPr>
              <w:pStyle w:val="TableHeading"/>
              <w:suppressLineNumbers/>
              <w:bidi w:val="0"/>
              <w:spacing w:before="120" w:after="120"/>
              <w:jc w:val="center"/>
              <w:rPr/>
            </w:pPr>
            <w:r>
              <w:rPr/>
              <w:t>scratch Dice</w:t>
            </w:r>
          </w:p>
        </w:tc>
        <w:tc>
          <w:tcPr>
            <w:tcW w:w="973" w:type="dxa"/>
            <w:tcBorders/>
            <w:vAlign w:val="center"/>
          </w:tcPr>
          <w:p>
            <w:pPr>
              <w:pStyle w:val="TableHeading"/>
              <w:suppressLineNumbers/>
              <w:bidi w:val="0"/>
              <w:spacing w:before="120" w:after="120"/>
              <w:jc w:val="center"/>
              <w:rPr/>
            </w:pPr>
            <w:r>
              <w:rPr/>
              <w:t>spot IoU</w:t>
            </w:r>
          </w:p>
        </w:tc>
        <w:tc>
          <w:tcPr>
            <w:tcW w:w="1186" w:type="dxa"/>
            <w:tcBorders/>
            <w:vAlign w:val="center"/>
          </w:tcPr>
          <w:p>
            <w:pPr>
              <w:pStyle w:val="TableHeading"/>
              <w:suppressLineNumbers/>
              <w:bidi w:val="0"/>
              <w:spacing w:before="120" w:after="120"/>
              <w:jc w:val="center"/>
              <w:rPr/>
            </w:pPr>
            <w:r>
              <w:rPr/>
              <w:t>damage IoU</w:t>
            </w:r>
          </w:p>
        </w:tc>
        <w:tc>
          <w:tcPr>
            <w:tcW w:w="1336" w:type="dxa"/>
            <w:tcBorders/>
            <w:vAlign w:val="center"/>
          </w:tcPr>
          <w:p>
            <w:pPr>
              <w:pStyle w:val="TableHeading"/>
              <w:suppressLineNumbers/>
              <w:bidi w:val="0"/>
              <w:spacing w:before="120" w:after="120"/>
              <w:jc w:val="center"/>
              <w:rPr/>
            </w:pPr>
            <w:r>
              <w:rPr/>
              <w:t>pixel accuracy</w:t>
            </w:r>
          </w:p>
        </w:tc>
        <w:tc>
          <w:tcPr>
            <w:tcW w:w="1499" w:type="dxa"/>
            <w:tcBorders/>
            <w:vAlign w:val="center"/>
          </w:tcPr>
          <w:p>
            <w:pPr>
              <w:pStyle w:val="TableHeading"/>
              <w:suppressLineNumbers/>
              <w:bidi w:val="0"/>
              <w:spacing w:before="120" w:after="120"/>
              <w:jc w:val="center"/>
              <w:rPr/>
            </w:pPr>
            <w:r>
              <w:rPr/>
              <w:t>consensus ratio</w:t>
            </w:r>
          </w:p>
        </w:tc>
        <w:tc>
          <w:tcPr>
            <w:tcW w:w="1136" w:type="dxa"/>
            <w:tcBorders/>
            <w:vAlign w:val="center"/>
          </w:tcPr>
          <w:p>
            <w:pPr>
              <w:pStyle w:val="TableHeading"/>
              <w:suppressLineNumbers/>
              <w:bidi w:val="0"/>
              <w:spacing w:before="120" w:after="120"/>
              <w:jc w:val="center"/>
              <w:rPr/>
            </w:pPr>
            <w:r>
              <w:rPr/>
              <w:t>scratch length error</w:t>
            </w:r>
          </w:p>
        </w:tc>
        <w:tc>
          <w:tcPr>
            <w:tcW w:w="1181" w:type="dxa"/>
            <w:tcBorders/>
            <w:vAlign w:val="center"/>
          </w:tcPr>
          <w:p>
            <w:pPr>
              <w:pStyle w:val="TableHeading"/>
              <w:suppressLineNumbers/>
              <w:bidi w:val="0"/>
              <w:spacing w:before="120" w:after="120"/>
              <w:jc w:val="center"/>
              <w:rPr/>
            </w:pPr>
            <w:r>
              <w:rPr/>
              <w:t>scratch area error</w:t>
            </w:r>
          </w:p>
        </w:tc>
      </w:tr>
      <w:tr>
        <w:trPr/>
        <w:tc>
          <w:tcPr>
            <w:tcW w:w="1581" w:type="dxa"/>
            <w:tcBorders/>
            <w:vAlign w:val="center"/>
          </w:tcPr>
          <w:p>
            <w:pPr>
              <w:pStyle w:val="TableContents"/>
              <w:bidi w:val="0"/>
              <w:spacing w:before="120" w:after="120"/>
              <w:rPr/>
            </w:pPr>
            <w:r>
              <w:rPr/>
              <w:t>Unet++</w:t>
            </w:r>
          </w:p>
        </w:tc>
        <w:tc>
          <w:tcPr>
            <w:tcW w:w="1136" w:type="dxa"/>
            <w:tcBorders/>
            <w:vAlign w:val="center"/>
          </w:tcPr>
          <w:p>
            <w:pPr>
              <w:pStyle w:val="TableContents"/>
              <w:bidi w:val="0"/>
              <w:spacing w:before="120" w:after="120"/>
              <w:rPr/>
            </w:pPr>
            <w:r>
              <w:rPr/>
              <w:t>0.1479</w:t>
            </w:r>
          </w:p>
        </w:tc>
        <w:tc>
          <w:tcPr>
            <w:tcW w:w="1136" w:type="dxa"/>
            <w:tcBorders/>
            <w:vAlign w:val="center"/>
          </w:tcPr>
          <w:p>
            <w:pPr>
              <w:pStyle w:val="TableContents"/>
              <w:bidi w:val="0"/>
              <w:spacing w:before="120" w:after="120"/>
              <w:rPr/>
            </w:pPr>
            <w:r>
              <w:rPr/>
              <w:t>0.2541</w:t>
            </w:r>
          </w:p>
        </w:tc>
        <w:tc>
          <w:tcPr>
            <w:tcW w:w="973" w:type="dxa"/>
            <w:tcBorders/>
            <w:vAlign w:val="center"/>
          </w:tcPr>
          <w:p>
            <w:pPr>
              <w:pStyle w:val="TableContents"/>
              <w:bidi w:val="0"/>
              <w:spacing w:before="120" w:after="120"/>
              <w:rPr/>
            </w:pPr>
            <w:r>
              <w:rPr/>
              <w:t>0.1969</w:t>
            </w:r>
          </w:p>
        </w:tc>
        <w:tc>
          <w:tcPr>
            <w:tcW w:w="1186" w:type="dxa"/>
            <w:tcBorders/>
            <w:vAlign w:val="center"/>
          </w:tcPr>
          <w:p>
            <w:pPr>
              <w:pStyle w:val="TableContents"/>
              <w:bidi w:val="0"/>
              <w:spacing w:before="120" w:after="120"/>
              <w:rPr/>
            </w:pPr>
            <w:r>
              <w:rPr/>
              <w:t>0.4818</w:t>
            </w:r>
          </w:p>
        </w:tc>
        <w:tc>
          <w:tcPr>
            <w:tcW w:w="1336" w:type="dxa"/>
            <w:tcBorders/>
            <w:vAlign w:val="center"/>
          </w:tcPr>
          <w:p>
            <w:pPr>
              <w:pStyle w:val="TableContents"/>
              <w:bidi w:val="0"/>
              <w:spacing w:before="120" w:after="120"/>
              <w:rPr/>
            </w:pPr>
            <w:r>
              <w:rPr/>
              <w:t>0.9382</w:t>
            </w:r>
          </w:p>
        </w:tc>
        <w:tc>
          <w:tcPr>
            <w:tcW w:w="1499" w:type="dxa"/>
            <w:tcBorders/>
            <w:vAlign w:val="center"/>
          </w:tcPr>
          <w:p>
            <w:pPr>
              <w:pStyle w:val="TableContents"/>
              <w:bidi w:val="0"/>
              <w:spacing w:before="120" w:after="120"/>
              <w:rPr/>
            </w:pPr>
            <w:r>
              <w:rPr/>
              <w:t>0.9433</w:t>
            </w:r>
          </w:p>
        </w:tc>
        <w:tc>
          <w:tcPr>
            <w:tcW w:w="1136" w:type="dxa"/>
            <w:tcBorders/>
            <w:vAlign w:val="center"/>
          </w:tcPr>
          <w:p>
            <w:pPr>
              <w:pStyle w:val="TableContents"/>
              <w:bidi w:val="0"/>
              <w:spacing w:before="120" w:after="120"/>
              <w:rPr/>
            </w:pPr>
            <w:r>
              <w:rPr/>
              <w:t>0.6160</w:t>
            </w:r>
          </w:p>
        </w:tc>
        <w:tc>
          <w:tcPr>
            <w:tcW w:w="1181" w:type="dxa"/>
            <w:tcBorders/>
            <w:vAlign w:val="center"/>
          </w:tcPr>
          <w:p>
            <w:pPr>
              <w:pStyle w:val="TableContents"/>
              <w:bidi w:val="0"/>
              <w:spacing w:before="120" w:after="120"/>
              <w:rPr/>
            </w:pPr>
            <w:r>
              <w:rPr/>
              <w:t>0.8721</w:t>
            </w:r>
          </w:p>
        </w:tc>
      </w:tr>
      <w:tr>
        <w:trPr/>
        <w:tc>
          <w:tcPr>
            <w:tcW w:w="1581" w:type="dxa"/>
            <w:tcBorders/>
            <w:vAlign w:val="center"/>
          </w:tcPr>
          <w:p>
            <w:pPr>
              <w:pStyle w:val="TableContents"/>
              <w:bidi w:val="0"/>
              <w:spacing w:before="120" w:after="120"/>
              <w:rPr/>
            </w:pPr>
            <w:r>
              <w:rPr/>
              <w:t>FPN</w:t>
            </w:r>
          </w:p>
        </w:tc>
        <w:tc>
          <w:tcPr>
            <w:tcW w:w="1136" w:type="dxa"/>
            <w:tcBorders/>
            <w:vAlign w:val="center"/>
          </w:tcPr>
          <w:p>
            <w:pPr>
              <w:pStyle w:val="TableContents"/>
              <w:bidi w:val="0"/>
              <w:spacing w:before="120" w:after="120"/>
              <w:rPr/>
            </w:pPr>
            <w:r>
              <w:rPr/>
              <w:t>0.1593</w:t>
            </w:r>
          </w:p>
        </w:tc>
        <w:tc>
          <w:tcPr>
            <w:tcW w:w="1136" w:type="dxa"/>
            <w:tcBorders/>
            <w:vAlign w:val="center"/>
          </w:tcPr>
          <w:p>
            <w:pPr>
              <w:pStyle w:val="TableContents"/>
              <w:bidi w:val="0"/>
              <w:spacing w:before="120" w:after="120"/>
              <w:rPr/>
            </w:pPr>
            <w:r>
              <w:rPr/>
              <w:t>0.2721</w:t>
            </w:r>
          </w:p>
        </w:tc>
        <w:tc>
          <w:tcPr>
            <w:tcW w:w="973" w:type="dxa"/>
            <w:tcBorders/>
            <w:vAlign w:val="center"/>
          </w:tcPr>
          <w:p>
            <w:pPr>
              <w:pStyle w:val="TableContents"/>
              <w:bidi w:val="0"/>
              <w:spacing w:before="120" w:after="120"/>
              <w:rPr/>
            </w:pPr>
            <w:r>
              <w:rPr/>
              <w:t>0.2126</w:t>
            </w:r>
          </w:p>
        </w:tc>
        <w:tc>
          <w:tcPr>
            <w:tcW w:w="1186" w:type="dxa"/>
            <w:tcBorders/>
            <w:vAlign w:val="center"/>
          </w:tcPr>
          <w:p>
            <w:pPr>
              <w:pStyle w:val="TableContents"/>
              <w:bidi w:val="0"/>
              <w:spacing w:before="120" w:after="120"/>
              <w:rPr/>
            </w:pPr>
            <w:r>
              <w:rPr/>
              <w:t>0.4562</w:t>
            </w:r>
          </w:p>
        </w:tc>
        <w:tc>
          <w:tcPr>
            <w:tcW w:w="1336" w:type="dxa"/>
            <w:tcBorders/>
            <w:vAlign w:val="center"/>
          </w:tcPr>
          <w:p>
            <w:pPr>
              <w:pStyle w:val="TableContents"/>
              <w:bidi w:val="0"/>
              <w:spacing w:before="120" w:after="120"/>
              <w:rPr/>
            </w:pPr>
            <w:r>
              <w:rPr/>
              <w:t>0.9396</w:t>
            </w:r>
          </w:p>
        </w:tc>
        <w:tc>
          <w:tcPr>
            <w:tcW w:w="1499" w:type="dxa"/>
            <w:tcBorders/>
            <w:vAlign w:val="center"/>
          </w:tcPr>
          <w:p>
            <w:pPr>
              <w:pStyle w:val="TableContents"/>
              <w:bidi w:val="0"/>
              <w:spacing w:before="120" w:after="120"/>
              <w:rPr/>
            </w:pPr>
            <w:r>
              <w:rPr/>
              <w:t>0.9433</w:t>
            </w:r>
          </w:p>
        </w:tc>
        <w:tc>
          <w:tcPr>
            <w:tcW w:w="1136" w:type="dxa"/>
            <w:tcBorders/>
            <w:vAlign w:val="center"/>
          </w:tcPr>
          <w:p>
            <w:pPr>
              <w:pStyle w:val="TableContents"/>
              <w:bidi w:val="0"/>
              <w:spacing w:before="120" w:after="120"/>
              <w:rPr/>
            </w:pPr>
            <w:r>
              <w:rPr/>
              <w:t>0.3954</w:t>
            </w:r>
          </w:p>
        </w:tc>
        <w:tc>
          <w:tcPr>
            <w:tcW w:w="1181" w:type="dxa"/>
            <w:tcBorders/>
            <w:vAlign w:val="center"/>
          </w:tcPr>
          <w:p>
            <w:pPr>
              <w:pStyle w:val="TableContents"/>
              <w:bidi w:val="0"/>
              <w:spacing w:before="120" w:after="120"/>
              <w:rPr/>
            </w:pPr>
            <w:r>
              <w:rPr/>
              <w:t>0.8790</w:t>
            </w:r>
          </w:p>
        </w:tc>
      </w:tr>
      <w:tr>
        <w:trPr/>
        <w:tc>
          <w:tcPr>
            <w:tcW w:w="1581" w:type="dxa"/>
            <w:tcBorders/>
            <w:vAlign w:val="center"/>
          </w:tcPr>
          <w:p>
            <w:pPr>
              <w:pStyle w:val="TableContents"/>
              <w:bidi w:val="0"/>
              <w:spacing w:before="120" w:after="120"/>
              <w:rPr/>
            </w:pPr>
            <w:r>
              <w:rPr/>
              <w:t>DeepLabV3+</w:t>
            </w:r>
          </w:p>
        </w:tc>
        <w:tc>
          <w:tcPr>
            <w:tcW w:w="1136" w:type="dxa"/>
            <w:tcBorders/>
            <w:vAlign w:val="center"/>
          </w:tcPr>
          <w:p>
            <w:pPr>
              <w:pStyle w:val="TableContents"/>
              <w:bidi w:val="0"/>
              <w:spacing w:before="120" w:after="120"/>
              <w:rPr/>
            </w:pPr>
            <w:r>
              <w:rPr/>
              <w:t>0.1514</w:t>
            </w:r>
          </w:p>
        </w:tc>
        <w:tc>
          <w:tcPr>
            <w:tcW w:w="1136" w:type="dxa"/>
            <w:tcBorders/>
            <w:vAlign w:val="center"/>
          </w:tcPr>
          <w:p>
            <w:pPr>
              <w:pStyle w:val="TableContents"/>
              <w:bidi w:val="0"/>
              <w:spacing w:before="120" w:after="120"/>
              <w:rPr/>
            </w:pPr>
            <w:r>
              <w:rPr/>
              <w:t>0.2606</w:t>
            </w:r>
          </w:p>
        </w:tc>
        <w:tc>
          <w:tcPr>
            <w:tcW w:w="973" w:type="dxa"/>
            <w:tcBorders/>
            <w:vAlign w:val="center"/>
          </w:tcPr>
          <w:p>
            <w:pPr>
              <w:pStyle w:val="TableContents"/>
              <w:bidi w:val="0"/>
              <w:spacing w:before="120" w:after="120"/>
              <w:rPr/>
            </w:pPr>
            <w:r>
              <w:rPr/>
              <w:t>0.2053</w:t>
            </w:r>
          </w:p>
        </w:tc>
        <w:tc>
          <w:tcPr>
            <w:tcW w:w="1186" w:type="dxa"/>
            <w:tcBorders/>
            <w:vAlign w:val="center"/>
          </w:tcPr>
          <w:p>
            <w:pPr>
              <w:pStyle w:val="TableContents"/>
              <w:bidi w:val="0"/>
              <w:spacing w:before="120" w:after="120"/>
              <w:rPr/>
            </w:pPr>
            <w:r>
              <w:rPr/>
              <w:t>0.4375</w:t>
            </w:r>
          </w:p>
        </w:tc>
        <w:tc>
          <w:tcPr>
            <w:tcW w:w="1336" w:type="dxa"/>
            <w:tcBorders/>
            <w:vAlign w:val="center"/>
          </w:tcPr>
          <w:p>
            <w:pPr>
              <w:pStyle w:val="TableContents"/>
              <w:bidi w:val="0"/>
              <w:spacing w:before="120" w:after="120"/>
              <w:rPr/>
            </w:pPr>
            <w:r>
              <w:rPr/>
              <w:t>0.9272</w:t>
            </w:r>
          </w:p>
        </w:tc>
        <w:tc>
          <w:tcPr>
            <w:tcW w:w="1499" w:type="dxa"/>
            <w:tcBorders/>
            <w:vAlign w:val="center"/>
          </w:tcPr>
          <w:p>
            <w:pPr>
              <w:pStyle w:val="TableContents"/>
              <w:bidi w:val="0"/>
              <w:spacing w:before="120" w:after="120"/>
              <w:rPr/>
            </w:pPr>
            <w:r>
              <w:rPr/>
              <w:t>0.9433</w:t>
            </w:r>
          </w:p>
        </w:tc>
        <w:tc>
          <w:tcPr>
            <w:tcW w:w="1136" w:type="dxa"/>
            <w:tcBorders/>
            <w:vAlign w:val="center"/>
          </w:tcPr>
          <w:p>
            <w:pPr>
              <w:pStyle w:val="TableContents"/>
              <w:bidi w:val="0"/>
              <w:spacing w:before="120" w:after="120"/>
              <w:rPr/>
            </w:pPr>
            <w:r>
              <w:rPr/>
              <w:t>0.9013</w:t>
            </w:r>
          </w:p>
        </w:tc>
        <w:tc>
          <w:tcPr>
            <w:tcW w:w="1181" w:type="dxa"/>
            <w:tcBorders/>
            <w:vAlign w:val="center"/>
          </w:tcPr>
          <w:p>
            <w:pPr>
              <w:pStyle w:val="TableContents"/>
              <w:bidi w:val="0"/>
              <w:spacing w:before="120" w:after="120"/>
              <w:rPr/>
            </w:pPr>
            <w:r>
              <w:rPr/>
              <w:t>1.6245</w:t>
            </w:r>
          </w:p>
        </w:tc>
      </w:tr>
    </w:tbl>
    <w:p>
      <w:pPr>
        <w:pStyle w:val="BodyText"/>
        <w:bidi w:val="0"/>
        <w:spacing w:before="150" w:after="240"/>
        <w:ind w:hanging="0" w:start="150" w:end="150"/>
        <w:rPr>
          <w:bdr w:val="single" w:sz="24" w:space="9" w:color="60A5FA"/>
          <w:shd w:fill="F8FAFC" w:val="clear"/>
        </w:rPr>
      </w:pPr>
      <w:r>
        <w:rPr>
          <w:bdr w:val="single" w:sz="24" w:space="9" w:color="60A5FA"/>
          <w:shd w:fill="F8FAFC" w:val="clear"/>
        </w:rPr>
        <w:t xml:space="preserve">需要特别说明的是：私有图像上的弱标签一致性分数显著低于源域 </w:t>
      </w:r>
      <w:r>
        <w:rPr>
          <w:bdr w:val="single" w:sz="24" w:space="9" w:color="60A5FA"/>
          <w:shd w:fill="F8FAFC" w:val="clear"/>
        </w:rPr>
        <w:t xml:space="preserve">clean-mask </w:t>
      </w:r>
      <w:r>
        <w:rPr>
          <w:bdr w:val="single" w:sz="24" w:space="9" w:color="60A5FA"/>
          <w:shd w:fill="F8FAFC" w:val="clear"/>
        </w:rPr>
        <w:t>结果，并不代表分割路线失效，而更可能说明当前弱标签本身噪声较大、</w:t>
      </w:r>
      <w:r>
        <w:rPr>
          <w:bdr w:val="single" w:sz="24" w:space="9" w:color="60A5FA"/>
          <w:shd w:fill="F8FAFC" w:val="clear"/>
        </w:rPr>
        <w:t xml:space="preserve">damage </w:t>
      </w:r>
      <w:r>
        <w:rPr>
          <w:bdr w:val="single" w:sz="24" w:space="9" w:color="60A5FA"/>
          <w:shd w:fill="F8FAFC" w:val="clear"/>
        </w:rPr>
        <w:t xml:space="preserve">与 </w:t>
      </w:r>
      <w:r>
        <w:rPr>
          <w:bdr w:val="single" w:sz="24" w:space="9" w:color="60A5FA"/>
          <w:shd w:fill="F8FAFC" w:val="clear"/>
        </w:rPr>
        <w:t xml:space="preserve">scratch </w:t>
      </w:r>
      <w:r>
        <w:rPr>
          <w:bdr w:val="single" w:sz="24" w:space="9" w:color="60A5FA"/>
          <w:shd w:fill="F8FAFC" w:val="clear"/>
        </w:rPr>
        <w:t xml:space="preserve">的边界定义尚不稳定。分割分支的真正价值在于支持后续标注提质与物理量化，而不仅仅是追求与弱标签的像素级重合。 </w:t>
      </w:r>
    </w:p>
    <w:p>
      <w:pPr>
        <w:pStyle w:val="Heading2"/>
        <w:keepNext w:val="true"/>
        <w:numPr>
          <w:ilvl w:val="0"/>
          <w:numId w:val="0"/>
        </w:numPr>
        <w:pBdr/>
        <w:bidi w:val="0"/>
        <w:spacing w:before="420" w:after="120"/>
        <w:ind w:start="630"/>
        <w:jc w:val="start"/>
        <w:rPr/>
      </w:pPr>
      <w:r>
        <w:rPr/>
        <w:t xml:space="preserve">7. </w:t>
      </w:r>
      <w:r>
        <w:rPr/>
        <w:t>测试与研发边界</w:t>
      </w:r>
    </w:p>
    <w:p>
      <w:pPr>
        <w:pStyle w:val="BodyText"/>
        <w:bidi w:val="0"/>
        <w:spacing w:before="120" w:after="120"/>
        <w:ind w:start="120" w:end="120"/>
        <w:jc w:val="both"/>
        <w:rPr/>
      </w:pPr>
      <w:r>
        <w:rPr/>
        <w:t xml:space="preserve">当前项目已经把测试逻辑从研发主线中拆开。独立 </w:t>
      </w:r>
      <w:r>
        <w:rPr/>
        <w:t xml:space="preserve">CNAS </w:t>
      </w:r>
      <w:r>
        <w:rPr/>
        <w:t>子系统、固定留出集和正式评测口径不再参与日常模型调参。这样做的好处是：</w:t>
      </w:r>
    </w:p>
    <w:p>
      <w:pPr>
        <w:pStyle w:val="BodyText"/>
        <w:numPr>
          <w:ilvl w:val="0"/>
          <w:numId w:val="12"/>
        </w:numPr>
        <w:tabs>
          <w:tab w:val="clear" w:pos="1134"/>
          <w:tab w:val="left" w:pos="829" w:leader="none"/>
        </w:tabs>
        <w:bidi w:val="0"/>
        <w:spacing w:before="120" w:after="0"/>
        <w:ind w:hanging="283" w:start="829"/>
        <w:rPr/>
      </w:pPr>
      <w:r>
        <w:rPr/>
        <w:t xml:space="preserve">正式系统可以保持稳定，不被实验结果频繁扰动。 </w:t>
      </w:r>
    </w:p>
    <w:p>
      <w:pPr>
        <w:pStyle w:val="BodyText"/>
        <w:numPr>
          <w:ilvl w:val="0"/>
          <w:numId w:val="12"/>
        </w:numPr>
        <w:tabs>
          <w:tab w:val="clear" w:pos="1134"/>
          <w:tab w:val="left" w:pos="829" w:leader="none"/>
        </w:tabs>
        <w:bidi w:val="0"/>
        <w:spacing w:before="120" w:after="0"/>
        <w:ind w:hanging="283" w:start="829"/>
        <w:rPr/>
      </w:pPr>
      <w:r>
        <w:rPr/>
        <w:t xml:space="preserve">研发分支可以持续迭代，而不用担心“边训练边改变测试口径”。 </w:t>
      </w:r>
    </w:p>
    <w:p>
      <w:pPr>
        <w:pStyle w:val="BodyText"/>
        <w:numPr>
          <w:ilvl w:val="0"/>
          <w:numId w:val="12"/>
        </w:numPr>
        <w:tabs>
          <w:tab w:val="clear" w:pos="1134"/>
          <w:tab w:val="left" w:pos="829" w:leader="none"/>
        </w:tabs>
        <w:bidi w:val="0"/>
        <w:ind w:hanging="283" w:start="829"/>
        <w:rPr/>
      </w:pPr>
      <w:r>
        <w:rPr/>
        <w:t xml:space="preserve">后续第三方机构测试时，能够直接使用清晰、简洁、可复现的测试链路。 </w:t>
      </w:r>
    </w:p>
    <w:p>
      <w:pPr>
        <w:pStyle w:val="Heading2"/>
        <w:keepNext w:val="true"/>
        <w:numPr>
          <w:ilvl w:val="0"/>
          <w:numId w:val="0"/>
        </w:numPr>
        <w:pBdr/>
        <w:bidi w:val="0"/>
        <w:spacing w:before="420" w:after="120"/>
        <w:ind w:start="630"/>
        <w:jc w:val="start"/>
        <w:rPr/>
      </w:pPr>
      <w:r>
        <w:rPr/>
        <w:t xml:space="preserve">8. </w:t>
      </w:r>
      <w:r>
        <w:rPr/>
        <w:t>项目执行过程与阶段复盘</w:t>
      </w:r>
    </w:p>
    <w:p>
      <w:pPr>
        <w:pStyle w:val="BodyText"/>
        <w:bidi w:val="0"/>
        <w:spacing w:before="120" w:after="120"/>
        <w:ind w:start="120" w:end="120"/>
        <w:jc w:val="both"/>
        <w:rPr/>
      </w:pPr>
      <w:r>
        <w:rPr/>
        <w:t xml:space="preserve">从 </w:t>
      </w:r>
      <w:r>
        <w:rPr/>
        <w:t xml:space="preserve">2025 </w:t>
      </w:r>
      <w:r>
        <w:rPr/>
        <w:t xml:space="preserve">年 </w:t>
      </w:r>
      <w:r>
        <w:rPr/>
        <w:t xml:space="preserve">10 </w:t>
      </w:r>
      <w:r>
        <w:rPr/>
        <w:t xml:space="preserve">月到 </w:t>
      </w:r>
      <w:r>
        <w:rPr/>
        <w:t xml:space="preserve">2026 </w:t>
      </w:r>
      <w:r>
        <w:rPr/>
        <w:t xml:space="preserve">年 </w:t>
      </w:r>
      <w:r>
        <w:rPr/>
        <w:t xml:space="preserve">3 </w:t>
      </w:r>
      <w:r>
        <w:rPr/>
        <w:t>月，项目可以划分为六个月的连续收敛过程：从技术调研与预处理打底，逐步进入数据建设、基线训练、全图推理、</w:t>
      </w:r>
      <w:r>
        <w:rPr/>
        <w:t xml:space="preserve">GUI </w:t>
      </w:r>
      <w:r>
        <w:rPr/>
        <w:t>收口、测试独立和分割研发线启动。</w:t>
      </w:r>
    </w:p>
    <w:p>
      <w:pPr>
        <w:pStyle w:val="BodyText"/>
        <w:keepLines/>
        <w:bidi w:val="0"/>
        <w:spacing w:before="270" w:after="390"/>
        <w:ind w:hanging="0" w:start="270" w:end="270"/>
        <w:jc w:val="center"/>
        <w:rPr/>
      </w:pPr>
      <w:r>
        <w:rPr/>
        <w:drawing>
          <wp:inline distT="0" distB="0" distL="0" distR="0">
            <wp:extent cx="26469975" cy="10287000"/>
            <wp:effectExtent l="0" t="0" r="0" b="0"/>
            <wp:docPr id="10" name="Image10" descr="" title="项目执行阶段总览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项目执行阶段总览图"/>
                    <pic:cNvPicPr>
                      <a:picLocks noChangeAspect="1" noChangeArrowheads="1"/>
                    </pic:cNvPicPr>
                  </pic:nvPicPr>
                  <pic:blipFill>
                    <a:blip r:link="rId11"/>
                    <a:stretch>
                      <a:fillRect/>
                    </a:stretch>
                  </pic:blipFill>
                  <pic:spPr bwMode="auto">
                    <a:xfrm>
                      <a:off x="0" y="0"/>
                      <a:ext cx="26469975" cy="10287000"/>
                    </a:xfrm>
                    <a:prstGeom prst="rect">
                      <a:avLst/>
                    </a:prstGeom>
                    <a:noFill/>
                  </pic:spPr>
                </pic:pic>
              </a:graphicData>
            </a:graphic>
          </wp:inline>
        </w:drawing>
      </w:r>
      <w:r>
        <w:rPr/>
        <w:t xml:space="preserve"> </w:t>
      </w:r>
    </w:p>
    <w:p>
      <w:pPr>
        <w:pStyle w:val="BodyText"/>
        <w:keepLines/>
        <w:bidi w:val="0"/>
        <w:spacing w:before="90" w:after="120"/>
        <w:ind w:hanging="0" w:start="270" w:end="270"/>
        <w:jc w:val="center"/>
        <w:rPr>
          <w:color w:val="475569"/>
        </w:rPr>
      </w:pPr>
      <w:r>
        <w:rPr>
          <w:color w:val="475569"/>
          <w:sz w:val="20"/>
        </w:rPr>
        <w:t xml:space="preserve">图 </w:t>
      </w:r>
      <w:r>
        <w:rPr>
          <w:color w:val="475569"/>
          <w:sz w:val="20"/>
        </w:rPr>
        <w:t xml:space="preserve">10 </w:t>
      </w:r>
      <w:r>
        <w:rPr>
          <w:color w:val="475569"/>
          <w:sz w:val="20"/>
        </w:rPr>
        <w:t>项目执行阶段总览图</w:t>
      </w:r>
    </w:p>
    <w:tbl>
      <w:tblPr>
        <w:tblW w:w="10205" w:type="dxa"/>
        <w:jc w:val="start"/>
        <w:tblInd w:w="0" w:type="dxa"/>
        <w:tblLayout w:type="fixed"/>
        <w:tblCellMar>
          <w:top w:w="28" w:type="dxa"/>
          <w:start w:w="28" w:type="dxa"/>
          <w:bottom w:w="28" w:type="dxa"/>
          <w:end w:w="28" w:type="dxa"/>
        </w:tblCellMar>
      </w:tblPr>
      <w:tblGrid>
        <w:gridCol w:w="1056"/>
        <w:gridCol w:w="1825"/>
        <w:gridCol w:w="3447"/>
        <w:gridCol w:w="3877"/>
      </w:tblGrid>
      <w:tr>
        <w:trPr/>
        <w:tc>
          <w:tcPr>
            <w:tcW w:w="1056" w:type="dxa"/>
            <w:tcBorders/>
            <w:vAlign w:val="center"/>
          </w:tcPr>
          <w:p>
            <w:pPr>
              <w:pStyle w:val="TableHeading"/>
              <w:suppressLineNumbers/>
              <w:bidi w:val="0"/>
              <w:spacing w:before="120" w:after="120"/>
              <w:jc w:val="center"/>
              <w:rPr/>
            </w:pPr>
            <w:r>
              <w:rPr/>
              <w:t>阶段</w:t>
            </w:r>
          </w:p>
        </w:tc>
        <w:tc>
          <w:tcPr>
            <w:tcW w:w="1825" w:type="dxa"/>
            <w:tcBorders/>
            <w:vAlign w:val="center"/>
          </w:tcPr>
          <w:p>
            <w:pPr>
              <w:pStyle w:val="TableHeading"/>
              <w:suppressLineNumbers/>
              <w:bidi w:val="0"/>
              <w:spacing w:before="120" w:after="120"/>
              <w:jc w:val="center"/>
              <w:rPr/>
            </w:pPr>
            <w:r>
              <w:rPr/>
              <w:t>时间</w:t>
            </w:r>
          </w:p>
        </w:tc>
        <w:tc>
          <w:tcPr>
            <w:tcW w:w="3447" w:type="dxa"/>
            <w:tcBorders/>
            <w:vAlign w:val="center"/>
          </w:tcPr>
          <w:p>
            <w:pPr>
              <w:pStyle w:val="TableHeading"/>
              <w:suppressLineNumbers/>
              <w:bidi w:val="0"/>
              <w:spacing w:before="120" w:after="120"/>
              <w:jc w:val="center"/>
              <w:rPr/>
            </w:pPr>
            <w:r>
              <w:rPr/>
              <w:t>主题</w:t>
            </w:r>
          </w:p>
        </w:tc>
        <w:tc>
          <w:tcPr>
            <w:tcW w:w="3877" w:type="dxa"/>
            <w:tcBorders/>
            <w:vAlign w:val="center"/>
          </w:tcPr>
          <w:p>
            <w:pPr>
              <w:pStyle w:val="TableHeading"/>
              <w:suppressLineNumbers/>
              <w:bidi w:val="0"/>
              <w:spacing w:before="120" w:after="120"/>
              <w:jc w:val="center"/>
              <w:rPr/>
            </w:pPr>
            <w:r>
              <w:rPr/>
              <w:t>主要输出</w:t>
            </w:r>
          </w:p>
        </w:tc>
      </w:tr>
      <w:tr>
        <w:trPr/>
        <w:tc>
          <w:tcPr>
            <w:tcW w:w="1056" w:type="dxa"/>
            <w:tcBorders/>
            <w:vAlign w:val="center"/>
          </w:tcPr>
          <w:p>
            <w:pPr>
              <w:pStyle w:val="TableContents"/>
              <w:bidi w:val="0"/>
              <w:spacing w:before="120" w:after="120"/>
              <w:rPr/>
            </w:pPr>
            <w:r>
              <w:rPr/>
              <w:t>Phase 0</w:t>
            </w:r>
          </w:p>
        </w:tc>
        <w:tc>
          <w:tcPr>
            <w:tcW w:w="1825" w:type="dxa"/>
            <w:tcBorders/>
            <w:vAlign w:val="center"/>
          </w:tcPr>
          <w:p>
            <w:pPr>
              <w:pStyle w:val="TableContents"/>
              <w:bidi w:val="0"/>
              <w:spacing w:before="120" w:after="120"/>
              <w:rPr/>
            </w:pPr>
            <w:r>
              <w:rPr/>
              <w:t>2025-10 ~ 2025-11</w:t>
            </w:r>
          </w:p>
        </w:tc>
        <w:tc>
          <w:tcPr>
            <w:tcW w:w="3447" w:type="dxa"/>
            <w:tcBorders/>
            <w:vAlign w:val="center"/>
          </w:tcPr>
          <w:p>
            <w:pPr>
              <w:pStyle w:val="TableContents"/>
              <w:bidi w:val="0"/>
              <w:spacing w:before="120" w:after="120"/>
              <w:rPr/>
            </w:pPr>
            <w:r>
              <w:rPr/>
              <w:t>需求澄清与技术路线确定</w:t>
            </w:r>
          </w:p>
        </w:tc>
        <w:tc>
          <w:tcPr>
            <w:tcW w:w="3877" w:type="dxa"/>
            <w:tcBorders/>
            <w:vAlign w:val="center"/>
          </w:tcPr>
          <w:p>
            <w:pPr>
              <w:pStyle w:val="TableContents"/>
              <w:bidi w:val="0"/>
              <w:spacing w:before="120" w:after="120"/>
              <w:rPr/>
            </w:pPr>
            <w:r>
              <w:rPr/>
              <w:t>调研、方案比较、原型方向</w:t>
            </w:r>
          </w:p>
        </w:tc>
      </w:tr>
      <w:tr>
        <w:trPr/>
        <w:tc>
          <w:tcPr>
            <w:tcW w:w="1056" w:type="dxa"/>
            <w:tcBorders/>
            <w:vAlign w:val="center"/>
          </w:tcPr>
          <w:p>
            <w:pPr>
              <w:pStyle w:val="TableContents"/>
              <w:bidi w:val="0"/>
              <w:spacing w:before="120" w:after="120"/>
              <w:rPr/>
            </w:pPr>
            <w:r>
              <w:rPr/>
              <w:t>Phase 1</w:t>
            </w:r>
          </w:p>
        </w:tc>
        <w:tc>
          <w:tcPr>
            <w:tcW w:w="1825" w:type="dxa"/>
            <w:tcBorders/>
            <w:vAlign w:val="center"/>
          </w:tcPr>
          <w:p>
            <w:pPr>
              <w:pStyle w:val="TableContents"/>
              <w:bidi w:val="0"/>
              <w:spacing w:before="120" w:after="120"/>
              <w:rPr/>
            </w:pPr>
            <w:r>
              <w:rPr/>
              <w:t>2025-11 ~ 2026-01</w:t>
            </w:r>
          </w:p>
        </w:tc>
        <w:tc>
          <w:tcPr>
            <w:tcW w:w="3447" w:type="dxa"/>
            <w:tcBorders/>
            <w:vAlign w:val="center"/>
          </w:tcPr>
          <w:p>
            <w:pPr>
              <w:pStyle w:val="TableContents"/>
              <w:bidi w:val="0"/>
              <w:spacing w:before="120" w:after="120"/>
              <w:rPr/>
            </w:pPr>
            <w:r>
              <w:rPr/>
              <w:t>预处理流水线与图像标准化</w:t>
            </w:r>
          </w:p>
        </w:tc>
        <w:tc>
          <w:tcPr>
            <w:tcW w:w="3877" w:type="dxa"/>
            <w:tcBorders/>
            <w:vAlign w:val="center"/>
          </w:tcPr>
          <w:p>
            <w:pPr>
              <w:pStyle w:val="TableContents"/>
              <w:bidi w:val="0"/>
              <w:spacing w:before="120" w:after="120"/>
              <w:rPr/>
            </w:pPr>
            <w:r>
              <w:rPr/>
              <w:t>ROI</w:t>
            </w:r>
            <w:r>
              <w:rPr/>
              <w:t>、配准、背景扣除、光学口径</w:t>
            </w:r>
          </w:p>
        </w:tc>
      </w:tr>
      <w:tr>
        <w:trPr/>
        <w:tc>
          <w:tcPr>
            <w:tcW w:w="1056" w:type="dxa"/>
            <w:tcBorders/>
            <w:vAlign w:val="center"/>
          </w:tcPr>
          <w:p>
            <w:pPr>
              <w:pStyle w:val="TableContents"/>
              <w:bidi w:val="0"/>
              <w:spacing w:before="120" w:after="120"/>
              <w:rPr/>
            </w:pPr>
            <w:r>
              <w:rPr/>
              <w:t>Phase 2</w:t>
            </w:r>
          </w:p>
        </w:tc>
        <w:tc>
          <w:tcPr>
            <w:tcW w:w="1825" w:type="dxa"/>
            <w:tcBorders/>
            <w:vAlign w:val="center"/>
          </w:tcPr>
          <w:p>
            <w:pPr>
              <w:pStyle w:val="TableContents"/>
              <w:bidi w:val="0"/>
              <w:spacing w:before="120" w:after="120"/>
              <w:rPr/>
            </w:pPr>
            <w:r>
              <w:rPr/>
              <w:t>2026-01 ~ 2026-02</w:t>
            </w:r>
          </w:p>
        </w:tc>
        <w:tc>
          <w:tcPr>
            <w:tcW w:w="3447" w:type="dxa"/>
            <w:tcBorders/>
            <w:vAlign w:val="center"/>
          </w:tcPr>
          <w:p>
            <w:pPr>
              <w:pStyle w:val="TableContents"/>
              <w:bidi w:val="0"/>
              <w:spacing w:before="120" w:after="120"/>
              <w:rPr/>
            </w:pPr>
            <w:r>
              <w:rPr/>
              <w:t>切片标注、训练基线、推理修正</w:t>
            </w:r>
          </w:p>
        </w:tc>
        <w:tc>
          <w:tcPr>
            <w:tcW w:w="3877" w:type="dxa"/>
            <w:tcBorders/>
            <w:vAlign w:val="center"/>
          </w:tcPr>
          <w:p>
            <w:pPr>
              <w:pStyle w:val="TableContents"/>
              <w:bidi w:val="0"/>
              <w:spacing w:before="120" w:after="120"/>
              <w:rPr/>
            </w:pPr>
            <w:r>
              <w:rPr/>
              <w:t xml:space="preserve">stage2_cleaned </w:t>
            </w:r>
            <w:r>
              <w:rPr/>
              <w:t>基线、全图推理链路</w:t>
            </w:r>
          </w:p>
        </w:tc>
      </w:tr>
      <w:tr>
        <w:trPr/>
        <w:tc>
          <w:tcPr>
            <w:tcW w:w="1056" w:type="dxa"/>
            <w:tcBorders/>
            <w:vAlign w:val="center"/>
          </w:tcPr>
          <w:p>
            <w:pPr>
              <w:pStyle w:val="TableContents"/>
              <w:bidi w:val="0"/>
              <w:spacing w:before="120" w:after="120"/>
              <w:rPr/>
            </w:pPr>
            <w:r>
              <w:rPr/>
              <w:t>Phase 3</w:t>
            </w:r>
          </w:p>
        </w:tc>
        <w:tc>
          <w:tcPr>
            <w:tcW w:w="1825" w:type="dxa"/>
            <w:tcBorders/>
            <w:vAlign w:val="center"/>
          </w:tcPr>
          <w:p>
            <w:pPr>
              <w:pStyle w:val="TableContents"/>
              <w:bidi w:val="0"/>
              <w:spacing w:before="120" w:after="120"/>
              <w:rPr/>
            </w:pPr>
            <w:r>
              <w:rPr/>
              <w:t>2026-02 ~ 2026-03</w:t>
            </w:r>
          </w:p>
        </w:tc>
        <w:tc>
          <w:tcPr>
            <w:tcW w:w="3447" w:type="dxa"/>
            <w:tcBorders/>
            <w:vAlign w:val="center"/>
          </w:tcPr>
          <w:p>
            <w:pPr>
              <w:pStyle w:val="TableContents"/>
              <w:bidi w:val="0"/>
              <w:spacing w:before="120" w:after="120"/>
              <w:rPr/>
            </w:pPr>
            <w:r>
              <w:rPr/>
              <w:t xml:space="preserve">GUI </w:t>
            </w:r>
            <w:r>
              <w:rPr/>
              <w:t>收敛、评分统一、测试独立、分割准备</w:t>
            </w:r>
          </w:p>
        </w:tc>
        <w:tc>
          <w:tcPr>
            <w:tcW w:w="3877" w:type="dxa"/>
            <w:tcBorders/>
            <w:vAlign w:val="center"/>
          </w:tcPr>
          <w:p>
            <w:pPr>
              <w:pStyle w:val="TableContents"/>
              <w:bidi w:val="0"/>
              <w:spacing w:before="120" w:after="120"/>
              <w:rPr/>
            </w:pPr>
            <w:r>
              <w:rPr/>
              <w:t xml:space="preserve">GUI </w:t>
            </w:r>
            <w:r>
              <w:rPr/>
              <w:t>预发布、</w:t>
            </w:r>
            <w:r>
              <w:rPr/>
              <w:t xml:space="preserve">CNAS </w:t>
            </w:r>
            <w:r>
              <w:rPr/>
              <w:t>子系统、分割实验起步</w:t>
            </w:r>
          </w:p>
        </w:tc>
      </w:tr>
    </w:tbl>
    <w:p>
      <w:pPr>
        <w:pStyle w:val="BodyText"/>
        <w:bidi w:val="0"/>
        <w:spacing w:before="120" w:after="120"/>
        <w:ind w:start="120" w:end="120"/>
        <w:jc w:val="both"/>
        <w:rPr/>
      </w:pPr>
      <w:r>
        <w:rPr/>
        <w:t>从执行视角看，过去六个月最重要的成果不是“跑了多少个模型”，而是：</w:t>
      </w:r>
    </w:p>
    <w:p>
      <w:pPr>
        <w:pStyle w:val="BodyText"/>
        <w:numPr>
          <w:ilvl w:val="0"/>
          <w:numId w:val="13"/>
        </w:numPr>
        <w:tabs>
          <w:tab w:val="clear" w:pos="1134"/>
          <w:tab w:val="left" w:pos="829" w:leader="none"/>
        </w:tabs>
        <w:bidi w:val="0"/>
        <w:spacing w:before="120" w:after="0"/>
        <w:ind w:hanging="283" w:start="829"/>
        <w:rPr/>
      </w:pPr>
      <w:r>
        <w:rPr/>
        <w:t xml:space="preserve">把图像处理、检测、评分、测试和交付逐步拆清楚。 </w:t>
      </w:r>
    </w:p>
    <w:p>
      <w:pPr>
        <w:pStyle w:val="BodyText"/>
        <w:numPr>
          <w:ilvl w:val="0"/>
          <w:numId w:val="13"/>
        </w:numPr>
        <w:tabs>
          <w:tab w:val="clear" w:pos="1134"/>
          <w:tab w:val="left" w:pos="829" w:leader="none"/>
        </w:tabs>
        <w:bidi w:val="0"/>
        <w:spacing w:before="120" w:after="0"/>
        <w:ind w:hanging="283" w:start="829"/>
        <w:rPr/>
      </w:pPr>
      <w:r>
        <w:rPr/>
        <w:t xml:space="preserve">明确了正式系统与研发分支的边界。 </w:t>
      </w:r>
    </w:p>
    <w:p>
      <w:pPr>
        <w:pStyle w:val="BodyText"/>
        <w:numPr>
          <w:ilvl w:val="0"/>
          <w:numId w:val="13"/>
        </w:numPr>
        <w:tabs>
          <w:tab w:val="clear" w:pos="1134"/>
          <w:tab w:val="left" w:pos="829" w:leader="none"/>
        </w:tabs>
        <w:bidi w:val="0"/>
        <w:ind w:hanging="283" w:start="829"/>
        <w:rPr/>
      </w:pPr>
      <w:r>
        <w:rPr/>
        <w:t xml:space="preserve">让项目从研究脚本集合演化为可交付、可接手、可继续扩展的系统工程。 </w:t>
      </w:r>
    </w:p>
    <w:p>
      <w:pPr>
        <w:pStyle w:val="Heading2"/>
        <w:keepNext w:val="true"/>
        <w:numPr>
          <w:ilvl w:val="0"/>
          <w:numId w:val="0"/>
        </w:numPr>
        <w:pBdr/>
        <w:bidi w:val="0"/>
        <w:spacing w:before="420" w:after="120"/>
        <w:ind w:start="630"/>
        <w:jc w:val="start"/>
        <w:rPr/>
      </w:pPr>
      <w:r>
        <w:rPr/>
        <w:t xml:space="preserve">9. </w:t>
      </w:r>
      <w:r>
        <w:rPr/>
        <w:t>当前文档图文完整性检查结论</w:t>
      </w:r>
    </w:p>
    <w:tbl>
      <w:tblPr>
        <w:tblW w:w="10205" w:type="dxa"/>
        <w:jc w:val="start"/>
        <w:tblInd w:w="0" w:type="dxa"/>
        <w:tblLayout w:type="fixed"/>
        <w:tblCellMar>
          <w:top w:w="28" w:type="dxa"/>
          <w:start w:w="28" w:type="dxa"/>
          <w:bottom w:w="28" w:type="dxa"/>
          <w:end w:w="28" w:type="dxa"/>
        </w:tblCellMar>
      </w:tblPr>
      <w:tblGrid>
        <w:gridCol w:w="1236"/>
        <w:gridCol w:w="1092"/>
        <w:gridCol w:w="2808"/>
        <w:gridCol w:w="3026"/>
        <w:gridCol w:w="2043"/>
      </w:tblGrid>
      <w:tr>
        <w:trPr/>
        <w:tc>
          <w:tcPr>
            <w:tcW w:w="1236" w:type="dxa"/>
            <w:tcBorders/>
            <w:vAlign w:val="center"/>
          </w:tcPr>
          <w:p>
            <w:pPr>
              <w:pStyle w:val="TableHeading"/>
              <w:suppressLineNumbers/>
              <w:bidi w:val="0"/>
              <w:spacing w:before="120" w:after="120"/>
              <w:jc w:val="center"/>
              <w:rPr/>
            </w:pPr>
            <w:r>
              <w:rPr/>
              <w:t>文档</w:t>
            </w:r>
          </w:p>
        </w:tc>
        <w:tc>
          <w:tcPr>
            <w:tcW w:w="1092" w:type="dxa"/>
            <w:tcBorders/>
            <w:vAlign w:val="center"/>
          </w:tcPr>
          <w:p>
            <w:pPr>
              <w:pStyle w:val="TableHeading"/>
              <w:suppressLineNumbers/>
              <w:bidi w:val="0"/>
              <w:spacing w:before="120" w:after="120"/>
              <w:jc w:val="center"/>
              <w:rPr/>
            </w:pPr>
            <w:r>
              <w:rPr/>
              <w:t>是否已存在</w:t>
            </w:r>
          </w:p>
        </w:tc>
        <w:tc>
          <w:tcPr>
            <w:tcW w:w="2808" w:type="dxa"/>
            <w:tcBorders/>
            <w:vAlign w:val="center"/>
          </w:tcPr>
          <w:p>
            <w:pPr>
              <w:pStyle w:val="TableHeading"/>
              <w:suppressLineNumbers/>
              <w:bidi w:val="0"/>
              <w:spacing w:before="120" w:after="120"/>
              <w:jc w:val="center"/>
              <w:rPr/>
            </w:pPr>
            <w:r>
              <w:rPr/>
              <w:t>原有图片情况</w:t>
            </w:r>
          </w:p>
        </w:tc>
        <w:tc>
          <w:tcPr>
            <w:tcW w:w="3026" w:type="dxa"/>
            <w:tcBorders/>
            <w:vAlign w:val="center"/>
          </w:tcPr>
          <w:p>
            <w:pPr>
              <w:pStyle w:val="TableHeading"/>
              <w:suppressLineNumbers/>
              <w:bidi w:val="0"/>
              <w:spacing w:before="120" w:after="120"/>
              <w:jc w:val="center"/>
              <w:rPr/>
            </w:pPr>
            <w:r>
              <w:rPr/>
              <w:t>本次补充内容</w:t>
            </w:r>
          </w:p>
        </w:tc>
        <w:tc>
          <w:tcPr>
            <w:tcW w:w="2043" w:type="dxa"/>
            <w:tcBorders/>
            <w:vAlign w:val="center"/>
          </w:tcPr>
          <w:p>
            <w:pPr>
              <w:pStyle w:val="TableHeading"/>
              <w:suppressLineNumbers/>
              <w:bidi w:val="0"/>
              <w:spacing w:before="120" w:after="120"/>
              <w:jc w:val="center"/>
              <w:rPr/>
            </w:pPr>
            <w:r>
              <w:rPr/>
              <w:t>结论</w:t>
            </w:r>
          </w:p>
        </w:tc>
      </w:tr>
      <w:tr>
        <w:trPr/>
        <w:tc>
          <w:tcPr>
            <w:tcW w:w="1236" w:type="dxa"/>
            <w:tcBorders/>
            <w:vAlign w:val="center"/>
          </w:tcPr>
          <w:p>
            <w:pPr>
              <w:pStyle w:val="TableContents"/>
              <w:bidi w:val="0"/>
              <w:spacing w:before="120" w:after="120"/>
              <w:rPr/>
            </w:pPr>
            <w:r>
              <w:rPr/>
              <w:t>研究技术文档</w:t>
            </w:r>
          </w:p>
        </w:tc>
        <w:tc>
          <w:tcPr>
            <w:tcW w:w="1092" w:type="dxa"/>
            <w:tcBorders/>
            <w:vAlign w:val="center"/>
          </w:tcPr>
          <w:p>
            <w:pPr>
              <w:pStyle w:val="TableContents"/>
              <w:bidi w:val="0"/>
              <w:spacing w:before="120" w:after="120"/>
              <w:rPr/>
            </w:pPr>
            <w:r>
              <w:rPr/>
              <w:t>是</w:t>
            </w:r>
          </w:p>
        </w:tc>
        <w:tc>
          <w:tcPr>
            <w:tcW w:w="2808" w:type="dxa"/>
            <w:tcBorders/>
            <w:vAlign w:val="center"/>
          </w:tcPr>
          <w:p>
            <w:pPr>
              <w:pStyle w:val="TableContents"/>
              <w:bidi w:val="0"/>
              <w:spacing w:before="120" w:after="120"/>
              <w:rPr/>
            </w:pPr>
            <w:r>
              <w:rPr/>
              <w:t xml:space="preserve">已有 </w:t>
            </w:r>
            <w:r>
              <w:rPr/>
              <w:t xml:space="preserve">GUI </w:t>
            </w:r>
            <w:r>
              <w:rPr/>
              <w:t>示意、训练曲线、识别对比图</w:t>
            </w:r>
          </w:p>
        </w:tc>
        <w:tc>
          <w:tcPr>
            <w:tcW w:w="3026" w:type="dxa"/>
            <w:tcBorders/>
            <w:vAlign w:val="center"/>
          </w:tcPr>
          <w:p>
            <w:pPr>
              <w:pStyle w:val="TableContents"/>
              <w:bidi w:val="0"/>
              <w:spacing w:before="120" w:after="120"/>
              <w:rPr/>
            </w:pPr>
            <w:r>
              <w:rPr/>
              <w:t>补充系统架构图、算法双分支图、分割实验图</w:t>
            </w:r>
          </w:p>
        </w:tc>
        <w:tc>
          <w:tcPr>
            <w:tcW w:w="2043" w:type="dxa"/>
            <w:tcBorders/>
            <w:vAlign w:val="center"/>
          </w:tcPr>
          <w:p>
            <w:pPr>
              <w:pStyle w:val="TableContents"/>
              <w:bidi w:val="0"/>
              <w:spacing w:before="120" w:after="120"/>
              <w:rPr/>
            </w:pPr>
            <w:r>
              <w:rPr/>
              <w:t>现在已具备较完整图文结构</w:t>
            </w:r>
          </w:p>
        </w:tc>
      </w:tr>
      <w:tr>
        <w:trPr/>
        <w:tc>
          <w:tcPr>
            <w:tcW w:w="1236" w:type="dxa"/>
            <w:tcBorders/>
            <w:vAlign w:val="center"/>
          </w:tcPr>
          <w:p>
            <w:pPr>
              <w:pStyle w:val="TableContents"/>
              <w:bidi w:val="0"/>
              <w:spacing w:before="120" w:after="120"/>
              <w:rPr/>
            </w:pPr>
            <w:r>
              <w:rPr/>
              <w:t>项目执行文档</w:t>
            </w:r>
          </w:p>
        </w:tc>
        <w:tc>
          <w:tcPr>
            <w:tcW w:w="1092" w:type="dxa"/>
            <w:tcBorders/>
            <w:vAlign w:val="center"/>
          </w:tcPr>
          <w:p>
            <w:pPr>
              <w:pStyle w:val="TableContents"/>
              <w:bidi w:val="0"/>
              <w:spacing w:before="120" w:after="120"/>
              <w:rPr/>
            </w:pPr>
            <w:r>
              <w:rPr/>
              <w:t>是</w:t>
            </w:r>
          </w:p>
        </w:tc>
        <w:tc>
          <w:tcPr>
            <w:tcW w:w="2808" w:type="dxa"/>
            <w:tcBorders/>
            <w:vAlign w:val="center"/>
          </w:tcPr>
          <w:p>
            <w:pPr>
              <w:pStyle w:val="TableContents"/>
              <w:bidi w:val="0"/>
              <w:spacing w:before="120" w:after="120"/>
              <w:rPr/>
            </w:pPr>
            <w:r>
              <w:rPr/>
              <w:t xml:space="preserve">已有 </w:t>
            </w:r>
            <w:r>
              <w:rPr/>
              <w:t xml:space="preserve">ROI </w:t>
            </w:r>
            <w:r>
              <w:rPr/>
              <w:t>图、训练曲线、</w:t>
            </w:r>
            <w:r>
              <w:rPr/>
              <w:t xml:space="preserve">GUI </w:t>
            </w:r>
            <w:r>
              <w:rPr/>
              <w:t>示意</w:t>
            </w:r>
          </w:p>
        </w:tc>
        <w:tc>
          <w:tcPr>
            <w:tcW w:w="3026" w:type="dxa"/>
            <w:tcBorders/>
            <w:vAlign w:val="center"/>
          </w:tcPr>
          <w:p>
            <w:pPr>
              <w:pStyle w:val="TableContents"/>
              <w:bidi w:val="0"/>
              <w:spacing w:before="120" w:after="120"/>
              <w:rPr/>
            </w:pPr>
            <w:r>
              <w:rPr/>
              <w:t>补充阶段总览图，并在综合文档中统一归并</w:t>
            </w:r>
          </w:p>
        </w:tc>
        <w:tc>
          <w:tcPr>
            <w:tcW w:w="2043" w:type="dxa"/>
            <w:tcBorders/>
            <w:vAlign w:val="center"/>
          </w:tcPr>
          <w:p>
            <w:pPr>
              <w:pStyle w:val="TableContents"/>
              <w:bidi w:val="0"/>
              <w:spacing w:before="120" w:after="120"/>
              <w:rPr/>
            </w:pPr>
            <w:r>
              <w:rPr/>
              <w:t>现在可用于汇报和交接</w:t>
            </w:r>
          </w:p>
        </w:tc>
      </w:tr>
    </w:tbl>
    <w:p>
      <w:pPr>
        <w:pStyle w:val="Heading2"/>
        <w:keepNext w:val="true"/>
        <w:numPr>
          <w:ilvl w:val="0"/>
          <w:numId w:val="0"/>
        </w:numPr>
        <w:pBdr/>
        <w:bidi w:val="0"/>
        <w:spacing w:before="420" w:after="120"/>
        <w:ind w:start="630"/>
        <w:jc w:val="start"/>
        <w:rPr/>
      </w:pPr>
      <w:r>
        <w:rPr/>
        <w:t xml:space="preserve">10. </w:t>
      </w:r>
      <w:r>
        <w:rPr/>
        <w:t>后续建议</w:t>
      </w:r>
    </w:p>
    <w:p>
      <w:pPr>
        <w:pStyle w:val="BodyText"/>
        <w:numPr>
          <w:ilvl w:val="0"/>
          <w:numId w:val="14"/>
        </w:numPr>
        <w:tabs>
          <w:tab w:val="clear" w:pos="1134"/>
          <w:tab w:val="left" w:pos="829" w:leader="none"/>
        </w:tabs>
        <w:bidi w:val="0"/>
        <w:spacing w:before="120" w:after="0"/>
        <w:ind w:hanging="283" w:start="829"/>
        <w:rPr/>
      </w:pPr>
      <w:r>
        <w:rPr/>
        <w:t xml:space="preserve">正式系统继续冻结当前 </w:t>
      </w:r>
      <w:r>
        <w:rPr/>
        <w:t xml:space="preserve">GUI </w:t>
      </w:r>
      <w:r>
        <w:rPr/>
        <w:t xml:space="preserve">主线，不把研究分支结果直接并入产品。 </w:t>
      </w:r>
    </w:p>
    <w:p>
      <w:pPr>
        <w:pStyle w:val="BodyText"/>
        <w:numPr>
          <w:ilvl w:val="0"/>
          <w:numId w:val="14"/>
        </w:numPr>
        <w:tabs>
          <w:tab w:val="clear" w:pos="1134"/>
          <w:tab w:val="left" w:pos="829" w:leader="none"/>
        </w:tabs>
        <w:bidi w:val="0"/>
        <w:spacing w:before="120" w:after="0"/>
        <w:ind w:hanging="283" w:start="829"/>
        <w:rPr/>
      </w:pPr>
      <w:r>
        <w:rPr/>
        <w:t xml:space="preserve">识别算法分支继续以 </w:t>
      </w:r>
      <w:r>
        <w:rPr>
          <w:rStyle w:val="SourceText"/>
        </w:rPr>
        <w:t>NWD-only</w:t>
      </w:r>
      <w:r>
        <w:rPr/>
        <w:t xml:space="preserve"> </w:t>
      </w:r>
      <w:r>
        <w:rPr/>
        <w:t xml:space="preserve">为父实验推进，保持单变量实验纪律。 </w:t>
      </w:r>
    </w:p>
    <w:p>
      <w:pPr>
        <w:pStyle w:val="BodyText"/>
        <w:numPr>
          <w:ilvl w:val="0"/>
          <w:numId w:val="14"/>
        </w:numPr>
        <w:tabs>
          <w:tab w:val="clear" w:pos="1134"/>
          <w:tab w:val="left" w:pos="829" w:leader="none"/>
        </w:tabs>
        <w:bidi w:val="0"/>
        <w:spacing w:before="120" w:after="0"/>
        <w:ind w:hanging="283" w:start="829"/>
        <w:rPr/>
      </w:pPr>
      <w:r>
        <w:rPr/>
        <w:t xml:space="preserve">分割分支继续以 </w:t>
      </w:r>
      <w:r>
        <w:rPr>
          <w:rStyle w:val="SourceText"/>
        </w:rPr>
        <w:t>FPN + Unet++</w:t>
      </w:r>
      <w:r>
        <w:rPr/>
        <w:t xml:space="preserve"> </w:t>
      </w:r>
      <w:r>
        <w:rPr/>
        <w:t xml:space="preserve">为主候选，一条侧重标注更新，一条侧重物理量化与评分耦合。 </w:t>
      </w:r>
    </w:p>
    <w:p>
      <w:pPr>
        <w:pStyle w:val="BodyText"/>
        <w:numPr>
          <w:ilvl w:val="0"/>
          <w:numId w:val="14"/>
        </w:numPr>
        <w:tabs>
          <w:tab w:val="clear" w:pos="1134"/>
          <w:tab w:val="left" w:pos="829" w:leader="none"/>
        </w:tabs>
        <w:bidi w:val="0"/>
        <w:spacing w:before="120" w:after="0"/>
        <w:ind w:hanging="283" w:start="829"/>
        <w:rPr/>
      </w:pPr>
      <w:r>
        <w:rPr/>
        <w:t xml:space="preserve">继续围绕 </w:t>
      </w:r>
      <w:r>
        <w:rPr>
          <w:rStyle w:val="SourceText"/>
        </w:rPr>
        <w:t>L_center / L_total / N / A / S_scatter</w:t>
      </w:r>
      <w:r>
        <w:rPr/>
        <w:t xml:space="preserve"> </w:t>
      </w:r>
      <w:r>
        <w:rPr/>
        <w:t xml:space="preserve">建立更可解释的评分理论。 </w:t>
      </w:r>
    </w:p>
    <w:p>
      <w:pPr>
        <w:pStyle w:val="BodyText"/>
        <w:numPr>
          <w:ilvl w:val="0"/>
          <w:numId w:val="14"/>
        </w:numPr>
        <w:tabs>
          <w:tab w:val="clear" w:pos="1134"/>
          <w:tab w:val="left" w:pos="829" w:leader="none"/>
        </w:tabs>
        <w:bidi w:val="0"/>
        <w:ind w:hanging="283" w:start="829"/>
        <w:rPr/>
      </w:pPr>
      <w:r>
        <w:rPr/>
        <w:t xml:space="preserve">后续所有阶段性汇报，优先使用本综合文档作为主文档，再按需要拆分为测试资料、研发资料和执行资料。 </w:t>
      </w:r>
    </w:p>
    <w:p>
      <w:pPr>
        <w:pStyle w:val="Heading2"/>
        <w:keepNext w:val="true"/>
        <w:numPr>
          <w:ilvl w:val="0"/>
          <w:numId w:val="0"/>
        </w:numPr>
        <w:pBdr/>
        <w:bidi w:val="0"/>
        <w:spacing w:before="420" w:after="120"/>
        <w:ind w:start="630"/>
        <w:jc w:val="start"/>
        <w:rPr/>
      </w:pPr>
      <w:r>
        <w:rPr/>
        <w:t xml:space="preserve">11. </w:t>
      </w:r>
      <w:r>
        <w:rPr/>
        <w:t>结论</w:t>
      </w:r>
    </w:p>
    <w:p>
      <w:pPr>
        <w:pStyle w:val="BodyText"/>
        <w:bidi w:val="0"/>
        <w:spacing w:before="120" w:after="120"/>
        <w:ind w:start="120" w:end="120"/>
        <w:jc w:val="both"/>
        <w:rPr/>
      </w:pPr>
      <w:r>
        <w:rPr/>
        <w:t>本项目当前已经具备“可展示、可交接、可继续研发”的综合条件。原有技术开发文档和执行过程文档已经存在，但配图仍偏向结果展示。本次新增的系统架构图、算法结构图和执行阶段图，已经把“系统是什么、算法如何分层、项目如何收敛”三个关键问题补齐，能够更好地支撑项目汇报、团队协作和后续接手。</w:t>
      </w:r>
    </w:p>
    <w:p>
      <w:pPr>
        <w:pStyle w:val="BodyTextsmall"/>
        <w:bidi w:val="0"/>
        <w:spacing w:before="120" w:after="120"/>
        <w:rPr/>
      </w:pPr>
      <w:r>
        <w:rPr/>
        <w:t>附注：本综合文档以仓库中的现有技术文档、执行文档、实验日志、系统源码结构和最新分割实验产物为基础整理而成，并已补入新的解释型配图。</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oto Serif CJK SC">
    <w:altName w:val="Noto Sans CJK SC"/>
    <w:charset w:val="01" w:characterSet="utf-8"/>
    <w:family w:val="auto"/>
    <w:pitch w:val="default"/>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1134"/>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96" w:before="480" w:after="480"/>
      <w:ind w:start="630" w:end="630"/>
    </w:pPr>
    <w:rPr>
      <w:rFonts w:ascii="Noto Serif CJK SC;Noto Sans CJK SC;Microsoft YaHei;serif" w:hAnsi="Noto Serif CJK SC;Noto Sans CJK SC;Microsoft YaHei;serif" w:eastAsia="Noto Serif CJK SC;Noto Sans CJK SC;Microsoft YaHei;serif" w:cs="Noto Serif CJK SC;Noto Sans CJK SC;Microsoft YaHei;serif"/>
      <w:color w:val="1F2937"/>
      <w:sz w:val="24"/>
      <w:szCs w:val="24"/>
      <w:lang w:val="en-US" w:eastAsia="zh-CN" w:bidi="hi-IN"/>
    </w:rPr>
  </w:style>
  <w:style w:type="paragraph" w:styleId="Heading1">
    <w:name w:val="heading 1"/>
    <w:basedOn w:val="Heading"/>
    <w:next w:val="BodyText"/>
    <w:qFormat/>
    <w:pPr>
      <w:keepNext w:val="true"/>
      <w:spacing w:before="240" w:after="150"/>
      <w:jc w:val="center"/>
    </w:pPr>
    <w:rPr>
      <w:b/>
      <w:bCs/>
      <w:color w:val="0F172A"/>
      <w:sz w:val="48"/>
      <w:szCs w:val="48"/>
    </w:rPr>
  </w:style>
  <w:style w:type="paragraph" w:styleId="Heading2">
    <w:name w:val="heading 2"/>
    <w:basedOn w:val="Heading"/>
    <w:next w:val="BodyText"/>
    <w:qFormat/>
    <w:pPr>
      <w:keepNext w:val="true"/>
      <w:numPr>
        <w:ilvl w:val="0"/>
        <w:numId w:val="0"/>
      </w:numPr>
      <w:pBdr>
        <w:bottom w:val="single" w:sz="2" w:space="3" w:color="CBD5E1"/>
      </w:pBdr>
      <w:spacing w:before="420" w:after="120"/>
      <w:ind w:start="630"/>
      <w:outlineLvl w:val="1"/>
    </w:pPr>
    <w:rPr>
      <w:rFonts w:ascii="Liberation Serif" w:hAnsi="Liberation Serif" w:eastAsia="Noto Serif CJK SC" w:cs="Lohit Devanagari"/>
      <w:b/>
      <w:bCs/>
      <w:color w:val="0F172A"/>
      <w:sz w:val="32"/>
      <w:szCs w:val="32"/>
    </w:rPr>
  </w:style>
  <w:style w:type="paragraph" w:styleId="Heading3">
    <w:name w:val="heading 3"/>
    <w:basedOn w:val="Heading"/>
    <w:next w:val="BodyText"/>
    <w:qFormat/>
    <w:pPr>
      <w:keepNext w:val="true"/>
      <w:numPr>
        <w:ilvl w:val="0"/>
        <w:numId w:val="0"/>
      </w:numPr>
      <w:spacing w:before="270" w:after="120"/>
      <w:ind w:start="630"/>
      <w:outlineLvl w:val="2"/>
    </w:pPr>
    <w:rPr>
      <w:rFonts w:ascii="Liberation Serif" w:hAnsi="Liberation Serif" w:eastAsia="Noto Serif CJK SC" w:cs="Lohit Devanagari"/>
      <w:b/>
      <w:bCs/>
      <w:color w:val="0F172A"/>
      <w:sz w:val="26"/>
      <w:szCs w:val="2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120" w:after="120"/>
      <w:ind w:start="120" w:end="120"/>
      <w:jc w:val="both"/>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TableHeading">
    <w:name w:val="Table Heading"/>
    <w:basedOn w:val="TableContents"/>
    <w:qFormat/>
    <w:pPr>
      <w:suppressLineNumbers/>
      <w:jc w:val="center"/>
    </w:pPr>
    <w:rPr>
      <w:b/>
      <w:bCs/>
    </w:rPr>
  </w:style>
  <w:style w:type="paragraph" w:styleId="BodyTextsmall">
    <w:name w:val="Body Text.small"/>
    <w:basedOn w:val="BodyText"/>
    <w:qFormat/>
    <w:pPr/>
    <w:rPr>
      <w:color w:val="475569"/>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home/bm/Dev/Microlens_DF/doc/assets/generated/project_system_architecture.png" TargetMode="External"/><Relationship Id="rId3" Type="http://schemas.openxmlformats.org/officeDocument/2006/relationships/image" Target="file:///home/bm/Dev/Microlens_DF/doc/assets/generated/web_ui_snapshot.png" TargetMode="External"/><Relationship Id="rId4" Type="http://schemas.openxmlformats.org/officeDocument/2006/relationships/image" Target="file:///home/bm/Dev/Microlens_DF/doc/assets/generated/project_algorithm_branches.png" TargetMode="External"/><Relationship Id="rId5" Type="http://schemas.openxmlformats.org/officeDocument/2006/relationships/image" Target="file:///home/bm/Dev/Microlens_DF/doc/assets/references/stage2_cleaned_results.png" TargetMode="External"/><Relationship Id="rId6" Type="http://schemas.openxmlformats.org/officeDocument/2006/relationships/image" Target="file:///home/bm/Dev/Microlens_DF/doc/assets/generated/experiment_comparison.png" TargetMode="External"/><Relationship Id="rId7" Type="http://schemas.openxmlformats.org/officeDocument/2006/relationships/image" Target="file:///home/bm/Dev/Microlens_DF/doc/assets/generated/segmentation_source_miou_curves.png" TargetMode="External"/><Relationship Id="rId8" Type="http://schemas.openxmlformats.org/officeDocument/2006/relationships/image" Target="file:///home/bm/Dev/Microlens_DF/doc/assets/generated/segmentation_private_loss_curves.png" TargetMode="External"/><Relationship Id="rId9" Type="http://schemas.openxmlformats.org/officeDocument/2006/relationships/image" Target="file:///home/bm/Dev/Microlens_DF/doc/assets/generated/segmentation_review_contact_sheet.png" TargetMode="External"/><Relationship Id="rId10" Type="http://schemas.openxmlformats.org/officeDocument/2006/relationships/image" Target="file:///home/bm/Dev/Microlens_DF/doc/assets/generated/segmentation_private_review_metrics.png" TargetMode="External"/><Relationship Id="rId11" Type="http://schemas.openxmlformats.org/officeDocument/2006/relationships/image" Target="file:///home/bm/Dev/Microlens_DF/doc/assets/generated/project_execution_overview.png"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2</Pages>
  <Words>3239</Words>
  <Characters>4562</Characters>
  <CharactersWithSpaces>4791</CharactersWithSpaces>
  <Paragraphs>299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暗场离焦微结构镜片缺陷检测项目技术开发与执行综合文档</dc:title>
</cp:coreProperties>
</file>

<file path=docProps/custom.xml><?xml version="1.0" encoding="utf-8"?>
<Properties xmlns="http://schemas.openxmlformats.org/officeDocument/2006/custom-properties" xmlns:vt="http://schemas.openxmlformats.org/officeDocument/2006/docPropsVTypes"/>
</file>