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Resultados del Análisis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04040"/>
          <w:sz w:val="34"/>
          <w:szCs w:val="34"/>
        </w:rPr>
        <w:t xml:space="preserve">El marco COM-B en Twitter — Colombia 2020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Marzo–agosto 2020 · 151.424 tweets · Corpus en español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Identificación de los componentes de Capacidad, Oportunidad y Motivación (Michie, van Stralen &amp; West, 2011) mediante similitud semántica con el tesauro COM-B elaborado a partir del listado de palabras clave de la magister en estudios del comportamiento.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Resumen Ejecutivo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presente análisis estudia la expresión de los componentes del modelo COM-B en la conversación sobre la pandemia COVID-19 en Twitter Colombia, entre marzo y agosto de 2020. A partir de un corpus de 151.424 tweets en español, se identificó un subcorpus de 12.254 tweets (8,1 %) que expresan al menos uno de los seis subcomponentes del modelo — Capacidad física y psicológica, Oportunidad física y social, Motivación reflexiva y automática — mediante similitud semántica con el Tesauro COM-B (339 términos y frases con ejemplos en contexto de pandemia).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5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tweets analizados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151.424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Tweets COM-B detectados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12.254 (8,1 % del corpus)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Autores únicos (corpus)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79.938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Autores únicos (COM-B)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10.098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Periodo de análisis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31 marzo – 18 agosto 2020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Subcomponentes COM-B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 (tesauro propio, 339 términos)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Umbral de clasificación τ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0,477 (calibrado con anotación manual, accuracy 0,60)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Subcomponente dominante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Oportunidad física (49,0 % del subcorpus)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Componente mayor dominante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Oportunidad (52,8 %)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Tweets multicomponente (≥ 2)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3.140 (25,6 % del subcorpus)</w:t>
            </w:r>
          </w:p>
        </w:tc>
      </w:tr>
    </w:tbl>
    <w:p>
      <w:pPr>
        <w:spacing w:after="18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Oportunidad física domina la conversación (49,0 %): disponibilidad o escasez de camas UCI, vacunas, insumos, dinero y servicios. Le siguen la Motivación reflexiva (24,7 %: creencias, intenciones, juicios de responsabilidad y negacionismo) y la Capacidad psicológica (13,8 %: conocimiento y comprensión de las medidas). El par de componentes que más co-ocurre es Motivación reflexiva + Oportunidad física (1.921 tweets), y el subcorpus COM-B es emocionalmente más cargado que el corpus general (ira: 27,4 % vs. 19,4 %).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Caracterización del Corpus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1.1 Estadísticos básicos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Estadístico</w:t>
            </w:r>
          </w:p>
        </w:tc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de tweets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151.424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de palabras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4.431.049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Autores únicos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79.938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Media palabras/tweet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29,3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Mediana palabras/tweet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Rango de fechas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31 mar 2020 – 18 ago 2020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Tipos de cuenta (Entidad)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 categorías</w:t>
            </w:r>
          </w:p>
        </w:tc>
      </w:tr>
    </w:tbl>
    <w:p>
      <w:pPr>
        <w:spacing w:after="1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1.2 Distribución por tipo de cuenta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800"/>
        <w:gridCol w:w="140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cuenta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Tweets totales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Tweets COM-B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COM-B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Noticias locales/nacionales/globales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78.475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5.096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6,5 %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Autoridad local de salud o gobierno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28.684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2.703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9,4 %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 descripción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21.195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2.215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10,5 %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Líder cultural, religioso o comunitario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10.705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922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8,6 %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Literatura científica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7.554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723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9,6 %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Doctor o profesional de salud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3.677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474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12,9 %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Líder nacional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874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7,1 %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Organización Mundial de la Salud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260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59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22,7 %</w:t>
            </w:r>
          </w:p>
        </w:tc>
      </w:tr>
    </w:tbl>
    <w:p>
      <w:pPr>
        <w:spacing w:after="18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OMS (22,7 %) y los doctores y profesionales de salud (12,9 %) presentan la mayor proporción de tweets COM-B respecto a su producción total: el lenguaje de capacidades, oportunidades y motivaciones es característico de los emisores especializados en salud pública. Las cuentas de noticias, aunque aportan el mayor volumen absoluto, son las de menor densidad COM-B (6,5 %).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1.3 Distribución temporal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Número de tweets por mes (corpus completo).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14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Tweets totales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Tweets COM-B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COM-B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Marzo 2020 (parcial)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593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6,4 %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Abril 2020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32.000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2.581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8,1 %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Mayo 2020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30.048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2.218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7,4 %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Junio 2020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33.193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2.659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8,0 %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Julio 2020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35.469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3.001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8,5 %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Agosto 2020 (parcial)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20.121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1.757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8,7 %</w:t>
            </w:r>
          </w:p>
        </w:tc>
      </w:tr>
    </w:tbl>
    <w:p>
      <w:pPr>
        <w:spacing w:after="1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1.4 Nube de palabras del corpus completo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2. Nube de palabras del corpus completo (151.424 tweets).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Clasificación del Subcorpus COM-B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2.1 Proceso de clasificación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Cada subcomponente del COM-B se representó con un archivo de términos del tesauro (31 a 72 términos y frases) cuyo embedding único se comparó por similitud coseno con el embedding de cada tweet (modelo paraphrase-multilingual-mpnet-base-v2). El umbral se calibró con 60 tweets anotados manualmente (10 por subcomponente): el barrido por argmax de accuracy arrojó τ = 0,477 con accuracy = 0,600 (33 de los 60 tweets anotados resultaron válidos).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3. Distribución de scores según la etiqueta manual (válido / no válido).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4. Accuracy en función del umbral. Óptimo en τ = 0,477.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Nota metodológica: </w:t>
      </w:r>
      <w:r>
        <w:rPr>
          <w:rFonts w:ascii="Calibri" w:cs="Calibri" w:eastAsia="Calibri" w:hAnsi="Calibri"/>
          <w:sz w:val="22"/>
          <w:szCs w:val="22"/>
        </w:rPr>
        <w:t xml:space="preserve">la accuracy de 0,60 es moderada (la base de predecir "todo válido" sería 0,55) y las distribuciones de score de válidos y no válidos se solapan (medias 0,475 vs. 0,462; ver Figura 3). Detectar procesos psicológicos es más difícil que detectar temas: las cifras deben leerse como estimaciones con margen de ruido. En las recomendaciones finales se propone cómo reforzar la validación.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2.2 Distribución por subcomponente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1100"/>
        <w:gridCol w:w="30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Subcomponente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Tweets (dominante)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Tweets ≥ τ (multietiqueta)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Oportunidad física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6.009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49,0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7.173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Motivación reflexiva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3.031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24,7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4.404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Capacidad psicológica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1.696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13,8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2.592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Motivación automática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822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1.261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Oportunidad social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461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3,8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546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Capacidad física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1,9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250</w:t>
            </w:r>
          </w:p>
        </w:tc>
      </w:tr>
    </w:tbl>
    <w:p>
      <w:pPr>
        <w:spacing w:after="180"/>
      </w:pPr>
    </w:p>
    <w:p>
      <w:pPr>
        <w:spacing w:after="4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5. Distribución de los seis subcomponentes del COM-B (subcomponente dominante por tweet).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2.3 Componentes mayores (C, O, M)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Agregando a los tres componentes del modelo: Oportunidad 52,8 % (6.470 tweets), Motivación 31,4 % (3.853) y Capacidad 15,8 % (1.931). La conversación COM-B en pandemia es, ante todo, una conversación sobre el entorno — lo que hay y lo que falta — más que sobre las capacidades individuales.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6. Distribución de los componentes mayores del COM-B.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Evolución Temporal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proporción mensual de tweets COM-B es estable (6,4 %–8,7 %) con leve tendencia creciente hacia julio-agosto, cuando el país atravesaba el primer pico epidémico: a mayor presión sanitaria, más lenguaje de oportunidades (escasez) y motivaciones. Los tres componentes mayores evolucionan en paralelo, sin recomposición interna del discurso durante el periodo.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7. Porcentaje mensual de tweets COM-B sobre el total del corpus.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8. Evolución mensual de los componentes mayores (C, O, M).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9. Evolución mensual de los seis subcomponentes.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Actores del Debate COM-B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4.1 Top autores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Los autores más activos del subcorpus son cuentas institucionales: @opsoms (OPS/OMS, 29 tweets), @infopresidencia (27), @semfyc (24), @noticiasonu (22) y @minsaludcol (20). Gran parte del discurso COM-B público proviene de emisores que describen las capacidades, oportunidades y motivaciones de la población, más que de ciudadanos narrando las propias — un matiz clave para la interpretación.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10. Top 10 autores con más tweets COM-B.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11. Tweets COM-B por tipo de cuenta (total vs. subcorpus).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4.2 Figuras clave mencionadas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 la búsqueda literal de figuras públicas dentro del subcorpus destacan Daniel Quintero (7 menciones), Iván Duque (6), Claudia López (3) y Jaime Pumarejo (3) — los alcaldes y el presidente como referentes de las medidas. En el NER general aparecen además Bill Gates (18), Trump (15) y Ayuso (14), asociados al debate global y a las teorías conspirativas (Motivación reflexiva negacionista).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12. Figuras clave mencionadas en el subcorpus COM-B.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4.3 Instituciones más mencionadas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Hospitales y clínicas concentran 1.010 menciones — coherente con el peso de la Oportunidad física —, seguidos de OMS/OPS (248), Presidencia (141) y EPS (65).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13. Instituciones mencionadas en el subcorpus COM-B.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Distribución Geográfica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Los departamentos más mencionados son Cundinamarca (172), Antioquia (150), Bolívar (99) y Atlántico (90) — los focos epidémicos y de colapso hospitalario del periodo. En el NER de lugares, Colombia (437) convive con referentes internacionales: China (392), Madrid (181) y México (138), señal de que la conversación local sobre oportunidades y capacidades se espejaba constantemente en la experiencia extranjera.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14. Departamentos mencionados en tweets COM-B.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Comportamientos, Barreras y Marcadores COM-B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6.1 Comportamientos protectores dentro del subcorpus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Dentro de los tweets COM-B, los comportamientos más mencionados literalmente son evitar reuniones / quedarse en casa (880 menciones) y mascarilla (477), seguidos de lejos por distanciamiento (78) y lavado de manos (72): cuando la conversación habla de capacidades y oportunidades, lo hace sobre todo a propósito del confinamiento.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15. Comportamientos protectores mencionados en el subcorpus COM-B.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6.2 Barreras y facilitadores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miedo domina como barrera/facilitador (354 menciones) — puente directo con la Motivación automática —, seguido de la concienciación (114), la obediencia a normas (42), la fatiga pandémica (28) y el negacionismo (17).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16. Barreras y facilitadores mencionados en el subcorpus COM-B.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6.3 Marcadores lingüísticos del COM-B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Como validación léxica complementaria a la clasificación semántica, se buscaron literalmente los marcadores del documento de palabras clave: 416 menciones, encabezadas por la Motivación reflexiva (180) — sus fórmulas ("creo que", "es mi responsabilidad", "no creo en el virus") son las más productivas en Twitter — seguida de la Oportunidad social (88) y la Oportunidad física (61). La Capacidad psicológica casi no aparece en forma literal (5), lo que confirma que su detección requiere la vía semántica.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17. Menciones literales de marcadores lingüísticos por subcomponente.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Co-ocurrencias entre Componentes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COM-B es multietiqueta por naturaleza y los datos lo confirman: 3.140 tweets (25,6 % del subcorpus) superan el umbral en dos o más componentes (2.393 en dos, 668 en tres, 79 en cuatro o más). El par dominante es Motivación reflexiva + Oportunidad física (1.921): el razonamiento sobre qué hacer aparece anclado a las condiciones materiales ("debo cuidarme, pero no hay insumos"). Le siguen Capacidad psicológica + Oportunidad física (981) y Capacidad psicológica + Motivación reflexiva (853), el eje conocimiento-convicción.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18. Top 15 pares de componentes COM-B co-ocurrentes en el mismo tweet.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19. Grafo de co-ocurrencias: nodos = componentes, arcos = tweets compartidos.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Modelado de Tópicos (BERTopic)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búsqueda en grilla favoreció 10 tópicos (9 finales tras reducción de outliers; coherencia c_v global = 0,544). El tópico mayoritario (78,3 %) es el macro-tema pandemia-vacuna-hospitales; le siguen tópicos nítidos de confinamiento y vida cotidiana, síntomas y pruebas, e información y conocimiento — este último eco directo de la Capacidad psicológica.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63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Tweets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6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Palabras clave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9.600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78,3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covid19, pandemia, vacuna, salud, virus, pacientes, contagio, hospitales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1.644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13,4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gente, casa, cuarentena, quedateencasa, salir, calle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545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4,5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síntomas, paciente, enfermedad, positivo, prueba, recuperación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1,4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información, falta, conocimiento, entender, expertos, decisiones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0,8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protocolos bioseguridad, cita, clínica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0,6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actividad física, mental, ejercicio, salud mental, sistema inmunológico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0,4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oms, discapacidad, ginebra, rehabilitación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0,3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sospecha covid19, modelo, antioquia, atenciones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0,3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fiebre, tos, aplicación, línea nacional</w:t>
            </w:r>
          </w:p>
        </w:tc>
      </w:tr>
    </w:tbl>
    <w:p>
      <w:pPr>
        <w:spacing w:after="18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Entidades Nombradas (NER)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9.1 Frecuencias por tipo de entidad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NER (Babelscape/wikineural-multilingual-ner) extrajo 20.008 menciones en el subcorpus: 9.927 MISC, 6.281 lugares (LOC), 2.307 organizaciones (ORG) y 1.493 personas (PER).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20. Frecuencia de menciones por tipo de entidad en el subcorpus COM-B.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9.2 Top entidades por tipo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Entre las organizaciones destacan UCI (231) y OMS (218) — de nuevo la infraestructura sanitaria y la autoridad de referencia; entre los lugares, Colombia (437), China (392), Madrid (181), México (138) y Bogotá (118); entre las personas, Bill Gates (18), Trump (15) y Ayuso (14).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21. Top 10 entidades por tipo (PER, ORG, LOC) en el subcorpus COM-B.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Análisis Léxico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10.1 Nube de palabras del subcorpus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22. Nube de palabras del subcorpus COM-B (12.254 tweets).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10.2 Palabras más frecuentes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Comparando el corpus completo con las cuentas que produjeron tweets COM-B, las palabras con mayor proporción en estas cuentas son vacuna (0,57), hospitales (0,52), pacientes (0,45) y contagio (0,45): el vocabulario de la disponibilidad sanitaria.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16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Palabra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Frec. corpus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Frec. cuentas COM-B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Proporción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pandemia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10.253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4.145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0,40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salud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10.454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4.070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0,39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vacuna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3.550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2.013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0,57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coronavirus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10.907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3.545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0,33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personas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7.876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2.715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0,34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virus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5.596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2.321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0,41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pacientes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5.143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2.298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0,45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contagios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4.671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1.825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0,39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contagio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3.422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1.548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0,45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hospitales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2.021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1.061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0,52</w:t>
            </w:r>
          </w:p>
        </w:tc>
      </w:tr>
    </w:tbl>
    <w:p>
      <w:pPr>
        <w:spacing w:after="1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10.3 Análisis morfológico (POS tagging)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 Stanza se lematizaron los 12.254 tweets del subcorpus. Los sustantivos dominantes son pandemia (1.834), vacuna (1.772), contagio (1.525), virus (1.367), salud (1.304), hospital (1.151) y paciente (1.135); los verbos, tener, haber, hacer, ir, decir, dar, seguir, saber, ver, salir, atender y evitar — léxico de disponibilidad y de acción-evitación coherente con Oportunidad y Motivación; los adjetivos, sanitario (551), médico (493), contagiado (387), público (332), positivo (304), necesario (249) e importante (240).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23. Top 20 verbos, sustantivos y adjetivos del subcorpus COM-B.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24. Top verbos por subcomponente del COM-B.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11. Dimensión Emocional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subcorpus COM-B es más "caliente" que el corpus general: la ira pasa de 19,4 % a 27,4 % y la tristeza de 4,3 % a 6,1 %, mientras la categoría neutra cae de 71,3 % a 60,9 %. Hablar de barreras, escasez y deberes moviliza más carga emocional que el resto de la conversación pandémica — consistente con el peso del miedo como barrera (sección 6.2) y con la Motivación automática como cuarto subcomponente.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600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Sentimiento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corpus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subcorpus COM-B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Otro (neutro)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71,3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60,9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Ira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19,4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27,4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Tristeza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6,1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Alegría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4,8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Miedo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0,5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Sorpresa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0,3</w:t>
            </w:r>
          </w:p>
        </w:tc>
      </w:tr>
    </w:tbl>
    <w:p>
      <w:pPr>
        <w:spacing w:after="18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12. Síntesis de Hallazgos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12.1 La pandemia se narró como problema de Oportunidad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mitad del discurso COM-B es Oportunidad física: camas, vacunas, insumos, plata. En la esfera pública, el comportamiento pandémico se explicó menos por lo que la gente quiere o sabe y más por lo que el entorno permite.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12.2 El razonamiento ciudadano ancla en las condiciones materiales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par Motivación reflexiva + Oportunidad física (1.921 tweets) es la firma discursiva del periodo: intenciones y juicios de responsabilidad formulados a propósito de la escasez ("debo cuidarme, pero no hay con qué").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12.3 La Capacidad psicológica se detecta, pero no se enuncia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 el tercer subcomponente por volumen semántico (13,8 %) y a la vez el más pobre en marcadores literales (5 menciones): la gente muestra conocimiento y confusión sin usar las fórmulas del tesauro. La vía de embeddings es imprescindible para este componente.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12.4 El cuerpo casi no habla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Capacidad física (1,9 %) y Oportunidad social (3,8 %) son marginales en esta esfera pública dominada por medios y autoridades; los relatos corporales y del entorno social inmediato probablemente circulan en registros más privados.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12.5 Emisores institucionales, discurso sobre terceros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OMS, presidencia, ministerios y medios encabezan el subcorpus: buena parte del COM-B capturado es discurso institucional sobre la población. Para estudiar procesos en primera persona conviene filtrar por tipo de cuenta.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12.6 La ira como marca emocional del COM-B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exceso de ira (+8 puntos frente al corpus) y el miedo como principal barrera mencionada sitúan la dimensión emocional — la Motivación automática — como el trasfondo afectivo del discurso sobre capacidades y oportunidades.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13. Limitaciones y Recomendaciones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Primera, la precisión: con accuracy de 0,60 y scores solapados, la frontera entre "menciona el tema" y "expresa el componente" es difusa. Se recomienda ampliar la anotación (60 → 300 tweets, dos anotadores con acuerdo inter-anotador) y explorar umbrales por subcomponente, pues los scores promedio difieren sistemáticamente entre ellos (0,46 en Oportunidad física vs. 0,26 en Capacidad física).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Segunda, la composición del corpus: dominado por medios y autoridades, captura sobre todo COM-B institucional. Filtrar o ponderar por tipo de cuenta permitiría aislar la voz ciudadana.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Tercera, el tesauro: los subcomponentes de vocabulario genérico (Oportunidad física: "hay", "falta", "caro") pueden sobre-capturar por similitud semántica, y los muy fraseológicos (Motivación reflexiva) rinden más en búsqueda literal. Una revisión con la magister — podando términos genéricos y añadiendo fórmulas coloquiales colombianas — es el ajuste de mayor impacto esperado.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Anexo. Archivos generados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Cuadernos en comb - valeria (11 notebooks) y resultados en resultadosCOMB: corpus limpio y etiquetado (comb_etiquetados_final.parquet, comb_tweets_final.parquet/.xlsx), tesauro (Tesauro_COMB/, 6 archivos), validación del umbral (seleccion_umbral_anotado.xlsx), y las tablas y figuras de cada cuaderno: estadísticos del corpus, descriptivos del subcorpus y subcomponentes, distribución C/O/M, tópicos BERTopic, entidades NER, frecuencias POS, búsquedas por diccionario y marcadores lingüísticos (más de 40 figuras .png y 15 tablas .xlsx).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a78b9e0f36eae1b915257282b813500b2032fd.png"/><Relationship Id="rId8" Type="http://schemas.openxmlformats.org/officeDocument/2006/relationships/image" Target="media/4cc492f9fcc01ddbdf337bf2354312cd30cc2d0b.png"/><Relationship Id="rId9" Type="http://schemas.openxmlformats.org/officeDocument/2006/relationships/image" Target="media/afec3fc93d4d6c8a1870c5d95f4189737aa7f547.png"/><Relationship Id="rId10" Type="http://schemas.openxmlformats.org/officeDocument/2006/relationships/image" Target="media/0da97e4c49ddfc847269ab0f3d61a8a6b5111f92.png"/><Relationship Id="rId11" Type="http://schemas.openxmlformats.org/officeDocument/2006/relationships/image" Target="media/0f344c6c63978c5ce62896837245be19cf4ce758.png"/><Relationship Id="rId12" Type="http://schemas.openxmlformats.org/officeDocument/2006/relationships/image" Target="media/264e5e13346966c3811b46f57d2870799e2971d0.png"/><Relationship Id="rId13" Type="http://schemas.openxmlformats.org/officeDocument/2006/relationships/image" Target="media/3cfa3ea3a0a31a5484d64557da0815c1c99e8869.png"/><Relationship Id="rId14" Type="http://schemas.openxmlformats.org/officeDocument/2006/relationships/image" Target="media/3268b8cffae205dc13f977f7f4f6af08d9fb6a34.png"/><Relationship Id="rId15" Type="http://schemas.openxmlformats.org/officeDocument/2006/relationships/image" Target="media/ae4928f240e1c477474b60b6fa16f0cda276e057.png"/><Relationship Id="rId16" Type="http://schemas.openxmlformats.org/officeDocument/2006/relationships/image" Target="media/9e48e6b9c5996d5edc22d3db9f855b1be2d1a2b2.png"/><Relationship Id="rId17" Type="http://schemas.openxmlformats.org/officeDocument/2006/relationships/image" Target="media/02506049e084e7ec63491f8849a53ac5c5aa6a27.png"/><Relationship Id="rId18" Type="http://schemas.openxmlformats.org/officeDocument/2006/relationships/image" Target="media/6a1e053a3e797e021352dfaed71c013df8243ee3.png"/><Relationship Id="rId19" Type="http://schemas.openxmlformats.org/officeDocument/2006/relationships/image" Target="media/7d57da654b3c574a68b52a346d31b37607096306.png"/><Relationship Id="rId20" Type="http://schemas.openxmlformats.org/officeDocument/2006/relationships/image" Target="media/7fc5591a8192e39bc04592ef7debd16bf67e2dbb.png"/><Relationship Id="rId21" Type="http://schemas.openxmlformats.org/officeDocument/2006/relationships/image" Target="media/d46734953abea651d43a662da6c168668e9c1242.png"/><Relationship Id="rId22" Type="http://schemas.openxmlformats.org/officeDocument/2006/relationships/image" Target="media/30945c4d705f99fdedb5c5aeb703a05b2a2901a4.png"/><Relationship Id="rId23" Type="http://schemas.openxmlformats.org/officeDocument/2006/relationships/image" Target="media/7438950af7badd0170482e00bac70cb20bcac583.png"/><Relationship Id="rId24" Type="http://schemas.openxmlformats.org/officeDocument/2006/relationships/image" Target="media/c4da7569880c8d92f93951233064fa66ea36b80b.png"/><Relationship Id="rId25" Type="http://schemas.openxmlformats.org/officeDocument/2006/relationships/image" Target="media/1822d2be9d1a931182f1028cf9ed285019239f04.png"/><Relationship Id="rId26" Type="http://schemas.openxmlformats.org/officeDocument/2006/relationships/image" Target="media/3d69afe251660fa66a82905cf3351808f7f87a0d.png"/><Relationship Id="rId27" Type="http://schemas.openxmlformats.org/officeDocument/2006/relationships/image" Target="media/cf18213936b3a76e98e3567b5b2c78273dc116ff.png"/><Relationship Id="rId28" Type="http://schemas.openxmlformats.org/officeDocument/2006/relationships/image" Target="media/4e233e23b7d41e889b5bdd0d5841d97fdab9fd7c.png"/><Relationship Id="rId29" Type="http://schemas.openxmlformats.org/officeDocument/2006/relationships/image" Target="media/ae7423d2686e79cd754fbd05604bb8f50e3ee629.png"/><Relationship Id="rId30" Type="http://schemas.openxmlformats.org/officeDocument/2006/relationships/image" Target="media/6751ff473b4e4988b0effc412e5450f61705d1e9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2026-07-14T14:32:34.168Z</dcterms:created>
  <dcterms:modified xsi:type="dcterms:W3CDTF">2026-07-14T14:32:34.168Z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