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u w:val="single"/>
        </w:rPr>
        <w:t>Single underline</w:t>
      </w:r>
      <w:r>
        <w:t xml:space="preserve"> and normal text</w:t>
      </w:r>
    </w:p>
    <w:p>
      <w:r>
        <w:rPr>
          <w:u w:val="double"/>
        </w:rPr>
        <w:t>Double underline</w:t>
      </w:r>
    </w:p>
    <w:p>
      <w:r>
        <w:rPr>
          <w:u w:val="words"/>
        </w:rPr>
        <w:t>Words only underline</w:t>
      </w:r>
    </w:p>
    <w:sectPr w:rsidR="00FC693F" w:rsidRPr="0006063C" w:rsidSect="00034616">
      <w:pgSz w:w="8391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 Plotter 7 fixture</dc:title>
  <dc:subject/>
  <dc:creator>plotter-processor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