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E8622B"/>
          <w:sz w:val="20"/>
          <w:szCs w:val="20"/>
        </w:rPr>
        <w:t xml:space="preserve">HONO.ai</w:t>
      </w:r>
      <w:r>
        <w:rPr>
          <w:color w:val="5F6D92"/>
          <w:sz w:val="18"/>
          <w:szCs w:val="18"/>
        </w:rPr>
        <w:t xml:space="preserve">  ·  Job Description</w:t>
      </w:r>
    </w:p>
    <w:p>
      <w:pPr>
        <w:spacing w:after="120"/>
      </w:pPr>
      <w:r>
        <w:rPr>
          <w:b/>
          <w:bCs/>
          <w:color w:val="1F2A44"/>
          <w:sz w:val="40"/>
          <w:szCs w:val="40"/>
        </w:rPr>
        <w:t xml:space="preserve">Implementation Head — Payroll</w:t>
      </w:r>
    </w:p>
    <w:tbl>
      <w:tblPr>
        <w:tblW w:type="dxa" w:w="9360"/>
        <w:tblBorders>
          <w:top w:val="single" w:color="D9DEEA" w:sz="4"/>
          <w:left w:val="single" w:color="D9DEEA" w:sz="4"/>
          <w:bottom w:val="single" w:color="D9DEEA" w:sz="4"/>
          <w:right w:val="single" w:color="D9DEEA" w:sz="4"/>
          <w:insideH w:val="single" w:color="D9DEEA" w:sz="4"/>
          <w:insideV w:val="single" w:color="D9DEEA" w:sz="4"/>
        </w:tblBorders>
      </w:tblPr>
      <w:tblGrid>
        <w:gridCol w:w="2700"/>
        <w:gridCol w:w="6660"/>
      </w:tblGrid>
      <w:tr>
        <w:tc>
          <w:tcPr>
            <w:tcW w:type="dxa" w:w="2700"/>
            <w:shd w:fill="F4F6FB" w:val="clear"/>
            <w:tcMar>
              <w:top w:type="dxa" w:w="60"/>
              <w:left w:type="dxa" w:w="120"/>
              <w:bottom w:type="dxa" w:w="60"/>
              <w:right w:type="dxa" w:w="120"/>
            </w:tcMar>
          </w:tcPr>
          <w:p>
            <w:r>
              <w:rPr>
                <w:b/>
                <w:bCs/>
                <w:color w:val="1F2A44"/>
                <w:sz w:val="19"/>
                <w:szCs w:val="19"/>
              </w:rPr>
              <w:t xml:space="preserve">Role</w:t>
            </w:r>
          </w:p>
        </w:tc>
        <w:tc>
          <w:tcPr>
            <w:tcW w:type="dxa" w:w="6660"/>
            <w:tcMar>
              <w:top w:type="dxa" w:w="60"/>
              <w:left w:type="dxa" w:w="120"/>
              <w:bottom w:type="dxa" w:w="60"/>
              <w:right w:type="dxa" w:w="120"/>
            </w:tcMar>
          </w:tcPr>
          <w:p>
            <w:r>
              <w:rPr>
                <w:color w:val="1F2A44"/>
                <w:sz w:val="19"/>
                <w:szCs w:val="19"/>
              </w:rPr>
              <w:t xml:space="preserve">Project Management / Payroll Delivery Leadership</w:t>
            </w:r>
          </w:p>
        </w:tc>
      </w:tr>
      <w:tr>
        <w:tc>
          <w:tcPr>
            <w:tcW w:type="dxa" w:w="2700"/>
            <w:shd w:fill="F4F6FB" w:val="clear"/>
            <w:tcMar>
              <w:top w:type="dxa" w:w="60"/>
              <w:left w:type="dxa" w:w="120"/>
              <w:bottom w:type="dxa" w:w="60"/>
              <w:right w:type="dxa" w:w="120"/>
            </w:tcMar>
          </w:tcPr>
          <w:p>
            <w:r>
              <w:rPr>
                <w:b/>
                <w:bCs/>
                <w:color w:val="1F2A44"/>
                <w:sz w:val="19"/>
                <w:szCs w:val="19"/>
              </w:rPr>
              <w:t xml:space="preserve">Experience</w:t>
            </w:r>
          </w:p>
        </w:tc>
        <w:tc>
          <w:tcPr>
            <w:tcW w:type="dxa" w:w="6660"/>
            <w:tcMar>
              <w:top w:type="dxa" w:w="60"/>
              <w:left w:type="dxa" w:w="120"/>
              <w:bottom w:type="dxa" w:w="60"/>
              <w:right w:type="dxa" w:w="120"/>
            </w:tcMar>
          </w:tcPr>
          <w:p>
            <w:r>
              <w:rPr>
                <w:color w:val="1F2A44"/>
                <w:sz w:val="19"/>
                <w:szCs w:val="19"/>
              </w:rPr>
              <w:t xml:space="preserve">5–7 years</w:t>
            </w:r>
          </w:p>
        </w:tc>
      </w:tr>
      <w:tr>
        <w:tc>
          <w:tcPr>
            <w:tcW w:type="dxa" w:w="2700"/>
            <w:shd w:fill="F4F6FB" w:val="clear"/>
            <w:tcMar>
              <w:top w:type="dxa" w:w="60"/>
              <w:left w:type="dxa" w:w="120"/>
              <w:bottom w:type="dxa" w:w="60"/>
              <w:right w:type="dxa" w:w="120"/>
            </w:tcMar>
          </w:tcPr>
          <w:p>
            <w:r>
              <w:rPr>
                <w:b/>
                <w:bCs/>
                <w:color w:val="1F2A44"/>
                <w:sz w:val="19"/>
                <w:szCs w:val="19"/>
              </w:rPr>
              <w:t xml:space="preserve">Location</w:t>
            </w:r>
          </w:p>
        </w:tc>
        <w:tc>
          <w:tcPr>
            <w:tcW w:type="dxa" w:w="6660"/>
            <w:tcMar>
              <w:top w:type="dxa" w:w="60"/>
              <w:left w:type="dxa" w:w="120"/>
              <w:bottom w:type="dxa" w:w="60"/>
              <w:right w:type="dxa" w:w="120"/>
            </w:tcMar>
          </w:tcPr>
          <w:p>
            <w:r>
              <w:rPr>
                <w:color w:val="1F2A44"/>
                <w:sz w:val="19"/>
                <w:szCs w:val="19"/>
              </w:rPr>
              <w:t xml:space="preserve">Thailand</w:t>
            </w:r>
          </w:p>
        </w:tc>
      </w:tr>
      <w:tr>
        <w:tc>
          <w:tcPr>
            <w:tcW w:type="dxa" w:w="2700"/>
            <w:shd w:fill="F4F6FB" w:val="clear"/>
            <w:tcMar>
              <w:top w:type="dxa" w:w="60"/>
              <w:left w:type="dxa" w:w="120"/>
              <w:bottom w:type="dxa" w:w="60"/>
              <w:right w:type="dxa" w:w="120"/>
            </w:tcMar>
          </w:tcPr>
          <w:p>
            <w:r>
              <w:rPr>
                <w:b/>
                <w:bCs/>
                <w:color w:val="1F2A44"/>
                <w:sz w:val="19"/>
                <w:szCs w:val="19"/>
              </w:rPr>
              <w:t xml:space="preserve">Reports to</w:t>
            </w:r>
          </w:p>
        </w:tc>
        <w:tc>
          <w:tcPr>
            <w:tcW w:type="dxa" w:w="6660"/>
            <w:tcMar>
              <w:top w:type="dxa" w:w="60"/>
              <w:left w:type="dxa" w:w="120"/>
              <w:bottom w:type="dxa" w:w="60"/>
              <w:right w:type="dxa" w:w="120"/>
            </w:tcMar>
          </w:tcPr>
          <w:p>
            <w:r>
              <w:rPr>
                <w:color w:val="1F2A44"/>
                <w:sz w:val="19"/>
                <w:szCs w:val="19"/>
              </w:rPr>
              <w:t xml:space="preserve">Global Payroll Head</w:t>
            </w:r>
          </w:p>
        </w:tc>
      </w:tr>
      <w:tr>
        <w:tc>
          <w:tcPr>
            <w:tcW w:type="dxa" w:w="2700"/>
            <w:shd w:fill="F4F6FB" w:val="clear"/>
            <w:tcMar>
              <w:top w:type="dxa" w:w="60"/>
              <w:left w:type="dxa" w:w="120"/>
              <w:bottom w:type="dxa" w:w="60"/>
              <w:right w:type="dxa" w:w="120"/>
            </w:tcMar>
          </w:tcPr>
          <w:p>
            <w:r>
              <w:rPr>
                <w:b/>
                <w:bCs/>
                <w:color w:val="1F2A44"/>
                <w:sz w:val="19"/>
                <w:szCs w:val="19"/>
              </w:rPr>
              <w:t xml:space="preserve">Compensation</w:t>
            </w:r>
          </w:p>
        </w:tc>
        <w:tc>
          <w:tcPr>
            <w:tcW w:type="dxa" w:w="6660"/>
            <w:tcMar>
              <w:top w:type="dxa" w:w="60"/>
              <w:left w:type="dxa" w:w="120"/>
              <w:bottom w:type="dxa" w:w="60"/>
              <w:right w:type="dxa" w:w="120"/>
            </w:tcMar>
          </w:tcPr>
          <w:p>
            <w:r>
              <w:rPr>
                <w:color w:val="1F2A44"/>
                <w:sz w:val="19"/>
                <w:szCs w:val="19"/>
              </w:rPr>
              <w:t xml:space="preserve">As per industry norms</w:t>
            </w:r>
          </w:p>
        </w:tc>
      </w:tr>
    </w:tbl>
    <w:p>
      <w:pPr>
        <w:pBdr>
          <w:bottom w:val="single" w:color="E8622B" w:sz="6" w:space="4"/>
        </w:pBdr>
        <w:spacing w:after="80" w:before="240"/>
      </w:pPr>
      <w:r>
        <w:rPr>
          <w:b/>
          <w:bCs/>
          <w:color w:val="E8622B"/>
          <w:spacing w:val="20"/>
          <w:sz w:val="20"/>
          <w:szCs w:val="20"/>
        </w:rPr>
        <w:t xml:space="preserve">ABOUT HONO</w:t>
      </w:r>
    </w:p>
    <w:p>
      <w:pPr>
        <w:spacing w:after="120"/>
      </w:pPr>
      <w:r>
        <w:rPr>
          <w:i w:val="false"/>
          <w:iCs w:val="false"/>
          <w:color w:val="5F6D92"/>
          <w:sz w:val="20"/>
          <w:szCs w:val="20"/>
        </w:rPr>
        <w:t xml:space="preserve">HONO.ai is a premium HR-tech platform and suite of HR services built for the full range of enterprise people needs. HONO helps organisations nurture human relationships, empowers employees to realise their true potential, and attracts and retains the best talent through a host of innovative technologies — connecting people across cultures, teams and systems, and across multiple channels and platforms.</w:t>
      </w:r>
    </w:p>
    <w:p>
      <w:pPr>
        <w:pBdr>
          <w:bottom w:val="single" w:color="E8622B" w:sz="6" w:space="4"/>
        </w:pBdr>
        <w:spacing w:after="80" w:before="240"/>
      </w:pPr>
      <w:r>
        <w:rPr>
          <w:b/>
          <w:bCs/>
          <w:color w:val="E8622B"/>
          <w:spacing w:val="20"/>
          <w:sz w:val="20"/>
          <w:szCs w:val="20"/>
        </w:rPr>
        <w:t xml:space="preserve">ROLE SUMMARY</w:t>
      </w:r>
    </w:p>
    <w:p>
      <w:pPr>
        <w:spacing w:after="120"/>
      </w:pPr>
      <w:r>
        <w:rPr>
          <w:i w:val="false"/>
          <w:iCs w:val="false"/>
          <w:color w:val="1F2A44"/>
          <w:sz w:val="20"/>
          <w:szCs w:val="20"/>
        </w:rPr>
        <w:t xml:space="preserve">The Implementation Head — Payroll leads the end-to-end delivery of HONO’s payroll module across the region. You manage project managers and delivery teams to implement payroll on time and to quality, and you own payroll product improvement, support and Customer Success.</w:t>
      </w:r>
    </w:p>
    <w:p>
      <w:pPr>
        <w:pBdr>
          <w:bottom w:val="single" w:color="E8622B" w:sz="6" w:space="4"/>
        </w:pBdr>
        <w:spacing w:after="80" w:before="240"/>
      </w:pPr>
      <w:r>
        <w:rPr>
          <w:b/>
          <w:bCs/>
          <w:color w:val="E8622B"/>
          <w:spacing w:val="20"/>
          <w:sz w:val="20"/>
          <w:szCs w:val="20"/>
        </w:rPr>
        <w:t xml:space="preserve">KEY RESPONSIBILITIES</w:t>
      </w:r>
    </w:p>
    <w:p>
      <w:pPr>
        <w:pStyle w:val="ListParagraph"/>
        <w:numPr>
          <w:ilvl w:val="0"/>
          <w:numId w:val="2"/>
        </w:numPr>
        <w:spacing w:after="60"/>
      </w:pPr>
      <w:r>
        <w:rPr>
          <w:color w:val="1F2A44"/>
          <w:sz w:val="20"/>
          <w:szCs w:val="20"/>
        </w:rPr>
        <w:t xml:space="preserve">Manage the end-to-end project lifecycle for the payroll module through project managers: requirement gathering, scoping, roadmaps with clear timelines, allocation of deliverables, progress monitoring, corrective action, and delivery.</w:t>
      </w:r>
    </w:p>
    <w:p>
      <w:pPr>
        <w:pStyle w:val="ListParagraph"/>
        <w:numPr>
          <w:ilvl w:val="0"/>
          <w:numId w:val="2"/>
        </w:numPr>
        <w:spacing w:after="60"/>
      </w:pPr>
      <w:r>
        <w:rPr>
          <w:color w:val="1F2A44"/>
          <w:sz w:val="20"/>
          <w:szCs w:val="20"/>
        </w:rPr>
        <w:t xml:space="preserve">Drive, manage and monitor the team to ensure timely, quality delivery.</w:t>
      </w:r>
    </w:p>
    <w:p>
      <w:pPr>
        <w:pStyle w:val="ListParagraph"/>
        <w:numPr>
          <w:ilvl w:val="0"/>
          <w:numId w:val="2"/>
        </w:numPr>
        <w:spacing w:after="60"/>
      </w:pPr>
      <w:r>
        <w:rPr>
          <w:color w:val="1F2A44"/>
          <w:sz w:val="20"/>
          <w:szCs w:val="20"/>
        </w:rPr>
        <w:t xml:space="preserve">Chair steering-committee meetings to safeguard timelines, quality and Customer Success.</w:t>
      </w:r>
    </w:p>
    <w:p>
      <w:pPr>
        <w:pStyle w:val="ListParagraph"/>
        <w:numPr>
          <w:ilvl w:val="0"/>
          <w:numId w:val="2"/>
        </w:numPr>
        <w:spacing w:after="60"/>
      </w:pPr>
      <w:r>
        <w:rPr>
          <w:color w:val="1F2A44"/>
          <w:sz w:val="20"/>
          <w:szCs w:val="20"/>
        </w:rPr>
        <w:t xml:space="preserve">Support Business Development with demos, requirement gathering, solution design and proposals.</w:t>
      </w:r>
    </w:p>
    <w:p>
      <w:pPr>
        <w:pStyle w:val="ListParagraph"/>
        <w:numPr>
          <w:ilvl w:val="0"/>
          <w:numId w:val="2"/>
        </w:numPr>
        <w:spacing w:after="60"/>
      </w:pPr>
      <w:r>
        <w:rPr>
          <w:color w:val="1F2A44"/>
          <w:sz w:val="20"/>
          <w:szCs w:val="20"/>
        </w:rPr>
        <w:t xml:space="preserve">Work with Product Development to guide payroll product improvement, informed by market intelligence and competitor benchmarking.</w:t>
      </w:r>
    </w:p>
    <w:p>
      <w:pPr>
        <w:pStyle w:val="ListParagraph"/>
        <w:numPr>
          <w:ilvl w:val="0"/>
          <w:numId w:val="2"/>
        </w:numPr>
        <w:spacing w:after="60"/>
      </w:pPr>
      <w:r>
        <w:rPr>
          <w:color w:val="1F2A44"/>
          <w:sz w:val="20"/>
          <w:szCs w:val="20"/>
        </w:rPr>
        <w:t xml:space="preserve">Ensure a best-in-class customer experience and support within agreed turnaround times.</w:t>
      </w:r>
    </w:p>
    <w:p>
      <w:pPr>
        <w:pStyle w:val="ListParagraph"/>
        <w:numPr>
          <w:ilvl w:val="0"/>
          <w:numId w:val="2"/>
        </w:numPr>
        <w:spacing w:after="60"/>
      </w:pPr>
      <w:r>
        <w:rPr>
          <w:color w:val="1F2A44"/>
          <w:sz w:val="20"/>
          <w:szCs w:val="20"/>
        </w:rPr>
        <w:t xml:space="preserve">Define performance metrics and lift the productivity of functional, implementation and support consultants.</w:t>
      </w:r>
    </w:p>
    <w:p>
      <w:pPr>
        <w:pStyle w:val="ListParagraph"/>
        <w:numPr>
          <w:ilvl w:val="0"/>
          <w:numId w:val="2"/>
        </w:numPr>
        <w:spacing w:after="60"/>
      </w:pPr>
      <w:r>
        <w:rPr>
          <w:color w:val="1F2A44"/>
          <w:sz w:val="20"/>
          <w:szCs w:val="20"/>
        </w:rPr>
        <w:t xml:space="preserve">Act as the escalation point for all payroll product-related client complaints.</w:t>
      </w:r>
    </w:p>
    <w:p>
      <w:pPr>
        <w:pStyle w:val="ListParagraph"/>
        <w:numPr>
          <w:ilvl w:val="0"/>
          <w:numId w:val="2"/>
        </w:numPr>
        <w:spacing w:after="60"/>
      </w:pPr>
      <w:r>
        <w:rPr>
          <w:color w:val="1F2A44"/>
          <w:sz w:val="20"/>
          <w:szCs w:val="20"/>
        </w:rPr>
        <w:t xml:space="preserve">Research and deploy the latest tools and techniques to continually improve payroll delivery.</w:t>
      </w:r>
    </w:p>
    <w:p>
      <w:pPr>
        <w:pStyle w:val="ListParagraph"/>
        <w:numPr>
          <w:ilvl w:val="0"/>
          <w:numId w:val="2"/>
        </w:numPr>
        <w:spacing w:after="60"/>
      </w:pPr>
      <w:r>
        <w:rPr>
          <w:color w:val="1F2A44"/>
          <w:sz w:val="20"/>
          <w:szCs w:val="20"/>
        </w:rPr>
        <w:t xml:space="preserve">Provide senior management with regular updates on progress, variances and corrective actions, with impact analysis.</w:t>
      </w:r>
    </w:p>
    <w:p>
      <w:pPr>
        <w:pStyle w:val="ListParagraph"/>
        <w:numPr>
          <w:ilvl w:val="0"/>
          <w:numId w:val="2"/>
        </w:numPr>
        <w:spacing w:after="60"/>
      </w:pPr>
      <w:r>
        <w:rPr>
          <w:color w:val="1F2A44"/>
          <w:sz w:val="20"/>
          <w:szCs w:val="20"/>
        </w:rPr>
        <w:t xml:space="preserve">Ensure requirements are documented and categorised (existing, planned, customisation).</w:t>
      </w:r>
    </w:p>
    <w:p>
      <w:pPr>
        <w:pStyle w:val="ListParagraph"/>
        <w:numPr>
          <w:ilvl w:val="0"/>
          <w:numId w:val="2"/>
        </w:numPr>
        <w:spacing w:after="60"/>
      </w:pPr>
      <w:r>
        <w:rPr>
          <w:color w:val="1F2A44"/>
          <w:sz w:val="20"/>
          <w:szCs w:val="20"/>
        </w:rPr>
        <w:t xml:space="preserve">Hire, train and mentor team members, and maintain a repository of payroll training material.</w:t>
      </w:r>
    </w:p>
    <w:p>
      <w:pPr>
        <w:pBdr>
          <w:bottom w:val="single" w:color="E8622B" w:sz="6" w:space="4"/>
        </w:pBdr>
        <w:spacing w:after="80" w:before="240"/>
      </w:pPr>
      <w:r>
        <w:rPr>
          <w:b/>
          <w:bCs/>
          <w:color w:val="E8622B"/>
          <w:spacing w:val="20"/>
          <w:sz w:val="20"/>
          <w:szCs w:val="20"/>
        </w:rPr>
        <w:t xml:space="preserve">WAYS OF WORKING — AI &amp; AUTOMATION</w:t>
      </w:r>
    </w:p>
    <w:p>
      <w:pPr>
        <w:pStyle w:val="ListParagraph"/>
        <w:numPr>
          <w:ilvl w:val="0"/>
          <w:numId w:val="2"/>
        </w:numPr>
        <w:spacing w:after="60"/>
      </w:pPr>
      <w:r>
        <w:rPr>
          <w:color w:val="1F2A44"/>
          <w:sz w:val="20"/>
          <w:szCs w:val="20"/>
        </w:rPr>
        <w:t xml:space="preserve">Champion an AI-first way of working — using tools like Claude and ChatGPT to accelerate payroll configuration, reconciliation checks, documentation and analysis, and driving automation across the module.</w:t>
      </w:r>
    </w:p>
    <w:p>
      <w:pPr>
        <w:pBdr>
          <w:bottom w:val="single" w:color="E8622B" w:sz="6" w:space="4"/>
        </w:pBdr>
        <w:spacing w:after="80" w:before="240"/>
      </w:pPr>
      <w:r>
        <w:rPr>
          <w:b/>
          <w:bCs/>
          <w:color w:val="E8622B"/>
          <w:spacing w:val="20"/>
          <w:sz w:val="20"/>
          <w:szCs w:val="20"/>
        </w:rPr>
        <w:t xml:space="preserve">ELIGIBILITY</w:t>
      </w:r>
    </w:p>
    <w:p>
      <w:pPr>
        <w:pStyle w:val="ListParagraph"/>
        <w:numPr>
          <w:ilvl w:val="0"/>
          <w:numId w:val="2"/>
        </w:numPr>
        <w:spacing w:after="60"/>
      </w:pPr>
      <w:r>
        <w:rPr>
          <w:color w:val="1F2A44"/>
          <w:sz w:val="20"/>
          <w:szCs w:val="20"/>
        </w:rPr>
        <w:t xml:space="preserve">5+ years implementing payroll in Southeast Asia, including some experience leading a team.</w:t>
      </w:r>
    </w:p>
    <w:p>
      <w:pPr>
        <w:pStyle w:val="ListParagraph"/>
        <w:numPr>
          <w:ilvl w:val="0"/>
          <w:numId w:val="2"/>
        </w:numPr>
        <w:spacing w:after="60"/>
      </w:pPr>
      <w:r>
        <w:rPr>
          <w:color w:val="1F2A44"/>
          <w:sz w:val="20"/>
          <w:szCs w:val="20"/>
        </w:rPr>
        <w:t xml:space="preserve">Solid understanding of payroll processes, compliance and taxation (Thailand / SEA).</w:t>
      </w:r>
    </w:p>
    <w:p>
      <w:pPr>
        <w:pStyle w:val="ListParagraph"/>
        <w:numPr>
          <w:ilvl w:val="0"/>
          <w:numId w:val="2"/>
        </w:numPr>
        <w:spacing w:after="60"/>
      </w:pPr>
      <w:r>
        <w:rPr>
          <w:color w:val="1F2A44"/>
          <w:sz w:val="20"/>
          <w:szCs w:val="20"/>
        </w:rPr>
        <w:t xml:space="preserve">Strong communication and leadership skills; willingness to travel.</w:t>
      </w:r>
    </w:p>
    <w:p>
      <w:pPr>
        <w:pStyle w:val="ListParagraph"/>
        <w:numPr>
          <w:ilvl w:val="0"/>
          <w:numId w:val="2"/>
        </w:numPr>
        <w:spacing w:after="60"/>
      </w:pPr>
      <w:r>
        <w:rPr>
          <w:color w:val="1F2A44"/>
          <w:sz w:val="20"/>
          <w:szCs w:val="20"/>
        </w:rPr>
        <w:t xml:space="preserve">A modern, AI-first mindset — comfortable using tools like Claude, ChatGPT and similar day-to-day to work faster and build simple automations. Curiosity to adopt new tools as the market advances.</w:t>
      </w:r>
    </w:p>
    <w:p>
      <w:pPr>
        <w:pBdr>
          <w:bottom w:val="single" w:color="E8622B" w:sz="6" w:space="4"/>
        </w:pBdr>
        <w:spacing w:after="80" w:before="240"/>
      </w:pPr>
      <w:r>
        <w:rPr>
          <w:b/>
          <w:bCs/>
          <w:color w:val="E8622B"/>
          <w:spacing w:val="20"/>
          <w:sz w:val="20"/>
          <w:szCs w:val="20"/>
        </w:rPr>
        <w:t xml:space="preserve">REQUIRED SKILLS</w:t>
      </w:r>
    </w:p>
    <w:p>
      <w:pPr>
        <w:pStyle w:val="ListParagraph"/>
        <w:numPr>
          <w:ilvl w:val="0"/>
          <w:numId w:val="2"/>
        </w:numPr>
        <w:spacing w:after="60"/>
      </w:pPr>
      <w:r>
        <w:rPr>
          <w:color w:val="1F2A44"/>
          <w:sz w:val="20"/>
          <w:szCs w:val="20"/>
        </w:rPr>
        <w:t xml:space="preserve">End-to-end payroll implementations for multiple clients.</w:t>
      </w:r>
    </w:p>
    <w:p>
      <w:pPr>
        <w:pStyle w:val="ListParagraph"/>
        <w:numPr>
          <w:ilvl w:val="0"/>
          <w:numId w:val="2"/>
        </w:numPr>
        <w:spacing w:after="60"/>
      </w:pPr>
      <w:r>
        <w:rPr>
          <w:color w:val="1F2A44"/>
          <w:sz w:val="20"/>
          <w:szCs w:val="20"/>
        </w:rPr>
        <w:t xml:space="preserve">Project management.</w:t>
      </w:r>
    </w:p>
    <w:p>
      <w:pPr>
        <w:pStyle w:val="ListParagraph"/>
        <w:numPr>
          <w:ilvl w:val="0"/>
          <w:numId w:val="2"/>
        </w:numPr>
        <w:spacing w:after="60"/>
      </w:pPr>
      <w:r>
        <w:rPr>
          <w:color w:val="1F2A44"/>
          <w:sz w:val="20"/>
          <w:szCs w:val="20"/>
        </w:rPr>
        <w:t xml:space="preserve">Project planning and scheduling.</w:t>
      </w:r>
    </w:p>
    <w:p>
      <w:pPr>
        <w:pStyle w:val="ListParagraph"/>
        <w:numPr>
          <w:ilvl w:val="0"/>
          <w:numId w:val="2"/>
        </w:numPr>
        <w:spacing w:after="60"/>
      </w:pPr>
      <w:r>
        <w:rPr>
          <w:color w:val="1F2A44"/>
          <w:sz w:val="20"/>
          <w:szCs w:val="20"/>
        </w:rPr>
        <w:t xml:space="preserve">Delivery management.</w:t>
      </w:r>
    </w:p>
    <w:p>
      <w:pPr>
        <w:pStyle w:val="ListParagraph"/>
        <w:numPr>
          <w:ilvl w:val="0"/>
          <w:numId w:val="2"/>
        </w:numPr>
        <w:spacing w:after="60"/>
      </w:pPr>
      <w:r>
        <w:rPr>
          <w:color w:val="1F2A44"/>
          <w:sz w:val="20"/>
          <w:szCs w:val="20"/>
        </w:rPr>
        <w:t xml:space="preserve">Stakeholder and client management.</w:t>
      </w:r>
    </w:p>
    <w:p>
      <w:pPr>
        <w:pBdr>
          <w:bottom w:val="single" w:color="E8622B" w:sz="6" w:space="4"/>
        </w:pBdr>
        <w:spacing w:after="80" w:before="240"/>
      </w:pPr>
      <w:r>
        <w:rPr>
          <w:b/>
          <w:bCs/>
          <w:color w:val="E8622B"/>
          <w:spacing w:val="20"/>
          <w:sz w:val="20"/>
          <w:szCs w:val="20"/>
        </w:rPr>
        <w:t xml:space="preserve">PREFERRED SKILLS</w:t>
      </w:r>
    </w:p>
    <w:p>
      <w:pPr>
        <w:pStyle w:val="ListParagraph"/>
        <w:numPr>
          <w:ilvl w:val="0"/>
          <w:numId w:val="2"/>
        </w:numPr>
        <w:spacing w:after="60"/>
      </w:pPr>
      <w:r>
        <w:rPr>
          <w:color w:val="1F2A44"/>
          <w:sz w:val="20"/>
          <w:szCs w:val="20"/>
        </w:rPr>
        <w:t xml:space="preserve">Experience implementing an HRIS/HCM/HRMS/ERP/CRM.</w:t>
      </w:r>
    </w:p>
    <w:p>
      <w:pPr>
        <w:pStyle w:val="ListParagraph"/>
        <w:numPr>
          <w:ilvl w:val="0"/>
          <w:numId w:val="2"/>
        </w:numPr>
        <w:spacing w:after="60"/>
      </w:pPr>
      <w:r>
        <w:rPr>
          <w:color w:val="1F2A44"/>
          <w:sz w:val="20"/>
          <w:szCs w:val="20"/>
        </w:rPr>
        <w:t xml:space="preserve">B.Tech preferred.</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E8622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2026-07-25T08:59:55.403Z</dcterms:created>
  <dcterms:modified xsi:type="dcterms:W3CDTF">2026-07-25T08:59:55.403Z</dcterms:modified>
</cp:coreProperties>
</file>

<file path=docProps/custom.xml><?xml version="1.0" encoding="utf-8"?>
<Properties xmlns="http://schemas.openxmlformats.org/officeDocument/2006/custom-properties" xmlns:vt="http://schemas.openxmlformats.org/officeDocument/2006/docPropsVTypes"/>
</file>