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E8622B"/>
          <w:sz w:val="20"/>
          <w:szCs w:val="20"/>
        </w:rPr>
        <w:t xml:space="preserve">HONO.ai</w:t>
      </w:r>
      <w:r>
        <w:rPr>
          <w:color w:val="5F6D92"/>
          <w:sz w:val="18"/>
          <w:szCs w:val="18"/>
        </w:rPr>
        <w:t xml:space="preserve">  ·  Job Description</w:t>
      </w:r>
    </w:p>
    <w:p>
      <w:pPr>
        <w:spacing w:after="120"/>
      </w:pPr>
      <w:r>
        <w:rPr>
          <w:b/>
          <w:bCs/>
          <w:color w:val="1F2A44"/>
          <w:sz w:val="40"/>
          <w:szCs w:val="40"/>
        </w:rPr>
        <w:t xml:space="preserve">Project Manager</w:t>
      </w:r>
    </w:p>
    <w:tbl>
      <w:tblPr>
        <w:tblW w:type="dxa" w:w="9360"/>
        <w:tblBorders>
          <w:top w:val="single" w:color="D9DEEA" w:sz="4"/>
          <w:left w:val="single" w:color="D9DEEA" w:sz="4"/>
          <w:bottom w:val="single" w:color="D9DEEA" w:sz="4"/>
          <w:right w:val="single" w:color="D9DEEA" w:sz="4"/>
          <w:insideH w:val="single" w:color="D9DEEA" w:sz="4"/>
          <w:insideV w:val="single" w:color="D9DEEA" w:sz="4"/>
        </w:tblBorders>
      </w:tblPr>
      <w:tblGrid>
        <w:gridCol w:w="2700"/>
        <w:gridCol w:w="6660"/>
      </w:tblGrid>
      <w:tr>
        <w:tc>
          <w:tcPr>
            <w:tcW w:type="dxa" w:w="2700"/>
            <w:shd w:fill="F4F6FB" w:val="clear"/>
            <w:tcMar>
              <w:top w:type="dxa" w:w="60"/>
              <w:left w:type="dxa" w:w="120"/>
              <w:bottom w:type="dxa" w:w="60"/>
              <w:right w:type="dxa" w:w="120"/>
            </w:tcMar>
          </w:tcPr>
          <w:p>
            <w:r>
              <w:rPr>
                <w:b/>
                <w:bCs/>
                <w:color w:val="1F2A44"/>
                <w:sz w:val="19"/>
                <w:szCs w:val="19"/>
              </w:rPr>
              <w:t xml:space="preserve">Role</w:t>
            </w:r>
          </w:p>
        </w:tc>
        <w:tc>
          <w:tcPr>
            <w:tcW w:type="dxa" w:w="6660"/>
            <w:tcMar>
              <w:top w:type="dxa" w:w="60"/>
              <w:left w:type="dxa" w:w="120"/>
              <w:bottom w:type="dxa" w:w="60"/>
              <w:right w:type="dxa" w:w="120"/>
            </w:tcMar>
          </w:tcPr>
          <w:p>
            <w:r>
              <w:rPr>
                <w:color w:val="1F2A44"/>
                <w:sz w:val="19"/>
                <w:szCs w:val="19"/>
              </w:rPr>
              <w:t xml:space="preserve">Project Management (HRMS Implementation)</w:t>
            </w:r>
          </w:p>
        </w:tc>
      </w:tr>
      <w:tr>
        <w:tc>
          <w:tcPr>
            <w:tcW w:type="dxa" w:w="2700"/>
            <w:shd w:fill="F4F6FB" w:val="clear"/>
            <w:tcMar>
              <w:top w:type="dxa" w:w="60"/>
              <w:left w:type="dxa" w:w="120"/>
              <w:bottom w:type="dxa" w:w="60"/>
              <w:right w:type="dxa" w:w="120"/>
            </w:tcMar>
          </w:tcPr>
          <w:p>
            <w:r>
              <w:rPr>
                <w:b/>
                <w:bCs/>
                <w:color w:val="1F2A44"/>
                <w:sz w:val="19"/>
                <w:szCs w:val="19"/>
              </w:rPr>
              <w:t xml:space="preserve">Experience</w:t>
            </w:r>
          </w:p>
        </w:tc>
        <w:tc>
          <w:tcPr>
            <w:tcW w:type="dxa" w:w="6660"/>
            <w:tcMar>
              <w:top w:type="dxa" w:w="60"/>
              <w:left w:type="dxa" w:w="120"/>
              <w:bottom w:type="dxa" w:w="60"/>
              <w:right w:type="dxa" w:w="120"/>
            </w:tcMar>
          </w:tcPr>
          <w:p>
            <w:r>
              <w:rPr>
                <w:color w:val="1F2A44"/>
                <w:sz w:val="19"/>
                <w:szCs w:val="19"/>
              </w:rPr>
              <w:t xml:space="preserve">5–7 years</w:t>
            </w:r>
          </w:p>
        </w:tc>
      </w:tr>
      <w:tr>
        <w:tc>
          <w:tcPr>
            <w:tcW w:type="dxa" w:w="2700"/>
            <w:shd w:fill="F4F6FB" w:val="clear"/>
            <w:tcMar>
              <w:top w:type="dxa" w:w="60"/>
              <w:left w:type="dxa" w:w="120"/>
              <w:bottom w:type="dxa" w:w="60"/>
              <w:right w:type="dxa" w:w="120"/>
            </w:tcMar>
          </w:tcPr>
          <w:p>
            <w:r>
              <w:rPr>
                <w:b/>
                <w:bCs/>
                <w:color w:val="1F2A44"/>
                <w:sz w:val="19"/>
                <w:szCs w:val="19"/>
              </w:rPr>
              <w:t xml:space="preserve">Location</w:t>
            </w:r>
          </w:p>
        </w:tc>
        <w:tc>
          <w:tcPr>
            <w:tcW w:type="dxa" w:w="6660"/>
            <w:tcMar>
              <w:top w:type="dxa" w:w="60"/>
              <w:left w:type="dxa" w:w="120"/>
              <w:bottom w:type="dxa" w:w="60"/>
              <w:right w:type="dxa" w:w="120"/>
            </w:tcMar>
          </w:tcPr>
          <w:p>
            <w:r>
              <w:rPr>
                <w:color w:val="1F2A44"/>
                <w:sz w:val="19"/>
                <w:szCs w:val="19"/>
              </w:rPr>
              <w:t xml:space="preserve">Thailand</w:t>
            </w:r>
          </w:p>
        </w:tc>
      </w:tr>
      <w:tr>
        <w:tc>
          <w:tcPr>
            <w:tcW w:type="dxa" w:w="2700"/>
            <w:shd w:fill="F4F6FB" w:val="clear"/>
            <w:tcMar>
              <w:top w:type="dxa" w:w="60"/>
              <w:left w:type="dxa" w:w="120"/>
              <w:bottom w:type="dxa" w:w="60"/>
              <w:right w:type="dxa" w:w="120"/>
            </w:tcMar>
          </w:tcPr>
          <w:p>
            <w:r>
              <w:rPr>
                <w:b/>
                <w:bCs/>
                <w:color w:val="1F2A44"/>
                <w:sz w:val="19"/>
                <w:szCs w:val="19"/>
              </w:rPr>
              <w:t xml:space="preserve">Reports to</w:t>
            </w:r>
          </w:p>
        </w:tc>
        <w:tc>
          <w:tcPr>
            <w:tcW w:type="dxa" w:w="6660"/>
            <w:tcMar>
              <w:top w:type="dxa" w:w="60"/>
              <w:left w:type="dxa" w:w="120"/>
              <w:bottom w:type="dxa" w:w="60"/>
              <w:right w:type="dxa" w:w="120"/>
            </w:tcMar>
          </w:tcPr>
          <w:p>
            <w:r>
              <w:rPr>
                <w:color w:val="1F2A44"/>
                <w:sz w:val="19"/>
                <w:szCs w:val="19"/>
              </w:rPr>
              <w:t xml:space="preserve">Implementation Head</w:t>
            </w:r>
          </w:p>
        </w:tc>
      </w:tr>
      <w:tr>
        <w:tc>
          <w:tcPr>
            <w:tcW w:type="dxa" w:w="2700"/>
            <w:shd w:fill="F4F6FB" w:val="clear"/>
            <w:tcMar>
              <w:top w:type="dxa" w:w="60"/>
              <w:left w:type="dxa" w:w="120"/>
              <w:bottom w:type="dxa" w:w="60"/>
              <w:right w:type="dxa" w:w="120"/>
            </w:tcMar>
          </w:tcPr>
          <w:p>
            <w:r>
              <w:rPr>
                <w:b/>
                <w:bCs/>
                <w:color w:val="1F2A44"/>
                <w:sz w:val="19"/>
                <w:szCs w:val="19"/>
              </w:rPr>
              <w:t xml:space="preserve">Compensation</w:t>
            </w:r>
          </w:p>
        </w:tc>
        <w:tc>
          <w:tcPr>
            <w:tcW w:type="dxa" w:w="6660"/>
            <w:tcMar>
              <w:top w:type="dxa" w:w="60"/>
              <w:left w:type="dxa" w:w="120"/>
              <w:bottom w:type="dxa" w:w="60"/>
              <w:right w:type="dxa" w:w="120"/>
            </w:tcMar>
          </w:tcPr>
          <w:p>
            <w:r>
              <w:rPr>
                <w:color w:val="1F2A44"/>
                <w:sz w:val="19"/>
                <w:szCs w:val="19"/>
              </w:rPr>
              <w:t xml:space="preserve">As per industry norms</w:t>
            </w:r>
          </w:p>
        </w:tc>
      </w:tr>
    </w:tbl>
    <w:p>
      <w:pPr>
        <w:pBdr>
          <w:bottom w:val="single" w:color="E8622B" w:sz="6" w:space="4"/>
        </w:pBdr>
        <w:spacing w:after="80" w:before="240"/>
      </w:pPr>
      <w:r>
        <w:rPr>
          <w:b/>
          <w:bCs/>
          <w:color w:val="E8622B"/>
          <w:spacing w:val="20"/>
          <w:sz w:val="20"/>
          <w:szCs w:val="20"/>
        </w:rPr>
        <w:t xml:space="preserve">ABOUT HONO</w:t>
      </w:r>
    </w:p>
    <w:p>
      <w:pPr>
        <w:spacing w:after="120"/>
      </w:pPr>
      <w:r>
        <w:rPr>
          <w:i w:val="false"/>
          <w:iCs w:val="false"/>
          <w:color w:val="5F6D92"/>
          <w:sz w:val="20"/>
          <w:szCs w:val="20"/>
        </w:rPr>
        <w:t xml:space="preserve">HONO.ai is a premium HR-tech platform and suite of HR services built for the full range of enterprise people needs. HONO helps organisations nurture human relationships, empowers employees to realise their true potential, and attracts and retains the best talent through a host of innovative technologies — connecting people across cultures, teams and systems, and across multiple channels and platforms.</w:t>
      </w:r>
    </w:p>
    <w:p>
      <w:pPr>
        <w:pBdr>
          <w:bottom w:val="single" w:color="E8622B" w:sz="6" w:space="4"/>
        </w:pBdr>
        <w:spacing w:after="80" w:before="240"/>
      </w:pPr>
      <w:r>
        <w:rPr>
          <w:b/>
          <w:bCs/>
          <w:color w:val="E8622B"/>
          <w:spacing w:val="20"/>
          <w:sz w:val="20"/>
          <w:szCs w:val="20"/>
        </w:rPr>
        <w:t xml:space="preserve">ROLE SUMMARY</w:t>
      </w:r>
    </w:p>
    <w:p>
      <w:pPr>
        <w:spacing w:after="120"/>
      </w:pPr>
      <w:r>
        <w:rPr>
          <w:i w:val="false"/>
          <w:iCs w:val="false"/>
          <w:color w:val="1F2A44"/>
          <w:sz w:val="20"/>
          <w:szCs w:val="20"/>
        </w:rPr>
        <w:t xml:space="preserve">The Project Manager owns delivery of HONO’s HRMS implementations for clients — running Fit/Gap analysis, driving accurate configuration (including payroll), coordinating software and functional teams, and taking projects to a successful go-live and continuous improvement.</w:t>
      </w:r>
    </w:p>
    <w:p>
      <w:pPr>
        <w:pBdr>
          <w:bottom w:val="single" w:color="E8622B" w:sz="6" w:space="4"/>
        </w:pBdr>
        <w:spacing w:after="80" w:before="240"/>
      </w:pPr>
      <w:r>
        <w:rPr>
          <w:b/>
          <w:bCs/>
          <w:color w:val="E8622B"/>
          <w:spacing w:val="20"/>
          <w:sz w:val="20"/>
          <w:szCs w:val="20"/>
        </w:rPr>
        <w:t xml:space="preserve">KEY RESPONSIBILITIES</w:t>
      </w:r>
    </w:p>
    <w:p>
      <w:pPr>
        <w:pStyle w:val="ListParagraph"/>
        <w:numPr>
          <w:ilvl w:val="0"/>
          <w:numId w:val="2"/>
        </w:numPr>
        <w:spacing w:after="60"/>
      </w:pPr>
      <w:r>
        <w:rPr>
          <w:color w:val="1F2A44"/>
          <w:sz w:val="20"/>
          <w:szCs w:val="20"/>
        </w:rPr>
        <w:t xml:space="preserve">Run Fit/Gap analysis for the HRMS against each client’s requirements.</w:t>
      </w:r>
    </w:p>
    <w:p>
      <w:pPr>
        <w:pStyle w:val="ListParagraph"/>
        <w:numPr>
          <w:ilvl w:val="0"/>
          <w:numId w:val="2"/>
        </w:numPr>
        <w:spacing w:after="60"/>
      </w:pPr>
      <w:r>
        <w:rPr>
          <w:color w:val="1F2A44"/>
          <w:sz w:val="20"/>
          <w:szCs w:val="20"/>
        </w:rPr>
        <w:t xml:space="preserve">Translate client requirements and best practices into accurate configuration, including payroll.</w:t>
      </w:r>
    </w:p>
    <w:p>
      <w:pPr>
        <w:pStyle w:val="ListParagraph"/>
        <w:numPr>
          <w:ilvl w:val="0"/>
          <w:numId w:val="2"/>
        </w:numPr>
        <w:spacing w:after="60"/>
      </w:pPr>
      <w:r>
        <w:rPr>
          <w:color w:val="1F2A44"/>
          <w:sz w:val="20"/>
          <w:szCs w:val="20"/>
        </w:rPr>
        <w:t xml:space="preserve">Prepare functional specification documents for development requests.</w:t>
      </w:r>
    </w:p>
    <w:p>
      <w:pPr>
        <w:pStyle w:val="ListParagraph"/>
        <w:numPr>
          <w:ilvl w:val="0"/>
          <w:numId w:val="2"/>
        </w:numPr>
        <w:spacing w:after="60"/>
      </w:pPr>
      <w:r>
        <w:rPr>
          <w:color w:val="1F2A44"/>
          <w:sz w:val="20"/>
          <w:szCs w:val="20"/>
        </w:rPr>
        <w:t xml:space="preserve">Collaborate with internal software teams to formalise requirements and support solution delivery.</w:t>
      </w:r>
    </w:p>
    <w:p>
      <w:pPr>
        <w:pStyle w:val="ListParagraph"/>
        <w:numPr>
          <w:ilvl w:val="0"/>
          <w:numId w:val="2"/>
        </w:numPr>
        <w:spacing w:after="60"/>
      </w:pPr>
      <w:r>
        <w:rPr>
          <w:color w:val="1F2A44"/>
          <w:sz w:val="20"/>
          <w:szCs w:val="20"/>
        </w:rPr>
        <w:t xml:space="preserve">Work with clients to manage large, dynamic data sets and to design and document new processes.</w:t>
      </w:r>
    </w:p>
    <w:p>
      <w:pPr>
        <w:pStyle w:val="ListParagraph"/>
        <w:numPr>
          <w:ilvl w:val="0"/>
          <w:numId w:val="2"/>
        </w:numPr>
        <w:spacing w:after="60"/>
      </w:pPr>
      <w:r>
        <w:rPr>
          <w:color w:val="1F2A44"/>
          <w:sz w:val="20"/>
          <w:szCs w:val="20"/>
        </w:rPr>
        <w:t xml:space="preserve">Review test cases, reproduce issues, and work with developers to resolve them.</w:t>
      </w:r>
    </w:p>
    <w:p>
      <w:pPr>
        <w:pStyle w:val="ListParagraph"/>
        <w:numPr>
          <w:ilvl w:val="0"/>
          <w:numId w:val="2"/>
        </w:numPr>
        <w:spacing w:after="60"/>
      </w:pPr>
      <w:r>
        <w:rPr>
          <w:color w:val="1F2A44"/>
          <w:sz w:val="20"/>
          <w:szCs w:val="20"/>
        </w:rPr>
        <w:t xml:space="preserve">Provide reports in client templates and formats, and ensure high-quality data uploads.</w:t>
      </w:r>
    </w:p>
    <w:p>
      <w:pPr>
        <w:pStyle w:val="ListParagraph"/>
        <w:numPr>
          <w:ilvl w:val="0"/>
          <w:numId w:val="2"/>
        </w:numPr>
        <w:spacing w:after="60"/>
      </w:pPr>
      <w:r>
        <w:rPr>
          <w:color w:val="1F2A44"/>
          <w:sz w:val="20"/>
          <w:szCs w:val="20"/>
        </w:rPr>
        <w:t xml:space="preserve">Implement the end-to-end solution, including configuration, and run post-go-live reviews for continuous improvement.</w:t>
      </w:r>
    </w:p>
    <w:p>
      <w:pPr>
        <w:pStyle w:val="ListParagraph"/>
        <w:numPr>
          <w:ilvl w:val="0"/>
          <w:numId w:val="2"/>
        </w:numPr>
        <w:spacing w:after="60"/>
      </w:pPr>
      <w:r>
        <w:rPr>
          <w:color w:val="1F2A44"/>
          <w:sz w:val="20"/>
          <w:szCs w:val="20"/>
        </w:rPr>
        <w:t xml:space="preserve">Advise prospects and clients on suitable solutions and build their confidence.</w:t>
      </w:r>
    </w:p>
    <w:p>
      <w:pPr>
        <w:pStyle w:val="ListParagraph"/>
        <w:numPr>
          <w:ilvl w:val="0"/>
          <w:numId w:val="2"/>
        </w:numPr>
        <w:spacing w:after="60"/>
      </w:pPr>
      <w:r>
        <w:rPr>
          <w:color w:val="1F2A44"/>
          <w:sz w:val="20"/>
          <w:szCs w:val="20"/>
        </w:rPr>
        <w:t xml:space="preserve">Contribute to internal reviews with teams and management on product performance and operational improvement.</w:t>
      </w:r>
    </w:p>
    <w:p>
      <w:pPr>
        <w:pStyle w:val="ListParagraph"/>
        <w:numPr>
          <w:ilvl w:val="0"/>
          <w:numId w:val="2"/>
        </w:numPr>
        <w:spacing w:after="60"/>
      </w:pPr>
      <w:r>
        <w:rPr>
          <w:color w:val="1F2A44"/>
          <w:sz w:val="20"/>
          <w:szCs w:val="20"/>
        </w:rPr>
        <w:t xml:space="preserve">Work competently in a virtual environment and learn new processes and tools quickly.</w:t>
      </w:r>
    </w:p>
    <w:p>
      <w:pPr>
        <w:pStyle w:val="ListParagraph"/>
        <w:numPr>
          <w:ilvl w:val="0"/>
          <w:numId w:val="2"/>
        </w:numPr>
        <w:spacing w:after="60"/>
      </w:pPr>
      <w:r>
        <w:rPr>
          <w:color w:val="1F2A44"/>
          <w:sz w:val="20"/>
          <w:szCs w:val="20"/>
        </w:rPr>
        <w:t xml:space="preserve">Travel to meet client function heads as required.</w:t>
      </w:r>
    </w:p>
    <w:p>
      <w:pPr>
        <w:pBdr>
          <w:bottom w:val="single" w:color="E8622B" w:sz="6" w:space="4"/>
        </w:pBdr>
        <w:spacing w:after="80" w:before="240"/>
      </w:pPr>
      <w:r>
        <w:rPr>
          <w:b/>
          <w:bCs/>
          <w:color w:val="E8622B"/>
          <w:spacing w:val="20"/>
          <w:sz w:val="20"/>
          <w:szCs w:val="20"/>
        </w:rPr>
        <w:t xml:space="preserve">WAYS OF WORKING — AI &amp; AUTOMATION</w:t>
      </w:r>
    </w:p>
    <w:p>
      <w:pPr>
        <w:pStyle w:val="ListParagraph"/>
        <w:numPr>
          <w:ilvl w:val="0"/>
          <w:numId w:val="2"/>
        </w:numPr>
        <w:spacing w:after="60"/>
      </w:pPr>
      <w:r>
        <w:rPr>
          <w:color w:val="1F2A44"/>
          <w:sz w:val="20"/>
          <w:szCs w:val="20"/>
        </w:rPr>
        <w:t xml:space="preserve">Use AI tools (Claude, ChatGPT, etc.) to speed up planning, documentation, status reporting and test-case generation, and to automate repetitive delivery tasks.</w:t>
      </w:r>
    </w:p>
    <w:p>
      <w:pPr>
        <w:pBdr>
          <w:bottom w:val="single" w:color="E8622B" w:sz="6" w:space="4"/>
        </w:pBdr>
        <w:spacing w:after="80" w:before="240"/>
      </w:pPr>
      <w:r>
        <w:rPr>
          <w:b/>
          <w:bCs/>
          <w:color w:val="E8622B"/>
          <w:spacing w:val="20"/>
          <w:sz w:val="20"/>
          <w:szCs w:val="20"/>
        </w:rPr>
        <w:t xml:space="preserve">ELIGIBILITY</w:t>
      </w:r>
    </w:p>
    <w:p>
      <w:pPr>
        <w:pStyle w:val="ListParagraph"/>
        <w:numPr>
          <w:ilvl w:val="0"/>
          <w:numId w:val="2"/>
        </w:numPr>
        <w:spacing w:after="60"/>
      </w:pPr>
      <w:r>
        <w:rPr>
          <w:color w:val="1F2A44"/>
          <w:sz w:val="20"/>
          <w:szCs w:val="20"/>
        </w:rPr>
        <w:t xml:space="preserve">5+ years implementing HRMS/HRIS/HCM.</w:t>
      </w:r>
    </w:p>
    <w:p>
      <w:pPr>
        <w:pStyle w:val="ListParagraph"/>
        <w:numPr>
          <w:ilvl w:val="0"/>
          <w:numId w:val="2"/>
        </w:numPr>
        <w:spacing w:after="60"/>
      </w:pPr>
      <w:r>
        <w:rPr>
          <w:color w:val="1F2A44"/>
          <w:sz w:val="20"/>
          <w:szCs w:val="20"/>
        </w:rPr>
        <w:t xml:space="preserve">Detailed understanding of an HCM product.</w:t>
      </w:r>
    </w:p>
    <w:p>
      <w:pPr>
        <w:pStyle w:val="ListParagraph"/>
        <w:numPr>
          <w:ilvl w:val="0"/>
          <w:numId w:val="2"/>
        </w:numPr>
        <w:spacing w:after="60"/>
      </w:pPr>
      <w:r>
        <w:rPr>
          <w:color w:val="1F2A44"/>
          <w:sz w:val="20"/>
          <w:szCs w:val="20"/>
        </w:rPr>
        <w:t xml:space="preserve">Outstanding communication skills; willingness to travel.</w:t>
      </w:r>
    </w:p>
    <w:p>
      <w:pPr>
        <w:pStyle w:val="ListParagraph"/>
        <w:numPr>
          <w:ilvl w:val="0"/>
          <w:numId w:val="2"/>
        </w:numPr>
        <w:spacing w:after="60"/>
      </w:pPr>
      <w:r>
        <w:rPr>
          <w:color w:val="1F2A44"/>
          <w:sz w:val="20"/>
          <w:szCs w:val="20"/>
        </w:rPr>
        <w:t xml:space="preserve">A modern, AI-first mindset — comfortable using tools like Claude, ChatGPT and similar day-to-day to work faster and build simple automations. Curiosity to adopt new tools as the market advances.</w:t>
      </w:r>
    </w:p>
    <w:p>
      <w:pPr>
        <w:pBdr>
          <w:bottom w:val="single" w:color="E8622B" w:sz="6" w:space="4"/>
        </w:pBdr>
        <w:spacing w:after="80" w:before="240"/>
      </w:pPr>
      <w:r>
        <w:rPr>
          <w:b/>
          <w:bCs/>
          <w:color w:val="E8622B"/>
          <w:spacing w:val="20"/>
          <w:sz w:val="20"/>
          <w:szCs w:val="20"/>
        </w:rPr>
        <w:t xml:space="preserve">REQUIRED SKILLS</w:t>
      </w:r>
    </w:p>
    <w:p>
      <w:pPr>
        <w:pStyle w:val="ListParagraph"/>
        <w:numPr>
          <w:ilvl w:val="0"/>
          <w:numId w:val="2"/>
        </w:numPr>
        <w:spacing w:after="60"/>
      </w:pPr>
      <w:r>
        <w:rPr>
          <w:color w:val="1F2A44"/>
          <w:sz w:val="20"/>
          <w:szCs w:val="20"/>
        </w:rPr>
        <w:t xml:space="preserve">Managing at least three end-to-end HRMS implementations.</w:t>
      </w:r>
    </w:p>
    <w:p>
      <w:pPr>
        <w:pStyle w:val="ListParagraph"/>
        <w:numPr>
          <w:ilvl w:val="0"/>
          <w:numId w:val="2"/>
        </w:numPr>
        <w:spacing w:after="60"/>
      </w:pPr>
      <w:r>
        <w:rPr>
          <w:color w:val="1F2A44"/>
          <w:sz w:val="20"/>
          <w:szCs w:val="20"/>
        </w:rPr>
        <w:t xml:space="preserve">Requirement gathering.</w:t>
      </w:r>
    </w:p>
    <w:p>
      <w:pPr>
        <w:pStyle w:val="ListParagraph"/>
        <w:numPr>
          <w:ilvl w:val="0"/>
          <w:numId w:val="2"/>
        </w:numPr>
        <w:spacing w:after="60"/>
      </w:pPr>
      <w:r>
        <w:rPr>
          <w:color w:val="1F2A44"/>
          <w:sz w:val="20"/>
          <w:szCs w:val="20"/>
        </w:rPr>
        <w:t xml:space="preserve">BRD and FRD understanding.</w:t>
      </w:r>
    </w:p>
    <w:p>
      <w:pPr>
        <w:pStyle w:val="ListParagraph"/>
        <w:numPr>
          <w:ilvl w:val="0"/>
          <w:numId w:val="2"/>
        </w:numPr>
        <w:spacing w:after="60"/>
      </w:pPr>
      <w:r>
        <w:rPr>
          <w:color w:val="1F2A44"/>
          <w:sz w:val="20"/>
          <w:szCs w:val="20"/>
        </w:rPr>
        <w:t xml:space="preserve">UAT.</w:t>
      </w:r>
    </w:p>
    <w:p>
      <w:pPr>
        <w:pStyle w:val="ListParagraph"/>
        <w:numPr>
          <w:ilvl w:val="0"/>
          <w:numId w:val="2"/>
        </w:numPr>
        <w:spacing w:after="60"/>
      </w:pPr>
      <w:r>
        <w:rPr>
          <w:color w:val="1F2A44"/>
          <w:sz w:val="20"/>
          <w:szCs w:val="20"/>
        </w:rPr>
        <w:t xml:space="preserve">Client management.</w:t>
      </w:r>
    </w:p>
    <w:p>
      <w:pPr>
        <w:pBdr>
          <w:bottom w:val="single" w:color="E8622B" w:sz="6" w:space="4"/>
        </w:pBdr>
        <w:spacing w:after="80" w:before="240"/>
      </w:pPr>
      <w:r>
        <w:rPr>
          <w:b/>
          <w:bCs/>
          <w:color w:val="E8622B"/>
          <w:spacing w:val="20"/>
          <w:sz w:val="20"/>
          <w:szCs w:val="20"/>
        </w:rPr>
        <w:t xml:space="preserve">PREFERRED SKILLS</w:t>
      </w:r>
    </w:p>
    <w:p>
      <w:pPr>
        <w:pStyle w:val="ListParagraph"/>
        <w:numPr>
          <w:ilvl w:val="0"/>
          <w:numId w:val="2"/>
        </w:numPr>
        <w:spacing w:after="60"/>
      </w:pPr>
      <w:r>
        <w:rPr>
          <w:color w:val="1F2A44"/>
          <w:sz w:val="20"/>
          <w:szCs w:val="20"/>
        </w:rPr>
        <w:t xml:space="preserve">Experience implementing an ERP/CRM.</w:t>
      </w:r>
    </w:p>
    <w:p>
      <w:pPr>
        <w:pStyle w:val="ListParagraph"/>
        <w:numPr>
          <w:ilvl w:val="0"/>
          <w:numId w:val="2"/>
        </w:numPr>
        <w:spacing w:after="60"/>
      </w:pPr>
      <w:r>
        <w:rPr>
          <w:color w:val="1F2A44"/>
          <w:sz w:val="20"/>
          <w:szCs w:val="20"/>
        </w:rPr>
        <w:t xml:space="preserve">MBA (HR) preferred.</w:t>
      </w:r>
    </w:p>
    <w:p>
      <w:pPr>
        <w:pStyle w:val="ListParagraph"/>
        <w:numPr>
          <w:ilvl w:val="0"/>
          <w:numId w:val="2"/>
        </w:numPr>
        <w:spacing w:after="60"/>
      </w:pPr>
      <w:r>
        <w:rPr>
          <w:color w:val="1F2A44"/>
          <w:sz w:val="20"/>
          <w:szCs w:val="20"/>
        </w:rPr>
        <w:t xml:space="preserve">Enterprise-account implementation experience.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E862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2026-07-25T08:59:55.418Z</dcterms:created>
  <dcterms:modified xsi:type="dcterms:W3CDTF">2026-07-25T08:59:55.418Z</dcterms:modified>
</cp:coreProperties>
</file>

<file path=docProps/custom.xml><?xml version="1.0" encoding="utf-8"?>
<Properties xmlns="http://schemas.openxmlformats.org/officeDocument/2006/custom-properties" xmlns:vt="http://schemas.openxmlformats.org/officeDocument/2006/docPropsVTypes"/>
</file>