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E8622B"/>
          <w:sz w:val="20"/>
          <w:szCs w:val="20"/>
        </w:rPr>
        <w:t xml:space="preserve">HONO.ai</w:t>
      </w:r>
      <w:r>
        <w:rPr>
          <w:color w:val="5F6D92"/>
          <w:sz w:val="18"/>
          <w:szCs w:val="18"/>
        </w:rPr>
        <w:t xml:space="preserve">  ·  Job Description</w:t>
      </w:r>
    </w:p>
    <w:p>
      <w:pPr>
        <w:spacing w:after="120"/>
      </w:pPr>
      <w:r>
        <w:rPr>
          <w:b/>
          <w:bCs/>
          <w:color w:val="1F2A44"/>
          <w:sz w:val="40"/>
          <w:szCs w:val="40"/>
        </w:rPr>
        <w:t xml:space="preserve">Manager — Sales</w:t>
      </w:r>
    </w:p>
    <w:tbl>
      <w:tblPr>
        <w:tblW w:type="dxa" w:w="9360"/>
        <w:tblBorders>
          <w:top w:val="single" w:color="D9DEEA" w:sz="4"/>
          <w:left w:val="single" w:color="D9DEEA" w:sz="4"/>
          <w:bottom w:val="single" w:color="D9DEEA" w:sz="4"/>
          <w:right w:val="single" w:color="D9DEEA" w:sz="4"/>
          <w:insideH w:val="single" w:color="D9DEEA" w:sz="4"/>
          <w:insideV w:val="single" w:color="D9DEEA" w:sz="4"/>
        </w:tblBorders>
      </w:tblPr>
      <w:tblGrid>
        <w:gridCol w:w="2700"/>
        <w:gridCol w:w="6660"/>
      </w:tblGrid>
      <w:tr>
        <w:tc>
          <w:tcPr>
            <w:tcW w:type="dxa" w:w="2700"/>
            <w:shd w:fill="F4F6FB" w:val="clear"/>
            <w:tcMar>
              <w:top w:type="dxa" w:w="60"/>
              <w:left w:type="dxa" w:w="120"/>
              <w:bottom w:type="dxa" w:w="60"/>
              <w:right w:type="dxa" w:w="120"/>
            </w:tcMar>
          </w:tcPr>
          <w:p>
            <w:r>
              <w:rPr>
                <w:b/>
                <w:bCs/>
                <w:color w:val="1F2A44"/>
                <w:sz w:val="19"/>
                <w:szCs w:val="19"/>
              </w:rPr>
              <w:t xml:space="preserve">Role</w:t>
            </w:r>
          </w:p>
        </w:tc>
        <w:tc>
          <w:tcPr>
            <w:tcW w:type="dxa" w:w="6660"/>
            <w:tcMar>
              <w:top w:type="dxa" w:w="60"/>
              <w:left w:type="dxa" w:w="120"/>
              <w:bottom w:type="dxa" w:w="60"/>
              <w:right w:type="dxa" w:w="120"/>
            </w:tcMar>
          </w:tcPr>
          <w:p>
            <w:r>
              <w:rPr>
                <w:color w:val="1F2A44"/>
                <w:sz w:val="19"/>
                <w:szCs w:val="19"/>
              </w:rPr>
              <w:t xml:space="preserve">Sales &amp; Business Development</w:t>
            </w:r>
          </w:p>
        </w:tc>
      </w:tr>
      <w:tr>
        <w:tc>
          <w:tcPr>
            <w:tcW w:type="dxa" w:w="2700"/>
            <w:shd w:fill="F4F6FB" w:val="clear"/>
            <w:tcMar>
              <w:top w:type="dxa" w:w="60"/>
              <w:left w:type="dxa" w:w="120"/>
              <w:bottom w:type="dxa" w:w="60"/>
              <w:right w:type="dxa" w:w="120"/>
            </w:tcMar>
          </w:tcPr>
          <w:p>
            <w:r>
              <w:rPr>
                <w:b/>
                <w:bCs/>
                <w:color w:val="1F2A44"/>
                <w:sz w:val="19"/>
                <w:szCs w:val="19"/>
              </w:rPr>
              <w:t xml:space="preserve">Experience</w:t>
            </w:r>
          </w:p>
        </w:tc>
        <w:tc>
          <w:tcPr>
            <w:tcW w:type="dxa" w:w="6660"/>
            <w:tcMar>
              <w:top w:type="dxa" w:w="60"/>
              <w:left w:type="dxa" w:w="120"/>
              <w:bottom w:type="dxa" w:w="60"/>
              <w:right w:type="dxa" w:w="120"/>
            </w:tcMar>
          </w:tcPr>
          <w:p>
            <w:r>
              <w:rPr>
                <w:color w:val="1F2A44"/>
                <w:sz w:val="19"/>
                <w:szCs w:val="19"/>
              </w:rPr>
              <w:t xml:space="preserve">4+ years</w:t>
            </w:r>
          </w:p>
        </w:tc>
      </w:tr>
      <w:tr>
        <w:tc>
          <w:tcPr>
            <w:tcW w:type="dxa" w:w="2700"/>
            <w:shd w:fill="F4F6FB" w:val="clear"/>
            <w:tcMar>
              <w:top w:type="dxa" w:w="60"/>
              <w:left w:type="dxa" w:w="120"/>
              <w:bottom w:type="dxa" w:w="60"/>
              <w:right w:type="dxa" w:w="120"/>
            </w:tcMar>
          </w:tcPr>
          <w:p>
            <w:r>
              <w:rPr>
                <w:b/>
                <w:bCs/>
                <w:color w:val="1F2A44"/>
                <w:sz w:val="19"/>
                <w:szCs w:val="19"/>
              </w:rPr>
              <w:t xml:space="preserve">Location</w:t>
            </w:r>
          </w:p>
        </w:tc>
        <w:tc>
          <w:tcPr>
            <w:tcW w:type="dxa" w:w="6660"/>
            <w:tcMar>
              <w:top w:type="dxa" w:w="60"/>
              <w:left w:type="dxa" w:w="120"/>
              <w:bottom w:type="dxa" w:w="60"/>
              <w:right w:type="dxa" w:w="120"/>
            </w:tcMar>
          </w:tcPr>
          <w:p>
            <w:r>
              <w:rPr>
                <w:color w:val="1F2A44"/>
                <w:sz w:val="19"/>
                <w:szCs w:val="19"/>
              </w:rPr>
              <w:t xml:space="preserve">Southeast Asia (per opening)</w:t>
            </w:r>
          </w:p>
        </w:tc>
      </w:tr>
      <w:tr>
        <w:tc>
          <w:tcPr>
            <w:tcW w:type="dxa" w:w="2700"/>
            <w:shd w:fill="F4F6FB" w:val="clear"/>
            <w:tcMar>
              <w:top w:type="dxa" w:w="60"/>
              <w:left w:type="dxa" w:w="120"/>
              <w:bottom w:type="dxa" w:w="60"/>
              <w:right w:type="dxa" w:w="120"/>
            </w:tcMar>
          </w:tcPr>
          <w:p>
            <w:r>
              <w:rPr>
                <w:b/>
                <w:bCs/>
                <w:color w:val="1F2A44"/>
                <w:sz w:val="19"/>
                <w:szCs w:val="19"/>
              </w:rPr>
              <w:t xml:space="preserve">Reports to</w:t>
            </w:r>
          </w:p>
        </w:tc>
        <w:tc>
          <w:tcPr>
            <w:tcW w:type="dxa" w:w="6660"/>
            <w:tcMar>
              <w:top w:type="dxa" w:w="60"/>
              <w:left w:type="dxa" w:w="120"/>
              <w:bottom w:type="dxa" w:w="60"/>
              <w:right w:type="dxa" w:w="120"/>
            </w:tcMar>
          </w:tcPr>
          <w:p>
            <w:r>
              <w:rPr>
                <w:color w:val="1F2A44"/>
                <w:sz w:val="19"/>
                <w:szCs w:val="19"/>
              </w:rPr>
              <w:t xml:space="preserve">Country Director</w:t>
            </w:r>
          </w:p>
        </w:tc>
      </w:tr>
      <w:tr>
        <w:tc>
          <w:tcPr>
            <w:tcW w:type="dxa" w:w="2700"/>
            <w:shd w:fill="F4F6FB" w:val="clear"/>
            <w:tcMar>
              <w:top w:type="dxa" w:w="60"/>
              <w:left w:type="dxa" w:w="120"/>
              <w:bottom w:type="dxa" w:w="60"/>
              <w:right w:type="dxa" w:w="120"/>
            </w:tcMar>
          </w:tcPr>
          <w:p>
            <w:r>
              <w:rPr>
                <w:b/>
                <w:bCs/>
                <w:color w:val="1F2A44"/>
                <w:sz w:val="19"/>
                <w:szCs w:val="19"/>
              </w:rPr>
              <w:t xml:space="preserve">Compensation</w:t>
            </w:r>
          </w:p>
        </w:tc>
        <w:tc>
          <w:tcPr>
            <w:tcW w:type="dxa" w:w="6660"/>
            <w:tcMar>
              <w:top w:type="dxa" w:w="60"/>
              <w:left w:type="dxa" w:w="120"/>
              <w:bottom w:type="dxa" w:w="60"/>
              <w:right w:type="dxa" w:w="120"/>
            </w:tcMar>
          </w:tcPr>
          <w:p>
            <w:r>
              <w:rPr>
                <w:color w:val="1F2A44"/>
                <w:sz w:val="19"/>
                <w:szCs w:val="19"/>
              </w:rPr>
              <w:t xml:space="preserve">As per industry norms</w:t>
            </w:r>
          </w:p>
        </w:tc>
      </w:tr>
    </w:tbl>
    <w:p>
      <w:pPr>
        <w:pBdr>
          <w:bottom w:val="single" w:color="E8622B" w:sz="6" w:space="4"/>
        </w:pBdr>
        <w:spacing w:after="80" w:before="240"/>
      </w:pPr>
      <w:r>
        <w:rPr>
          <w:b/>
          <w:bCs/>
          <w:color w:val="E8622B"/>
          <w:spacing w:val="20"/>
          <w:sz w:val="20"/>
          <w:szCs w:val="20"/>
        </w:rPr>
        <w:t xml:space="preserve">ABOUT HONO</w:t>
      </w:r>
    </w:p>
    <w:p>
      <w:pPr>
        <w:spacing w:after="120"/>
      </w:pPr>
      <w:r>
        <w:rPr>
          <w:i w:val="false"/>
          <w:iCs w:val="false"/>
          <w:color w:val="5F6D92"/>
          <w:sz w:val="20"/>
          <w:szCs w:val="20"/>
        </w:rPr>
        <w:t xml:space="preserve">HONO.ai is a premium HR-tech platform and suite of HR services built for the full range of enterprise people needs. HONO helps organisations nurture human relationships, empowers employees to realise their true potential, and attracts and retains the best talent through a host of innovative technologies — connecting people across cultures, teams and systems, and across multiple channels and platforms.</w:t>
      </w:r>
    </w:p>
    <w:p>
      <w:pPr>
        <w:pBdr>
          <w:bottom w:val="single" w:color="E8622B" w:sz="6" w:space="4"/>
        </w:pBdr>
        <w:spacing w:after="80" w:before="240"/>
      </w:pPr>
      <w:r>
        <w:rPr>
          <w:b/>
          <w:bCs/>
          <w:color w:val="E8622B"/>
          <w:spacing w:val="20"/>
          <w:sz w:val="20"/>
          <w:szCs w:val="20"/>
        </w:rPr>
        <w:t xml:space="preserve">ROLE SUMMARY</w:t>
      </w:r>
    </w:p>
    <w:p>
      <w:pPr>
        <w:spacing w:after="120"/>
      </w:pPr>
      <w:r>
        <w:rPr>
          <w:i w:val="false"/>
          <w:iCs w:val="false"/>
          <w:color w:val="1F2A44"/>
          <w:sz w:val="20"/>
          <w:szCs w:val="20"/>
        </w:rPr>
        <w:t xml:space="preserve">Building on HONO.ai’s momentum, the Sales Manager drives growth and market share by selling HONO’s industry-leading HR cloud to small, medium and large enterprises. Starting as an individual contributor hunting new logos, you will build and lead a team as the customer base grows.</w:t>
      </w:r>
    </w:p>
    <w:p>
      <w:pPr>
        <w:pBdr>
          <w:bottom w:val="single" w:color="E8622B" w:sz="6" w:space="4"/>
        </w:pBdr>
        <w:spacing w:after="80" w:before="240"/>
      </w:pPr>
      <w:r>
        <w:rPr>
          <w:b/>
          <w:bCs/>
          <w:color w:val="E8622B"/>
          <w:spacing w:val="20"/>
          <w:sz w:val="20"/>
          <w:szCs w:val="20"/>
        </w:rPr>
        <w:t xml:space="preserve">KEY RESPONSIBILITIES</w:t>
      </w:r>
    </w:p>
    <w:p>
      <w:pPr>
        <w:pStyle w:val="ListParagraph"/>
        <w:numPr>
          <w:ilvl w:val="0"/>
          <w:numId w:val="2"/>
        </w:numPr>
        <w:spacing w:after="60"/>
      </w:pPr>
      <w:r>
        <w:rPr>
          <w:color w:val="1F2A44"/>
          <w:sz w:val="20"/>
          <w:szCs w:val="20"/>
        </w:rPr>
        <w:t xml:space="preserve">Build trusted relationships and open dialogue to identify and solve customer needs.</w:t>
      </w:r>
    </w:p>
    <w:p>
      <w:pPr>
        <w:pStyle w:val="ListParagraph"/>
        <w:numPr>
          <w:ilvl w:val="0"/>
          <w:numId w:val="2"/>
        </w:numPr>
        <w:spacing w:after="60"/>
      </w:pPr>
      <w:r>
        <w:rPr>
          <w:color w:val="1F2A44"/>
          <w:sz w:val="20"/>
          <w:szCs w:val="20"/>
        </w:rPr>
        <w:t xml:space="preserve">Understand customer challenges to position solutions more compellingly and effectively.</w:t>
      </w:r>
    </w:p>
    <w:p>
      <w:pPr>
        <w:pStyle w:val="ListParagraph"/>
        <w:numPr>
          <w:ilvl w:val="0"/>
          <w:numId w:val="2"/>
        </w:numPr>
        <w:spacing w:after="60"/>
      </w:pPr>
      <w:r>
        <w:rPr>
          <w:color w:val="1F2A44"/>
          <w:sz w:val="20"/>
          <w:szCs w:val="20"/>
        </w:rPr>
        <w:t xml:space="preserve">Plan calls effectively for more productive meetings, greater credibility and shorter sales cycles.</w:t>
      </w:r>
    </w:p>
    <w:p>
      <w:pPr>
        <w:pStyle w:val="ListParagraph"/>
        <w:numPr>
          <w:ilvl w:val="0"/>
          <w:numId w:val="2"/>
        </w:numPr>
        <w:spacing w:after="60"/>
      </w:pPr>
      <w:r>
        <w:rPr>
          <w:color w:val="1F2A44"/>
          <w:sz w:val="20"/>
          <w:szCs w:val="20"/>
        </w:rPr>
        <w:t xml:space="preserve">Engage customers with a full range of discovery questions and sustained dialogue.</w:t>
      </w:r>
    </w:p>
    <w:p>
      <w:pPr>
        <w:pStyle w:val="ListParagraph"/>
        <w:numPr>
          <w:ilvl w:val="0"/>
          <w:numId w:val="2"/>
        </w:numPr>
        <w:spacing w:after="60"/>
      </w:pPr>
      <w:r>
        <w:rPr>
          <w:color w:val="1F2A44"/>
          <w:sz w:val="20"/>
          <w:szCs w:val="20"/>
        </w:rPr>
        <w:t xml:space="preserve">Maintain current knowledge of product features, benefits, availability and service options.</w:t>
      </w:r>
    </w:p>
    <w:p>
      <w:pPr>
        <w:pStyle w:val="ListParagraph"/>
        <w:numPr>
          <w:ilvl w:val="0"/>
          <w:numId w:val="2"/>
        </w:numPr>
        <w:spacing w:after="60"/>
      </w:pPr>
      <w:r>
        <w:rPr>
          <w:color w:val="1F2A44"/>
          <w:sz w:val="20"/>
          <w:szCs w:val="20"/>
        </w:rPr>
        <w:t xml:space="preserve">Communicate capabilities and solutions with clear, compelling messaging that ties value to customer needs.</w:t>
      </w:r>
    </w:p>
    <w:p>
      <w:pPr>
        <w:pStyle w:val="ListParagraph"/>
        <w:numPr>
          <w:ilvl w:val="0"/>
          <w:numId w:val="2"/>
        </w:numPr>
        <w:spacing w:after="60"/>
      </w:pPr>
      <w:r>
        <w:rPr>
          <w:color w:val="1F2A44"/>
          <w:sz w:val="20"/>
          <w:szCs w:val="20"/>
        </w:rPr>
        <w:t xml:space="preserve">Follow up rigorously to build credibility and differentiate HONO.</w:t>
      </w:r>
    </w:p>
    <w:p>
      <w:pPr>
        <w:pStyle w:val="ListParagraph"/>
        <w:numPr>
          <w:ilvl w:val="0"/>
          <w:numId w:val="2"/>
        </w:numPr>
        <w:spacing w:after="60"/>
      </w:pPr>
      <w:r>
        <w:rPr>
          <w:color w:val="1F2A44"/>
          <w:sz w:val="20"/>
          <w:szCs w:val="20"/>
        </w:rPr>
        <w:t xml:space="preserve">Grow revenue by improving close rates for new customers and expanding existing accounts.</w:t>
      </w:r>
    </w:p>
    <w:p>
      <w:pPr>
        <w:pBdr>
          <w:bottom w:val="single" w:color="E8622B" w:sz="6" w:space="4"/>
        </w:pBdr>
        <w:spacing w:after="80" w:before="240"/>
      </w:pPr>
      <w:r>
        <w:rPr>
          <w:b/>
          <w:bCs/>
          <w:color w:val="E8622B"/>
          <w:spacing w:val="20"/>
          <w:sz w:val="20"/>
          <w:szCs w:val="20"/>
        </w:rPr>
        <w:t xml:space="preserve">ELIGIBILITY</w:t>
      </w:r>
    </w:p>
    <w:p>
      <w:pPr>
        <w:pStyle w:val="ListParagraph"/>
        <w:numPr>
          <w:ilvl w:val="0"/>
          <w:numId w:val="2"/>
        </w:numPr>
        <w:spacing w:after="60"/>
      </w:pPr>
      <w:r>
        <w:rPr>
          <w:color w:val="1F2A44"/>
          <w:sz w:val="20"/>
          <w:szCs w:val="20"/>
        </w:rPr>
        <w:t xml:space="preserve">Graduate; 4+ years in lead generation and sales, preferably in software solutions or HR outsourcing.</w:t>
      </w:r>
    </w:p>
    <w:p>
      <w:pPr>
        <w:pStyle w:val="ListParagraph"/>
        <w:numPr>
          <w:ilvl w:val="0"/>
          <w:numId w:val="2"/>
        </w:numPr>
        <w:spacing w:after="60"/>
      </w:pPr>
      <w:r>
        <w:rPr>
          <w:color w:val="1F2A44"/>
          <w:sz w:val="20"/>
          <w:szCs w:val="20"/>
        </w:rPr>
        <w:t xml:space="preserve">4+ years’ proven experience in enterprise sales, partnerships and alliances.</w:t>
      </w:r>
    </w:p>
    <w:p>
      <w:pPr>
        <w:pStyle w:val="ListParagraph"/>
        <w:numPr>
          <w:ilvl w:val="0"/>
          <w:numId w:val="2"/>
        </w:numPr>
        <w:spacing w:after="60"/>
      </w:pPr>
      <w:r>
        <w:rPr>
          <w:color w:val="1F2A44"/>
          <w:sz w:val="20"/>
          <w:szCs w:val="20"/>
        </w:rPr>
        <w:t xml:space="preserve">Experience in the HRO market across India/SEA with a track record of sales-management success.</w:t>
      </w:r>
    </w:p>
    <w:p>
      <w:pPr>
        <w:pStyle w:val="ListParagraph"/>
        <w:numPr>
          <w:ilvl w:val="0"/>
          <w:numId w:val="2"/>
        </w:numPr>
        <w:spacing w:after="60"/>
      </w:pPr>
      <w:r>
        <w:rPr>
          <w:color w:val="1F2A44"/>
          <w:sz w:val="20"/>
          <w:szCs w:val="20"/>
        </w:rPr>
        <w:t xml:space="preserve">SaaS / internet-product sales; well-networked in the HR industry.</w:t>
      </w:r>
    </w:p>
    <w:p>
      <w:pPr>
        <w:pBdr>
          <w:bottom w:val="single" w:color="E8622B" w:sz="6" w:space="4"/>
        </w:pBdr>
        <w:spacing w:after="80" w:before="240"/>
      </w:pPr>
      <w:r>
        <w:rPr>
          <w:b/>
          <w:bCs/>
          <w:color w:val="E8622B"/>
          <w:spacing w:val="20"/>
          <w:sz w:val="20"/>
          <w:szCs w:val="20"/>
        </w:rPr>
        <w:t xml:space="preserve">REQUIRED SKILLS</w:t>
      </w:r>
    </w:p>
    <w:p>
      <w:pPr>
        <w:pStyle w:val="ListParagraph"/>
        <w:numPr>
          <w:ilvl w:val="0"/>
          <w:numId w:val="2"/>
        </w:numPr>
        <w:spacing w:after="60"/>
      </w:pPr>
      <w:r>
        <w:rPr>
          <w:color w:val="1F2A44"/>
          <w:sz w:val="20"/>
          <w:szCs w:val="20"/>
        </w:rPr>
        <w:t xml:space="preserve">Strong Excel and reporting-metrics skills.</w:t>
      </w:r>
    </w:p>
    <w:p>
      <w:pPr>
        <w:pStyle w:val="ListParagraph"/>
        <w:numPr>
          <w:ilvl w:val="0"/>
          <w:numId w:val="2"/>
        </w:numPr>
        <w:spacing w:after="60"/>
      </w:pPr>
      <w:r>
        <w:rPr>
          <w:color w:val="1F2A44"/>
          <w:sz w:val="20"/>
          <w:szCs w:val="20"/>
        </w:rPr>
        <w:t xml:space="preserve">Excellent communication, interpersonal and presentation skills.</w:t>
      </w:r>
    </w:p>
    <w:p>
      <w:pPr>
        <w:pStyle w:val="ListParagraph"/>
        <w:numPr>
          <w:ilvl w:val="0"/>
          <w:numId w:val="2"/>
        </w:numPr>
        <w:spacing w:after="60"/>
      </w:pPr>
      <w:r>
        <w:rPr>
          <w:color w:val="1F2A44"/>
          <w:sz w:val="20"/>
          <w:szCs w:val="20"/>
        </w:rPr>
        <w:t xml:space="preserve">Strong sales acumen with an aptitude for learning technology solutions.</w:t>
      </w:r>
    </w:p>
    <w:p>
      <w:pPr>
        <w:pStyle w:val="ListParagraph"/>
        <w:numPr>
          <w:ilvl w:val="0"/>
          <w:numId w:val="2"/>
        </w:numPr>
        <w:spacing w:after="60"/>
      </w:pPr>
      <w:r>
        <w:rPr>
          <w:color w:val="1F2A44"/>
          <w:sz w:val="20"/>
          <w:szCs w:val="20"/>
        </w:rPr>
        <w:t xml:space="preserve">Ownership and drive to succeed in a growing organisation.</w:t>
      </w:r>
    </w:p>
    <w:p>
      <w:pPr>
        <w:pBdr>
          <w:bottom w:val="single" w:color="E8622B" w:sz="6" w:space="4"/>
        </w:pBdr>
        <w:spacing w:after="80" w:before="240"/>
      </w:pPr>
      <w:r>
        <w:rPr>
          <w:b/>
          <w:bCs/>
          <w:color w:val="E8622B"/>
          <w:spacing w:val="20"/>
          <w:sz w:val="20"/>
          <w:szCs w:val="20"/>
        </w:rPr>
        <w:t xml:space="preserve">PREFERRED SKILLS</w:t>
      </w:r>
    </w:p>
    <w:p>
      <w:pPr>
        <w:pStyle w:val="ListParagraph"/>
        <w:numPr>
          <w:ilvl w:val="0"/>
          <w:numId w:val="2"/>
        </w:numPr>
        <w:spacing w:after="60"/>
      </w:pPr>
      <w:r>
        <w:rPr>
          <w:color w:val="1F2A44"/>
          <w:sz w:val="20"/>
          <w:szCs w:val="20"/>
        </w:rPr>
        <w:t xml:space="preserve">Consultative-selling experience.</w:t>
      </w:r>
    </w:p>
    <w:p>
      <w:pPr>
        <w:pStyle w:val="ListParagraph"/>
        <w:numPr>
          <w:ilvl w:val="0"/>
          <w:numId w:val="2"/>
        </w:numPr>
        <w:spacing w:after="60"/>
      </w:pPr>
      <w:r>
        <w:rPr>
          <w:color w:val="1F2A44"/>
          <w:sz w:val="20"/>
          <w:szCs w:val="20"/>
        </w:rPr>
        <w:t xml:space="preserve">HR-tech background preferred.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E862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2026-07-25T08:38:07.246Z</dcterms:created>
  <dcterms:modified xsi:type="dcterms:W3CDTF">2026-07-25T08:38:07.246Z</dcterms:modified>
</cp:coreProperties>
</file>

<file path=docProps/custom.xml><?xml version="1.0" encoding="utf-8"?>
<Properties xmlns="http://schemas.openxmlformats.org/officeDocument/2006/custom-properties" xmlns:vt="http://schemas.openxmlformats.org/officeDocument/2006/docPropsVTypes"/>
</file>