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com.google.android.gms.maps.model.LatLng;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java.util.List;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i/>
          <w:color w:val="6D6D6D"/>
        </w:rPr>
        <w:t xml:space="preserve">/**</w:t>
        <w:br/>
        <w:t xml:space="preserve"> * Created by Navya on 9/20/17.</w:t>
        <w:br/>
        <w:t xml:space="preserve"> */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Route {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Distance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distance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Duration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duration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endAddress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LatLng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endLocation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startAddress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LatLng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startLocation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List&lt;LatLng&gt;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points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