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BCCC8" w14:textId="2E0BB9AA" w:rsidR="00660727" w:rsidRDefault="001921B1" w:rsidP="00890AA2">
      <w:pPr>
        <w:pStyle w:val="Heading1"/>
      </w:pPr>
      <w:r>
        <w:t>Using Software Engineering principals to</w:t>
      </w:r>
      <w:r w:rsidR="00D432BF">
        <w:t xml:space="preserve"> design a</w:t>
      </w:r>
      <w:r w:rsidR="001C78B2">
        <w:t xml:space="preserve"> model t</w:t>
      </w:r>
      <w:r w:rsidR="00AB7010">
        <w:t>hat</w:t>
      </w:r>
      <w:r w:rsidR="001C78B2">
        <w:t xml:space="preserve"> predict</w:t>
      </w:r>
      <w:r w:rsidR="00AB7010">
        <w:t>s</w:t>
      </w:r>
      <w:r w:rsidR="001C78B2">
        <w:t xml:space="preserve"> </w:t>
      </w:r>
      <w:proofErr w:type="gramStart"/>
      <w:r w:rsidR="001C78B2">
        <w:t>12 month</w:t>
      </w:r>
      <w:proofErr w:type="gramEnd"/>
      <w:r w:rsidR="001C78B2">
        <w:t xml:space="preserve"> diabetes diagnosis. </w:t>
      </w:r>
      <w:r w:rsidR="001C70D2">
        <w:t xml:space="preserve"> </w:t>
      </w:r>
    </w:p>
    <w:p w14:paraId="18773C3C" w14:textId="77777777" w:rsidR="00890AA2" w:rsidRDefault="00890AA2" w:rsidP="00890AA2"/>
    <w:p w14:paraId="2CAFA684" w14:textId="2BB2AE6E" w:rsidR="00890AA2" w:rsidRDefault="001F080A" w:rsidP="00AB7516">
      <w:pPr>
        <w:pStyle w:val="Heading2"/>
      </w:pPr>
      <w:r>
        <w:t>Project background</w:t>
      </w:r>
    </w:p>
    <w:p w14:paraId="76A909C4" w14:textId="06E8CE4E" w:rsidR="00A24774" w:rsidRDefault="00516243" w:rsidP="00890AA2">
      <w:pPr>
        <w:jc w:val="both"/>
      </w:pPr>
      <w:r>
        <w:t xml:space="preserve">Type II </w:t>
      </w:r>
      <w:r w:rsidR="005D6755">
        <w:t xml:space="preserve">Diabetes </w:t>
      </w:r>
      <w:r>
        <w:t>is</w:t>
      </w:r>
      <w:r w:rsidR="005D6755">
        <w:t xml:space="preserve"> </w:t>
      </w:r>
      <w:r w:rsidR="00A20D1F">
        <w:t xml:space="preserve">largely preventable </w:t>
      </w:r>
      <w:r w:rsidR="004845DA">
        <w:t xml:space="preserve">through </w:t>
      </w:r>
      <w:r w:rsidR="008D2548">
        <w:t>lifestyle changes</w:t>
      </w:r>
      <w:r w:rsidR="00A351B9">
        <w:t xml:space="preserve"> but accounts for around 10% of the annual </w:t>
      </w:r>
      <w:r w:rsidR="00542B59">
        <w:t>budget</w:t>
      </w:r>
      <w:r w:rsidR="00D37F11">
        <w:t xml:space="preserve"> </w:t>
      </w:r>
      <w:r w:rsidR="00D37F11">
        <w:fldChar w:fldCharType="begin"/>
      </w:r>
      <w:r w:rsidR="00D37F11">
        <w:instrText xml:space="preserve"> ADDIN ZOTERO_ITEM CSL_CITATION {"citationID":"fSSVaVkx","properties":{"unsorted":false,"formattedCitation":"(NHS England, 2025)","plainCitation":"(NHS England, 2025)","noteIndex":0},"citationItems":[{"id":73,"uris":["http://zotero.org/users/18754647/items/HKHBIFBI"],"itemData":{"id":73,"type":"post-weblog","abstract":"NHS England » NHS Diabetes Prevention Programme (NHS DPP)","language":"en-US","title":"NHS England » NHS Diabetes Prevention Programme (NHS DPP)","URL":"https://www.england.nhs.uk/diabetes/diabetes-prevention/","author":[{"family":"NHS England","given":""}],"accessed":{"date-parts":[["2026",5,6]]},"issued":{"date-parts":[["2025",11,11]]}}}],"schema":"https://github.com/citation-style-language/schema/raw/master/csl-citation.json"} </w:instrText>
      </w:r>
      <w:r w:rsidR="00D37F11">
        <w:fldChar w:fldCharType="separate"/>
      </w:r>
      <w:r w:rsidR="00D37F11" w:rsidRPr="00D37F11">
        <w:rPr>
          <w:rFonts w:ascii="Aptos" w:hAnsi="Aptos"/>
        </w:rPr>
        <w:t>(NHS England, 2025)</w:t>
      </w:r>
      <w:r w:rsidR="00D37F11">
        <w:fldChar w:fldCharType="end"/>
      </w:r>
      <w:r w:rsidR="00542B59">
        <w:t xml:space="preserve">. </w:t>
      </w:r>
      <w:r w:rsidR="001E0B00">
        <w:t xml:space="preserve">Whilst </w:t>
      </w:r>
      <w:r w:rsidR="00AC1D63">
        <w:t>validated</w:t>
      </w:r>
      <w:r w:rsidR="001E0B00">
        <w:t xml:space="preserve"> tools </w:t>
      </w:r>
      <w:r w:rsidR="00AC1D63">
        <w:t>already exist to assess the risk at individual-level</w:t>
      </w:r>
      <w:r w:rsidR="00993BF0">
        <w:t xml:space="preserve">, </w:t>
      </w:r>
      <w:r w:rsidR="00116B2A">
        <w:fldChar w:fldCharType="begin"/>
      </w:r>
      <w:r w:rsidR="00116B2A">
        <w:instrText xml:space="preserve"> ADDIN ZOTERO_ITEM CSL_CITATION {"citationID":"Q5iZUrtG","properties":{"unsorted":false,"formattedCitation":"({\\i{}Healthier You | NHS Diabetes Prevention Programme}, 2022)","plainCitation":"(Healthier You | NHS Diabetes Prevention Programme, 2022)","noteIndex":0},"citationItems":[{"id":75,"uris":["http://zotero.org/users/18754647/items/G8RS7I6C"],"itemData":{"id":75,"type":"webpage","abstract":"Healthier You: The NHS Diabetes Prevention Programme, which helps local residents be aware of the signs and symptoms of diabetes to aid in prevention.","language":"en-GB","title":"Healthier You | NHS Diabetes Prevention Programme","URL":"https://preventing-diabetes.co.uk/","accessed":{"date-parts":[["2026",5,6]]},"issued":{"date-parts":[["2022",12,7]]}}}],"schema":"https://github.com/citation-style-language/schema/raw/master/csl-citation.json"} </w:instrText>
      </w:r>
      <w:r w:rsidR="00116B2A">
        <w:fldChar w:fldCharType="separate"/>
      </w:r>
      <w:r w:rsidR="00116B2A" w:rsidRPr="00116B2A">
        <w:rPr>
          <w:rFonts w:ascii="Aptos" w:hAnsi="Aptos" w:cs="Times New Roman"/>
          <w:kern w:val="0"/>
        </w:rPr>
        <w:t>(</w:t>
      </w:r>
      <w:r w:rsidR="00116B2A" w:rsidRPr="00116B2A">
        <w:rPr>
          <w:rFonts w:ascii="Aptos" w:hAnsi="Aptos" w:cs="Times New Roman"/>
          <w:i/>
          <w:iCs/>
          <w:kern w:val="0"/>
        </w:rPr>
        <w:t>Healthier You | NHS Diabetes Prevention Programme</w:t>
      </w:r>
      <w:r w:rsidR="00116B2A" w:rsidRPr="00116B2A">
        <w:rPr>
          <w:rFonts w:ascii="Aptos" w:hAnsi="Aptos" w:cs="Times New Roman"/>
          <w:kern w:val="0"/>
        </w:rPr>
        <w:t>, 2022)</w:t>
      </w:r>
      <w:r w:rsidR="00116B2A">
        <w:fldChar w:fldCharType="end"/>
      </w:r>
      <w:r w:rsidR="00116B2A">
        <w:t xml:space="preserve"> </w:t>
      </w:r>
      <w:r w:rsidR="009618F5">
        <w:t xml:space="preserve">given </w:t>
      </w:r>
      <w:r w:rsidR="007B33AA">
        <w:t xml:space="preserve">these tools require </w:t>
      </w:r>
      <w:r w:rsidR="009618F5">
        <w:t xml:space="preserve">manual input and data fields not available in the local datasets </w:t>
      </w:r>
      <w:r w:rsidR="00B72880">
        <w:t>this report investigates whether a population level prediction tool is viable.</w:t>
      </w:r>
      <w:r w:rsidR="00AD0168">
        <w:t xml:space="preserve"> </w:t>
      </w:r>
    </w:p>
    <w:p w14:paraId="193CD0D9" w14:textId="5B62F6FB" w:rsidR="00890AA2" w:rsidRDefault="00A351B9" w:rsidP="00890AA2">
      <w:pPr>
        <w:jc w:val="both"/>
      </w:pPr>
      <w:r>
        <w:t xml:space="preserve">The project aims to identify individuals </w:t>
      </w:r>
      <w:r w:rsidR="002A02CC">
        <w:t>likely to be formally diagnosed with Type II diabetes</w:t>
      </w:r>
      <w:r w:rsidR="00017E35">
        <w:t xml:space="preserve"> within the next 12 months, enabling targeted communication to the most at risk populations. </w:t>
      </w:r>
      <w:r w:rsidR="000D0F4A">
        <w:t xml:space="preserve">The features </w:t>
      </w:r>
      <w:r w:rsidR="00F46085">
        <w:t xml:space="preserve">used within the model </w:t>
      </w:r>
      <w:r w:rsidR="00332177">
        <w:t xml:space="preserve">were derived from Diabetes UK </w:t>
      </w:r>
      <w:r w:rsidR="00B933C9">
        <w:fldChar w:fldCharType="begin"/>
      </w:r>
      <w:r w:rsidR="00B933C9">
        <w:instrText xml:space="preserve"> ADDIN ZOTERO_ITEM CSL_CITATION {"citationID":"xbvi4Gwk","properties":{"unsorted":false,"formattedCitation":"({\\i{}Diabetes risk factors}, 2025)","plainCitation":"(Diabetes risk factors, 2025)","noteIndex":0},"citationItems":[{"id":42,"uris":["http://zotero.org/users/18754647/items/FHCCAQKV"],"itemData":{"id":42,"type":"webpage","abstract":"About 90% of people with diabetes have type 2 diabetes. The signs may not be obvious, or there may be no signs at all. Some people can live with it for might be up to 10 years before being diagnosed. That’s why it’s very important to know the diabetes risk factors.","container-title":"Diabetes UK","language":"en","title":"Diabetes risk factors","URL":"https://www.diabetes.org.uk/about-diabetes/type-2-diabetes/diabetes-risk-factors","accessed":{"date-parts":[["2026",3,19]]},"issued":{"date-parts":[["2025",12,1]]}}}],"schema":"https://github.com/citation-style-language/schema/raw/master/csl-citation.json"} </w:instrText>
      </w:r>
      <w:r w:rsidR="00B933C9">
        <w:fldChar w:fldCharType="separate"/>
      </w:r>
      <w:r w:rsidR="00B933C9" w:rsidRPr="00B933C9">
        <w:rPr>
          <w:rFonts w:ascii="Aptos" w:hAnsi="Aptos" w:cs="Times New Roman"/>
          <w:kern w:val="0"/>
        </w:rPr>
        <w:t>(</w:t>
      </w:r>
      <w:r w:rsidR="00B933C9" w:rsidRPr="00B933C9">
        <w:rPr>
          <w:rFonts w:ascii="Aptos" w:hAnsi="Aptos" w:cs="Times New Roman"/>
          <w:i/>
          <w:iCs/>
          <w:kern w:val="0"/>
        </w:rPr>
        <w:t>Diabetes risk factors</w:t>
      </w:r>
      <w:r w:rsidR="00B933C9" w:rsidRPr="00B933C9">
        <w:rPr>
          <w:rFonts w:ascii="Aptos" w:hAnsi="Aptos" w:cs="Times New Roman"/>
          <w:kern w:val="0"/>
        </w:rPr>
        <w:t>, 2025)</w:t>
      </w:r>
      <w:r w:rsidR="00B933C9">
        <w:fldChar w:fldCharType="end"/>
      </w:r>
      <w:r w:rsidR="00843431">
        <w:t>.</w:t>
      </w:r>
    </w:p>
    <w:p w14:paraId="6A781858" w14:textId="1BA6C97B" w:rsidR="00C434EF" w:rsidRDefault="0003391F" w:rsidP="00CA71A7">
      <w:pPr>
        <w:jc w:val="both"/>
      </w:pPr>
      <w:proofErr w:type="spellStart"/>
      <w:r>
        <w:t>PyCaret</w:t>
      </w:r>
      <w:proofErr w:type="spellEnd"/>
      <w:r>
        <w:t>, an auto machine learning package</w:t>
      </w:r>
      <w:r w:rsidR="00597120">
        <w:t xml:space="preserve"> fitted the dataset to multipl</w:t>
      </w:r>
      <w:r w:rsidR="002E413C">
        <w:t>e algorithms</w:t>
      </w:r>
      <w:r w:rsidR="00597120">
        <w:t>.</w:t>
      </w:r>
      <w:r>
        <w:t xml:space="preserve"> </w:t>
      </w:r>
      <w:r w:rsidR="00F46085">
        <w:t>Unsurprisingly the dataset is highly imbalanced, see Figure 1</w:t>
      </w:r>
      <w:r w:rsidR="001C54F8">
        <w:t xml:space="preserve">, with around </w:t>
      </w:r>
      <w:r w:rsidR="00E6362F">
        <w:t>~2</w:t>
      </w:r>
      <w:r w:rsidR="00373747">
        <w:t>%</w:t>
      </w:r>
      <w:r w:rsidR="001C54F8">
        <w:t xml:space="preserve"> of </w:t>
      </w:r>
      <w:r w:rsidR="009D15BB">
        <w:t xml:space="preserve">undiagnosed individuals </w:t>
      </w:r>
      <w:r w:rsidR="001C54F8">
        <w:t>receiv</w:t>
      </w:r>
      <w:r w:rsidR="009F2399">
        <w:t>ing</w:t>
      </w:r>
      <w:r w:rsidR="001C54F8">
        <w:t xml:space="preserve"> a diagnosis annually</w:t>
      </w:r>
      <w:r w:rsidR="00645BAA">
        <w:t xml:space="preserve">, </w:t>
      </w:r>
      <w:r w:rsidR="00F16ED4">
        <w:t xml:space="preserve">given this level imbalance the </w:t>
      </w:r>
      <w:r w:rsidR="002B1308">
        <w:t xml:space="preserve">metric chosen to score the models is ROC-AUC. </w:t>
      </w:r>
    </w:p>
    <w:p w14:paraId="51D7ACC7" w14:textId="6E6F3B2B" w:rsidR="00F43ED7" w:rsidRDefault="00F43ED7" w:rsidP="00F43ED7">
      <w:pPr>
        <w:spacing w:after="0"/>
        <w:jc w:val="center"/>
      </w:pPr>
      <w:r w:rsidRPr="00F43ED7">
        <w:rPr>
          <w:noProof/>
        </w:rPr>
        <w:drawing>
          <wp:inline distT="0" distB="0" distL="0" distR="0" wp14:anchorId="3C3DD882" wp14:editId="16BA4CC3">
            <wp:extent cx="4013541" cy="2477628"/>
            <wp:effectExtent l="0" t="0" r="6350" b="0"/>
            <wp:docPr id="155719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96910" name=""/>
                    <pic:cNvPicPr/>
                  </pic:nvPicPr>
                  <pic:blipFill>
                    <a:blip r:embed="rId5"/>
                    <a:stretch>
                      <a:fillRect/>
                    </a:stretch>
                  </pic:blipFill>
                  <pic:spPr>
                    <a:xfrm>
                      <a:off x="0" y="0"/>
                      <a:ext cx="4045900" cy="2497604"/>
                    </a:xfrm>
                    <a:prstGeom prst="rect">
                      <a:avLst/>
                    </a:prstGeom>
                  </pic:spPr>
                </pic:pic>
              </a:graphicData>
            </a:graphic>
          </wp:inline>
        </w:drawing>
      </w:r>
    </w:p>
    <w:p w14:paraId="754C3A1A" w14:textId="55ED66FF" w:rsidR="00F43ED7" w:rsidRDefault="00F43ED7" w:rsidP="00F43ED7">
      <w:pPr>
        <w:pStyle w:val="Figures"/>
      </w:pPr>
      <w:r>
        <w:t>Figure 1, dataset class imbalance</w:t>
      </w:r>
    </w:p>
    <w:p w14:paraId="0C5DAF0C" w14:textId="2EEC0E88" w:rsidR="00890AA2" w:rsidRDefault="00607292" w:rsidP="00AB7516">
      <w:pPr>
        <w:pStyle w:val="Heading2"/>
      </w:pPr>
      <w:r>
        <w:t>Scripting</w:t>
      </w:r>
      <w:r w:rsidR="00890AA2">
        <w:t xml:space="preserve"> structure</w:t>
      </w:r>
      <w:r w:rsidR="00F570E1">
        <w:t xml:space="preserve"> and project </w:t>
      </w:r>
      <w:r w:rsidR="00292836">
        <w:t xml:space="preserve">methodology </w:t>
      </w:r>
      <w:r w:rsidR="00F570E1">
        <w:t>overview</w:t>
      </w:r>
    </w:p>
    <w:p w14:paraId="649E33C4" w14:textId="2188F3F1" w:rsidR="00FD0B3E" w:rsidRDefault="009264E3" w:rsidP="009264E3">
      <w:r>
        <w:t>CRISP-DM project management style was used</w:t>
      </w:r>
      <w:r w:rsidR="00054970">
        <w:t xml:space="preserve">, see Figure 2, </w:t>
      </w:r>
      <w:r w:rsidR="006960A1">
        <w:t>and an iterative software engineering lifecycle adopted</w:t>
      </w:r>
      <w:r>
        <w:t xml:space="preserve">. </w:t>
      </w:r>
      <w:r w:rsidR="00186726">
        <w:t>This method allows for iterative</w:t>
      </w:r>
      <w:r>
        <w:t xml:space="preserve"> movement between </w:t>
      </w:r>
      <w:r w:rsidR="00186726">
        <w:t xml:space="preserve">stages, particularly </w:t>
      </w:r>
      <w:r>
        <w:t xml:space="preserve">data preparation and modelling. </w:t>
      </w:r>
      <w:r w:rsidR="00C03EF3">
        <w:t>Whilst recognising a limitation of this approach is maintaining movement towards deployment.</w:t>
      </w:r>
    </w:p>
    <w:p w14:paraId="4A760C9E" w14:textId="77777777" w:rsidR="009264E3" w:rsidRDefault="009264E3" w:rsidP="009264E3">
      <w:pPr>
        <w:pStyle w:val="NoSpacing"/>
        <w:jc w:val="center"/>
      </w:pPr>
      <w:r w:rsidRPr="00DC2AF1">
        <w:rPr>
          <w:noProof/>
        </w:rPr>
        <w:lastRenderedPageBreak/>
        <w:drawing>
          <wp:inline distT="0" distB="0" distL="0" distR="0" wp14:anchorId="7332E0E0" wp14:editId="01E9E3B8">
            <wp:extent cx="2857500" cy="2743505"/>
            <wp:effectExtent l="0" t="0" r="0" b="0"/>
            <wp:docPr id="75144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41237" name=""/>
                    <pic:cNvPicPr/>
                  </pic:nvPicPr>
                  <pic:blipFill>
                    <a:blip r:embed="rId6"/>
                    <a:stretch>
                      <a:fillRect/>
                    </a:stretch>
                  </pic:blipFill>
                  <pic:spPr>
                    <a:xfrm>
                      <a:off x="0" y="0"/>
                      <a:ext cx="2863215" cy="2748992"/>
                    </a:xfrm>
                    <a:prstGeom prst="rect">
                      <a:avLst/>
                    </a:prstGeom>
                  </pic:spPr>
                </pic:pic>
              </a:graphicData>
            </a:graphic>
          </wp:inline>
        </w:drawing>
      </w:r>
    </w:p>
    <w:p w14:paraId="2DCED7A0" w14:textId="78784D98" w:rsidR="009264E3" w:rsidRPr="00E60998" w:rsidRDefault="009264E3" w:rsidP="009264E3">
      <w:pPr>
        <w:pStyle w:val="Figures"/>
      </w:pPr>
      <w:r>
        <w:t xml:space="preserve">Figure </w:t>
      </w:r>
      <w:r w:rsidR="00E6362F">
        <w:t>2</w:t>
      </w:r>
      <w:r>
        <w:t xml:space="preserve"> stages of software lifecycle </w:t>
      </w:r>
      <w:r>
        <w:fldChar w:fldCharType="begin"/>
      </w:r>
      <w:r>
        <w:instrText xml:space="preserve"> ADDIN ZOTERO_ITEM CSL_CITATION {"citationID":"Cqhf6jBj","properties":{"unsorted":false,"formattedCitation":"(Chumbar, 2023)","plainCitation":"(Chumbar, 2023)","noteIndex":0},"citationItems":[{"id":50,"uris":["http://zotero.org/users/18754647/items/4ZJYII9W"],"itemData":{"id":50,"type":"post-weblog","abstract":"An article generated with the assistance of ChatGPT.","container-title":"Medium","language":"en","title":"The CRISP-DM Process: A Comprehensive Guide","title-short":"The CRISP-DM Process","URL":"https://medium.com/@shawn.chumbar/the-crisp-dm-process-a-comprehensive-guide-4d893aecb151","author":[{"family":"Chumbar","given":"Shawn"}],"accessed":{"date-parts":[["2026",3,19]]},"issued":{"date-parts":[["2023",9,24]]}}}],"schema":"https://github.com/citation-style-language/schema/raw/master/csl-citation.json"} </w:instrText>
      </w:r>
      <w:r>
        <w:fldChar w:fldCharType="separate"/>
      </w:r>
      <w:r w:rsidRPr="00DC2AF1">
        <w:rPr>
          <w:rFonts w:ascii="Aptos" w:hAnsi="Aptos"/>
        </w:rPr>
        <w:t>(Chumbar, 2023)</w:t>
      </w:r>
      <w:r>
        <w:fldChar w:fldCharType="end"/>
      </w:r>
    </w:p>
    <w:p w14:paraId="2D6488CE" w14:textId="77777777" w:rsidR="009264E3" w:rsidRDefault="009264E3" w:rsidP="00961E00"/>
    <w:p w14:paraId="70F41FD9" w14:textId="5EFC65AF" w:rsidR="00A10E1F" w:rsidRDefault="00A10E1F" w:rsidP="00961E00">
      <w:r>
        <w:t xml:space="preserve">Following initial modelling, </w:t>
      </w:r>
      <w:r w:rsidR="00660B16">
        <w:t xml:space="preserve">the one-hot encoded ethnicity categories appeared uniformly negative. </w:t>
      </w:r>
      <w:r w:rsidR="009D281F">
        <w:t>This pattern can arise where coefficients are interpreted relative to a reference category, rather than indicating all categories reduce risk in absolute terms</w:t>
      </w:r>
      <w:r w:rsidR="00605D09">
        <w:t>, Figure 3</w:t>
      </w:r>
      <w:r w:rsidR="009D281F">
        <w:t xml:space="preserve">. </w:t>
      </w:r>
      <w:r w:rsidR="001A7729">
        <w:t>To simplify and reduce sparsity, a new derived binary feature ([</w:t>
      </w:r>
      <w:proofErr w:type="spellStart"/>
      <w:r w:rsidR="001A7729">
        <w:t>is_asian_ethnicity</w:t>
      </w:r>
      <w:proofErr w:type="spellEnd"/>
      <w:r w:rsidR="001A7729">
        <w:t>])</w:t>
      </w:r>
      <w:r w:rsidR="004874F4">
        <w:t xml:space="preserve"> was </w:t>
      </w:r>
      <w:proofErr w:type="gramStart"/>
      <w:r w:rsidR="004874F4">
        <w:t>created</w:t>
      </w:r>
      <w:proofErr w:type="gramEnd"/>
      <w:r w:rsidR="004874F4">
        <w:t xml:space="preserve"> and the performance re-evaluated using </w:t>
      </w:r>
      <w:r w:rsidR="00EC4876">
        <w:t>AUC</w:t>
      </w:r>
      <w:r w:rsidR="00605D09">
        <w:t xml:space="preserve">. </w:t>
      </w:r>
    </w:p>
    <w:p w14:paraId="5AE3A2AD" w14:textId="0178457C" w:rsidR="006907C4" w:rsidRDefault="006907C4" w:rsidP="00EA4BF8">
      <w:pPr>
        <w:spacing w:after="0"/>
        <w:jc w:val="center"/>
      </w:pPr>
      <w:r w:rsidRPr="00FF5980">
        <w:rPr>
          <w:noProof/>
        </w:rPr>
        <w:drawing>
          <wp:inline distT="0" distB="0" distL="0" distR="0" wp14:anchorId="7E0E5BD8" wp14:editId="6445206A">
            <wp:extent cx="3663950" cy="2797949"/>
            <wp:effectExtent l="0" t="0" r="0" b="2540"/>
            <wp:docPr id="208621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16586" name=""/>
                    <pic:cNvPicPr/>
                  </pic:nvPicPr>
                  <pic:blipFill rotWithShape="1">
                    <a:blip r:embed="rId7"/>
                    <a:srcRect t="4202"/>
                    <a:stretch>
                      <a:fillRect/>
                    </a:stretch>
                  </pic:blipFill>
                  <pic:spPr bwMode="auto">
                    <a:xfrm>
                      <a:off x="0" y="0"/>
                      <a:ext cx="3664341" cy="2798248"/>
                    </a:xfrm>
                    <a:prstGeom prst="rect">
                      <a:avLst/>
                    </a:prstGeom>
                    <a:ln>
                      <a:noFill/>
                    </a:ln>
                    <a:extLst>
                      <a:ext uri="{53640926-AAD7-44D8-BBD7-CCE9431645EC}">
                        <a14:shadowObscured xmlns:a14="http://schemas.microsoft.com/office/drawing/2010/main"/>
                      </a:ext>
                    </a:extLst>
                  </pic:spPr>
                </pic:pic>
              </a:graphicData>
            </a:graphic>
          </wp:inline>
        </w:drawing>
      </w:r>
    </w:p>
    <w:p w14:paraId="70A63DD2" w14:textId="619F4C82" w:rsidR="00EA4BF8" w:rsidRDefault="00EA4BF8" w:rsidP="00EA4BF8">
      <w:pPr>
        <w:pStyle w:val="Figures"/>
      </w:pPr>
      <w:r>
        <w:t xml:space="preserve">Figure </w:t>
      </w:r>
      <w:r w:rsidR="00E6362F">
        <w:t>3</w:t>
      </w:r>
      <w:r>
        <w:t xml:space="preserve">, original output </w:t>
      </w:r>
      <w:r w:rsidR="000109A2">
        <w:t>before changing approach to the use of ethnicity data</w:t>
      </w:r>
    </w:p>
    <w:p w14:paraId="7FCE04BC" w14:textId="77777777" w:rsidR="00605D09" w:rsidRDefault="00605D09" w:rsidP="00EA4BF8">
      <w:pPr>
        <w:pStyle w:val="Figures"/>
      </w:pPr>
    </w:p>
    <w:p w14:paraId="6F14C6F3" w14:textId="35FAA234" w:rsidR="00E23BED" w:rsidRDefault="00832163" w:rsidP="00961E00">
      <w:r>
        <w:t xml:space="preserve">The </w:t>
      </w:r>
      <w:r w:rsidR="006B641B">
        <w:t xml:space="preserve">data is </w:t>
      </w:r>
      <w:r w:rsidR="00A57624">
        <w:t>stored within</w:t>
      </w:r>
      <w:r w:rsidR="00D468DB">
        <w:t xml:space="preserve"> a</w:t>
      </w:r>
      <w:r w:rsidR="006B641B">
        <w:t xml:space="preserve"> secure</w:t>
      </w:r>
      <w:r w:rsidR="00D468DB">
        <w:t xml:space="preserve"> SQL</w:t>
      </w:r>
      <w:r w:rsidR="00A37D3F">
        <w:t xml:space="preserve"> </w:t>
      </w:r>
      <w:r w:rsidR="00D468DB">
        <w:t>S</w:t>
      </w:r>
      <w:r w:rsidR="00A37D3F">
        <w:t xml:space="preserve">erver </w:t>
      </w:r>
      <w:r w:rsidR="006B641B">
        <w:t xml:space="preserve">data warehouse, </w:t>
      </w:r>
      <w:r w:rsidR="00D468DB">
        <w:t>with access strictly</w:t>
      </w:r>
      <w:r w:rsidR="00556A06">
        <w:t xml:space="preserve"> controlled </w:t>
      </w:r>
      <w:r w:rsidR="00D468DB">
        <w:t xml:space="preserve">through </w:t>
      </w:r>
      <w:r w:rsidR="00556A06">
        <w:t>user</w:t>
      </w:r>
      <w:r w:rsidR="00D468DB">
        <w:t>-</w:t>
      </w:r>
      <w:r w:rsidR="00556A06">
        <w:t xml:space="preserve">level </w:t>
      </w:r>
      <w:r w:rsidR="00D020ED">
        <w:t>permissions</w:t>
      </w:r>
      <w:r w:rsidR="00236DB1">
        <w:t>,</w:t>
      </w:r>
      <w:r w:rsidR="00D020ED">
        <w:t xml:space="preserve"> ensur</w:t>
      </w:r>
      <w:r w:rsidR="00236DB1">
        <w:t>ing</w:t>
      </w:r>
      <w:r w:rsidR="00D020ED">
        <w:t xml:space="preserve"> compliance with</w:t>
      </w:r>
      <w:r w:rsidR="00556A06">
        <w:t xml:space="preserve"> GDPR and the s</w:t>
      </w:r>
      <w:r w:rsidR="00D020ED">
        <w:t>afeguarding</w:t>
      </w:r>
      <w:r w:rsidR="00556A06">
        <w:t xml:space="preserve"> of personal and sensitive data</w:t>
      </w:r>
      <w:r w:rsidR="009D2B36">
        <w:t xml:space="preserve"> </w:t>
      </w:r>
      <w:r w:rsidR="00E538F5">
        <w:fldChar w:fldCharType="begin"/>
      </w:r>
      <w:r w:rsidR="004E7810">
        <w:instrText xml:space="preserve"> ADDIN ZOTERO_ITEM CSL_CITATION {"citationID":"otcWiOda","properties":{"unsorted":false,"formattedCitation":"({\\i{}General Data Protection Regulation (GDPR) - information and the Directory of data uses}, 2026)","plainCitation":"(General Data Protection Regulation (GDPR) - information and the Directory of data uses, 2026)","noteIndex":0},"citationItems":[{"id":78,"uris":["http://zotero.org/users/18754647/items/QHASHDQV"],"itemData":{"id":78,"type":"webpage","abstract":"How we've ensured compliance with data protection law, to make sure health and care data is always collected, stored, analysed and shared securely and legally.","container-title":"NHS England Digital","language":"en","title":"General Data Protection Regulation (GDPR) - information and the Directory of data uses","URL":"https://digital.nhs.uk/data-and-information/keeping-data-safe-and-benefitting-the-public/gdpr","accessed":{"date-parts":[["2026",5,7]]},"issued":{"date-parts":[["2026",4,20]]}}}],"schema":"https://github.com/citation-style-language/schema/raw/master/csl-citation.json"} </w:instrText>
      </w:r>
      <w:r w:rsidR="00E538F5">
        <w:fldChar w:fldCharType="separate"/>
      </w:r>
      <w:r w:rsidR="004E7810" w:rsidRPr="004E7810">
        <w:rPr>
          <w:rFonts w:ascii="Aptos" w:hAnsi="Aptos" w:cs="Times New Roman"/>
          <w:kern w:val="0"/>
        </w:rPr>
        <w:t>(</w:t>
      </w:r>
      <w:r w:rsidR="004E7810" w:rsidRPr="004E7810">
        <w:rPr>
          <w:rFonts w:ascii="Aptos" w:hAnsi="Aptos" w:cs="Times New Roman"/>
          <w:i/>
          <w:iCs/>
          <w:kern w:val="0"/>
        </w:rPr>
        <w:t>General Data Protection Regulation (GDPR) - information and the Directory of data uses</w:t>
      </w:r>
      <w:r w:rsidR="004E7810" w:rsidRPr="004E7810">
        <w:rPr>
          <w:rFonts w:ascii="Aptos" w:hAnsi="Aptos" w:cs="Times New Roman"/>
          <w:kern w:val="0"/>
        </w:rPr>
        <w:t>, 2026)</w:t>
      </w:r>
      <w:r w:rsidR="00E538F5">
        <w:fldChar w:fldCharType="end"/>
      </w:r>
      <w:r w:rsidR="004E7810">
        <w:t xml:space="preserve">. </w:t>
      </w:r>
      <w:r w:rsidR="00D64262">
        <w:t xml:space="preserve">Connection details are stored within </w:t>
      </w:r>
      <w:proofErr w:type="gramStart"/>
      <w:r w:rsidR="00D64262">
        <w:t>an</w:t>
      </w:r>
      <w:r w:rsidR="00A37D3F">
        <w:t xml:space="preserve"> .env</w:t>
      </w:r>
      <w:proofErr w:type="gramEnd"/>
      <w:r w:rsidR="00A37D3F">
        <w:t xml:space="preserve"> </w:t>
      </w:r>
      <w:r w:rsidR="00155DEB">
        <w:t xml:space="preserve">Figure </w:t>
      </w:r>
      <w:r w:rsidR="00E6362F">
        <w:t>4</w:t>
      </w:r>
      <w:r w:rsidR="00DA5A30">
        <w:t xml:space="preserve"> </w:t>
      </w:r>
      <w:r w:rsidR="006A7464">
        <w:t>while data extraction is handled via a</w:t>
      </w:r>
      <w:r w:rsidR="00094F41">
        <w:t xml:space="preserve"> .</w:t>
      </w:r>
      <w:proofErr w:type="spellStart"/>
      <w:r w:rsidR="00094F41">
        <w:t>sql</w:t>
      </w:r>
      <w:proofErr w:type="spellEnd"/>
      <w:r w:rsidR="00094F41">
        <w:t xml:space="preserve"> </w:t>
      </w:r>
      <w:r w:rsidR="006A7464">
        <w:t>script</w:t>
      </w:r>
      <w:r w:rsidR="002D77CE">
        <w:t>.</w:t>
      </w:r>
      <w:r w:rsidR="002A0AF8">
        <w:t xml:space="preserve"> </w:t>
      </w:r>
    </w:p>
    <w:p w14:paraId="2A04EB3D" w14:textId="743D40D8" w:rsidR="003F1B78" w:rsidRDefault="00D646A8" w:rsidP="00961E00">
      <w:r>
        <w:t xml:space="preserve">The relationship between these files </w:t>
      </w:r>
      <w:r w:rsidR="002F17FE">
        <w:t xml:space="preserve">is </w:t>
      </w:r>
      <w:r w:rsidR="001F776A">
        <w:t>standardised</w:t>
      </w:r>
      <w:r w:rsidR="002F17FE">
        <w:t xml:space="preserve"> across multiple projects, with only the contents of </w:t>
      </w:r>
      <w:proofErr w:type="spellStart"/>
      <w:r w:rsidR="002F17FE">
        <w:t>data_load.sql</w:t>
      </w:r>
      <w:proofErr w:type="spellEnd"/>
      <w:r w:rsidR="002F17FE">
        <w:t xml:space="preserve"> </w:t>
      </w:r>
      <w:r w:rsidR="00C37BA5">
        <w:t xml:space="preserve">requiring </w:t>
      </w:r>
      <w:r w:rsidR="001F776A">
        <w:t>modification</w:t>
      </w:r>
      <w:r w:rsidR="00C37BA5">
        <w:t xml:space="preserve"> between projects. </w:t>
      </w:r>
      <w:r w:rsidR="0082662A">
        <w:t>This</w:t>
      </w:r>
      <w:r w:rsidR="00BF2D78" w:rsidRPr="00BF2D78">
        <w:t xml:space="preserve"> introduces some redundancy, sharing </w:t>
      </w:r>
      <w:r w:rsidR="00C91CE2">
        <w:t xml:space="preserve">to </w:t>
      </w:r>
      <w:r w:rsidR="00BF2D78" w:rsidRPr="00BF2D78">
        <w:t xml:space="preserve">a common repository such as GitHub could address </w:t>
      </w:r>
      <w:r w:rsidR="0082662A">
        <w:t>the problem</w:t>
      </w:r>
      <w:r w:rsidR="00BF2D78" w:rsidRPr="00BF2D78">
        <w:t>. However,</w:t>
      </w:r>
      <w:r w:rsidR="00393DF5">
        <w:t xml:space="preserve"> local policy dictates</w:t>
      </w:r>
      <w:r w:rsidR="00BF2D78" w:rsidRPr="00BF2D78">
        <w:t xml:space="preserve"> </w:t>
      </w:r>
      <w:r w:rsidR="00393DF5">
        <w:t xml:space="preserve">neither </w:t>
      </w:r>
      <w:proofErr w:type="gramStart"/>
      <w:r w:rsidR="00393DF5">
        <w:t>the .</w:t>
      </w:r>
      <w:proofErr w:type="spellStart"/>
      <w:r w:rsidR="00393DF5">
        <w:t>venv</w:t>
      </w:r>
      <w:proofErr w:type="spellEnd"/>
      <w:proofErr w:type="gramEnd"/>
      <w:r w:rsidR="00393DF5">
        <w:t xml:space="preserve"> nor .</w:t>
      </w:r>
      <w:proofErr w:type="spellStart"/>
      <w:r w:rsidR="00393DF5">
        <w:t>sql</w:t>
      </w:r>
      <w:proofErr w:type="spellEnd"/>
      <w:r w:rsidR="00393DF5">
        <w:t xml:space="preserve"> files can be stored there</w:t>
      </w:r>
      <w:r w:rsidR="00BF2D78" w:rsidRPr="00BF2D78">
        <w:t>. Alternatives such as Azure Key Vault could be considered, but access is currently not available.</w:t>
      </w:r>
      <w:r w:rsidR="00C91CE2">
        <w:t xml:space="preserve"> The rest of this project is stored in a </w:t>
      </w:r>
      <w:proofErr w:type="spellStart"/>
      <w:r w:rsidR="00C91CE2">
        <w:t>Github</w:t>
      </w:r>
      <w:proofErr w:type="spellEnd"/>
      <w:r w:rsidR="00C91CE2">
        <w:t xml:space="preserve"> repository, to allow version control and </w:t>
      </w:r>
      <w:r w:rsidR="00000F69">
        <w:t>to allow collaboration, however the file extensions .</w:t>
      </w:r>
      <w:proofErr w:type="spellStart"/>
      <w:r w:rsidR="00000F69">
        <w:t>sql</w:t>
      </w:r>
      <w:proofErr w:type="spellEnd"/>
      <w:r w:rsidR="00000F69">
        <w:t xml:space="preserve"> </w:t>
      </w:r>
      <w:proofErr w:type="gramStart"/>
      <w:r w:rsidR="00000F69">
        <w:t>and .env</w:t>
      </w:r>
      <w:proofErr w:type="gramEnd"/>
      <w:r w:rsidR="007D520A">
        <w:t xml:space="preserve"> are noted in </w:t>
      </w:r>
      <w:proofErr w:type="gramStart"/>
      <w:r w:rsidR="007D520A">
        <w:t>the .</w:t>
      </w:r>
      <w:proofErr w:type="spellStart"/>
      <w:r w:rsidR="007D520A">
        <w:t>gitignore</w:t>
      </w:r>
      <w:proofErr w:type="spellEnd"/>
      <w:proofErr w:type="gramEnd"/>
      <w:r w:rsidR="007D520A">
        <w:t xml:space="preserve"> file.</w:t>
      </w:r>
    </w:p>
    <w:p w14:paraId="38E87989" w14:textId="43BC814F" w:rsidR="009137E3" w:rsidRPr="009137E3" w:rsidRDefault="009137E3" w:rsidP="009137E3">
      <w:pPr>
        <w:pStyle w:val="Figures"/>
      </w:pPr>
      <w:r w:rsidRPr="009137E3">
        <w:rPr>
          <w:noProof/>
        </w:rPr>
        <w:lastRenderedPageBreak/>
        <w:drawing>
          <wp:inline distT="0" distB="0" distL="0" distR="0" wp14:anchorId="2589F77F" wp14:editId="1859AFDD">
            <wp:extent cx="6570980" cy="2270125"/>
            <wp:effectExtent l="0" t="0" r="1270" b="0"/>
            <wp:docPr id="2126059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0980" cy="2270125"/>
                    </a:xfrm>
                    <a:prstGeom prst="rect">
                      <a:avLst/>
                    </a:prstGeom>
                    <a:noFill/>
                    <a:ln>
                      <a:noFill/>
                    </a:ln>
                  </pic:spPr>
                </pic:pic>
              </a:graphicData>
            </a:graphic>
          </wp:inline>
        </w:drawing>
      </w:r>
    </w:p>
    <w:p w14:paraId="3CB22AE5" w14:textId="26FC45E9" w:rsidR="00420FDA" w:rsidRPr="00B61BE5" w:rsidRDefault="00420FDA" w:rsidP="00420FDA">
      <w:pPr>
        <w:pStyle w:val="Figures"/>
      </w:pPr>
      <w:r>
        <w:t xml:space="preserve">Figure </w:t>
      </w:r>
      <w:r w:rsidR="00E6362F">
        <w:t>4</w:t>
      </w:r>
      <w:r>
        <w:t xml:space="preserve">, visualisation of the interaction between files during data loading process. </w:t>
      </w:r>
    </w:p>
    <w:p w14:paraId="1D8D4546" w14:textId="77777777" w:rsidR="002922A8" w:rsidRDefault="002922A8" w:rsidP="00961E00"/>
    <w:p w14:paraId="51A52B50" w14:textId="308DA031" w:rsidR="006212A1" w:rsidRDefault="000D47C2" w:rsidP="00961E00">
      <w:r>
        <w:t xml:space="preserve">Figure </w:t>
      </w:r>
      <w:r w:rsidR="00E6362F">
        <w:t>5</w:t>
      </w:r>
      <w:r>
        <w:t xml:space="preserve"> below is coding output </w:t>
      </w:r>
      <w:r w:rsidR="00C10FF4">
        <w:t>from file _02_run_</w:t>
      </w:r>
      <w:proofErr w:type="gramStart"/>
      <w:r w:rsidR="00C10FF4">
        <w:t>file.ipynb</w:t>
      </w:r>
      <w:proofErr w:type="gramEnd"/>
      <w:r w:rsidR="00C10FF4">
        <w:t xml:space="preserve"> </w:t>
      </w:r>
      <w:r w:rsidR="00D5722A">
        <w:t xml:space="preserve">confirms </w:t>
      </w:r>
      <w:r w:rsidR="00E03A6B">
        <w:t>515,472 rows across 19 columns were successfully loaded.</w:t>
      </w:r>
    </w:p>
    <w:p w14:paraId="3391CB10" w14:textId="50FC25A5" w:rsidR="00C92FE8" w:rsidRDefault="00C92FE8" w:rsidP="00C92FE8">
      <w:pPr>
        <w:jc w:val="center"/>
      </w:pPr>
      <w:r w:rsidRPr="00C92FE8">
        <w:rPr>
          <w:noProof/>
        </w:rPr>
        <w:drawing>
          <wp:inline distT="0" distB="0" distL="0" distR="0" wp14:anchorId="743CFF62" wp14:editId="631E47A3">
            <wp:extent cx="4877051" cy="1435174"/>
            <wp:effectExtent l="0" t="0" r="0" b="0"/>
            <wp:docPr id="119864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48080" name=""/>
                    <pic:cNvPicPr/>
                  </pic:nvPicPr>
                  <pic:blipFill>
                    <a:blip r:embed="rId9"/>
                    <a:stretch>
                      <a:fillRect/>
                    </a:stretch>
                  </pic:blipFill>
                  <pic:spPr>
                    <a:xfrm>
                      <a:off x="0" y="0"/>
                      <a:ext cx="4877051" cy="1435174"/>
                    </a:xfrm>
                    <a:prstGeom prst="rect">
                      <a:avLst/>
                    </a:prstGeom>
                  </pic:spPr>
                </pic:pic>
              </a:graphicData>
            </a:graphic>
          </wp:inline>
        </w:drawing>
      </w:r>
    </w:p>
    <w:p w14:paraId="17CF2D3D" w14:textId="4C916DE1" w:rsidR="00C92FE8" w:rsidRDefault="00C92FE8" w:rsidP="00C92FE8">
      <w:pPr>
        <w:pStyle w:val="Figures"/>
      </w:pPr>
      <w:r>
        <w:t xml:space="preserve">Figure </w:t>
      </w:r>
      <w:r w:rsidR="00E6362F">
        <w:t>5</w:t>
      </w:r>
      <w:r>
        <w:t>, code chunk output</w:t>
      </w:r>
      <w:r w:rsidR="00464EF3">
        <w:t xml:space="preserve"> showing </w:t>
      </w:r>
      <w:proofErr w:type="gramStart"/>
      <w:r w:rsidR="00464EF3">
        <w:t>a 515,472 rows of data</w:t>
      </w:r>
      <w:proofErr w:type="gramEnd"/>
      <w:r w:rsidR="00464EF3">
        <w:t xml:space="preserve"> across 19 columns was loaded in 1minute 7 seconds</w:t>
      </w:r>
    </w:p>
    <w:p w14:paraId="24E2A5AC" w14:textId="77777777" w:rsidR="00F73076" w:rsidRDefault="00F73076" w:rsidP="00F73076"/>
    <w:p w14:paraId="610630B7" w14:textId="65DECABF" w:rsidR="00FD0346" w:rsidRDefault="004C094F" w:rsidP="00FD0346">
      <w:pPr>
        <w:pStyle w:val="Heading2"/>
      </w:pPr>
      <w:r>
        <w:t>Data Preparation</w:t>
      </w:r>
    </w:p>
    <w:p w14:paraId="29836473" w14:textId="76DB4BEB" w:rsidR="00AB7516" w:rsidRDefault="002F33EC" w:rsidP="00961E00">
      <w:r>
        <w:t>Data Understanding and Data Preparation</w:t>
      </w:r>
      <w:r w:rsidR="00CF23FF">
        <w:t xml:space="preserve"> steps were undertaken</w:t>
      </w:r>
      <w:r w:rsidR="00D54EAB">
        <w:t>.</w:t>
      </w:r>
      <w:r w:rsidR="00FD0346">
        <w:t xml:space="preserve"> Amongst initial </w:t>
      </w:r>
      <w:r w:rsidR="009D6B1A">
        <w:t>investigations is the code ‘</w:t>
      </w:r>
      <w:proofErr w:type="spellStart"/>
      <w:proofErr w:type="gramStart"/>
      <w:r w:rsidR="009D6B1A">
        <w:t>df.isna</w:t>
      </w:r>
      <w:proofErr w:type="spellEnd"/>
      <w:proofErr w:type="gramEnd"/>
      <w:r w:rsidR="009D6B1A">
        <w:t>(</w:t>
      </w:r>
      <w:proofErr w:type="gramStart"/>
      <w:r w:rsidR="009D6B1A">
        <w:t>).sum</w:t>
      </w:r>
      <w:proofErr w:type="gramEnd"/>
      <w:r w:rsidR="009D6B1A">
        <w:t>()’</w:t>
      </w:r>
      <w:r w:rsidR="005B6311">
        <w:t xml:space="preserve"> to understand the extent of any missing data. </w:t>
      </w:r>
    </w:p>
    <w:p w14:paraId="2AE3AFDC" w14:textId="0364613E" w:rsidR="00BA3EA9" w:rsidRDefault="005B6311" w:rsidP="00961E00">
      <w:r>
        <w:t>Initial</w:t>
      </w:r>
      <w:r w:rsidR="00BA3EA9">
        <w:t xml:space="preserve"> visualisations </w:t>
      </w:r>
      <w:r>
        <w:t>support feature selection. For example</w:t>
      </w:r>
      <w:r w:rsidR="000D4C43">
        <w:t>, Figure 6 shows the relationship between diagnosis rate per 1000 population and age</w:t>
      </w:r>
      <w:r w:rsidR="006A196E">
        <w:t xml:space="preserve"> </w:t>
      </w:r>
      <w:r w:rsidR="00796850">
        <w:t xml:space="preserve">with </w:t>
      </w:r>
      <w:proofErr w:type="gramStart"/>
      <w:r w:rsidR="00796850">
        <w:t>particular increase</w:t>
      </w:r>
      <w:proofErr w:type="gramEnd"/>
      <w:r w:rsidR="00796850">
        <w:t xml:space="preserve"> in rates around 40yrs.</w:t>
      </w:r>
    </w:p>
    <w:p w14:paraId="325A8FDC" w14:textId="5CC47BFA" w:rsidR="000D4C43" w:rsidRDefault="00803B2C" w:rsidP="00803B2C">
      <w:pPr>
        <w:spacing w:after="0"/>
        <w:jc w:val="center"/>
      </w:pPr>
      <w:r w:rsidRPr="00803B2C">
        <w:rPr>
          <w:noProof/>
        </w:rPr>
        <w:drawing>
          <wp:inline distT="0" distB="0" distL="0" distR="0" wp14:anchorId="78D51071" wp14:editId="45824E23">
            <wp:extent cx="4761230" cy="2952993"/>
            <wp:effectExtent l="0" t="0" r="1270" b="0"/>
            <wp:docPr id="30786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68325" name=""/>
                    <pic:cNvPicPr/>
                  </pic:nvPicPr>
                  <pic:blipFill>
                    <a:blip r:embed="rId10"/>
                    <a:stretch>
                      <a:fillRect/>
                    </a:stretch>
                  </pic:blipFill>
                  <pic:spPr>
                    <a:xfrm>
                      <a:off x="0" y="0"/>
                      <a:ext cx="4772566" cy="2960024"/>
                    </a:xfrm>
                    <a:prstGeom prst="rect">
                      <a:avLst/>
                    </a:prstGeom>
                  </pic:spPr>
                </pic:pic>
              </a:graphicData>
            </a:graphic>
          </wp:inline>
        </w:drawing>
      </w:r>
    </w:p>
    <w:p w14:paraId="718320CE" w14:textId="4049B7F3" w:rsidR="000D4C43" w:rsidRDefault="000D4C43" w:rsidP="000D4C43">
      <w:pPr>
        <w:pStyle w:val="Figures"/>
      </w:pPr>
      <w:r>
        <w:t xml:space="preserve">Figure 6, the relationship between age and </w:t>
      </w:r>
      <w:r w:rsidR="0013034F">
        <w:t>rate showing it is not consistent between the decades with sharp increase around 40yrs</w:t>
      </w:r>
    </w:p>
    <w:p w14:paraId="31871167" w14:textId="77777777" w:rsidR="00803B2C" w:rsidRDefault="00803B2C" w:rsidP="000D4C43">
      <w:pPr>
        <w:pStyle w:val="Figures"/>
      </w:pPr>
    </w:p>
    <w:p w14:paraId="306F3565" w14:textId="6000EE82" w:rsidR="00B15582" w:rsidRDefault="00F902BB" w:rsidP="00B15582">
      <w:pPr>
        <w:spacing w:after="0"/>
        <w:jc w:val="center"/>
      </w:pPr>
      <w:r w:rsidRPr="00F902BB">
        <w:rPr>
          <w:noProof/>
        </w:rPr>
        <w:lastRenderedPageBreak/>
        <w:drawing>
          <wp:inline distT="0" distB="0" distL="0" distR="0" wp14:anchorId="1ECAEC43" wp14:editId="69D6838E">
            <wp:extent cx="2419474" cy="3587934"/>
            <wp:effectExtent l="0" t="0" r="0" b="0"/>
            <wp:docPr id="26832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22039" name=""/>
                    <pic:cNvPicPr/>
                  </pic:nvPicPr>
                  <pic:blipFill>
                    <a:blip r:embed="rId11"/>
                    <a:stretch>
                      <a:fillRect/>
                    </a:stretch>
                  </pic:blipFill>
                  <pic:spPr>
                    <a:xfrm>
                      <a:off x="0" y="0"/>
                      <a:ext cx="2419474" cy="3587934"/>
                    </a:xfrm>
                    <a:prstGeom prst="rect">
                      <a:avLst/>
                    </a:prstGeom>
                  </pic:spPr>
                </pic:pic>
              </a:graphicData>
            </a:graphic>
          </wp:inline>
        </w:drawing>
      </w:r>
    </w:p>
    <w:p w14:paraId="35603284" w14:textId="39DCE126" w:rsidR="00B15582" w:rsidRDefault="00B15582" w:rsidP="00B15582">
      <w:pPr>
        <w:pStyle w:val="Figures"/>
      </w:pPr>
      <w:r>
        <w:t xml:space="preserve">Figure </w:t>
      </w:r>
      <w:r w:rsidR="0013034F">
        <w:t>7</w:t>
      </w:r>
      <w:r>
        <w:t>, coding output to assess where NA values appear in data</w:t>
      </w:r>
    </w:p>
    <w:p w14:paraId="07677C42" w14:textId="77777777" w:rsidR="00BD78DE" w:rsidRDefault="00BD78DE" w:rsidP="00B15582">
      <w:pPr>
        <w:pStyle w:val="Figures"/>
      </w:pPr>
    </w:p>
    <w:p w14:paraId="29BF716D" w14:textId="44A4B7D3" w:rsidR="00B15582" w:rsidRDefault="002B6EBE" w:rsidP="00961E00">
      <w:r w:rsidRPr="002B6EBE">
        <w:t>Validation checks were implemented to confirm that transformations produced logically consistent outputs, such as ensuring missing values were appropriately handled and population counts remained stable</w:t>
      </w:r>
      <w:r w:rsidR="00E77C52">
        <w:t>, Figure 7.</w:t>
      </w:r>
      <w:r w:rsidR="00155DEB">
        <w:t xml:space="preserve"> </w:t>
      </w:r>
      <w:r w:rsidR="00796850">
        <w:t xml:space="preserve">Field specific rules were applied to handle missing values, Figure 8, </w:t>
      </w:r>
      <w:r w:rsidR="00E77C52">
        <w:t>notably</w:t>
      </w:r>
      <w:r w:rsidR="00264154">
        <w:t xml:space="preserve"> </w:t>
      </w:r>
      <w:r w:rsidR="00E77C52">
        <w:t xml:space="preserve">diagnosis fields recoded from null to 0, </w:t>
      </w:r>
      <w:r w:rsidR="00871EF2">
        <w:t xml:space="preserve">and custom functions were used instead of the </w:t>
      </w:r>
      <w:proofErr w:type="gramStart"/>
      <w:r w:rsidR="00871EF2">
        <w:t xml:space="preserve">existing </w:t>
      </w:r>
      <w:r w:rsidR="00F1643E">
        <w:t>.</w:t>
      </w:r>
      <w:proofErr w:type="spellStart"/>
      <w:r w:rsidR="00871EF2">
        <w:t>fillna</w:t>
      </w:r>
      <w:proofErr w:type="spellEnd"/>
      <w:proofErr w:type="gramEnd"/>
      <w:r w:rsidR="00871EF2">
        <w:t>()</w:t>
      </w:r>
      <w:r w:rsidR="00F1643E">
        <w:t xml:space="preserve"> with defined parameters to improve code readability and maintainability. This supports future modifications, even if the underlying data source changes.</w:t>
      </w:r>
    </w:p>
    <w:p w14:paraId="30D4999B" w14:textId="172C181C" w:rsidR="00264154" w:rsidRDefault="00264154" w:rsidP="00CC1CDD">
      <w:pPr>
        <w:spacing w:after="0"/>
        <w:jc w:val="center"/>
      </w:pPr>
      <w:r w:rsidRPr="00264154">
        <w:rPr>
          <w:noProof/>
        </w:rPr>
        <w:drawing>
          <wp:inline distT="0" distB="0" distL="0" distR="0" wp14:anchorId="11A596E8" wp14:editId="189B069E">
            <wp:extent cx="3581584" cy="2190863"/>
            <wp:effectExtent l="0" t="0" r="0" b="0"/>
            <wp:docPr id="164878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3045" name=""/>
                    <pic:cNvPicPr/>
                  </pic:nvPicPr>
                  <pic:blipFill>
                    <a:blip r:embed="rId12"/>
                    <a:stretch>
                      <a:fillRect/>
                    </a:stretch>
                  </pic:blipFill>
                  <pic:spPr>
                    <a:xfrm>
                      <a:off x="0" y="0"/>
                      <a:ext cx="3581584" cy="2190863"/>
                    </a:xfrm>
                    <a:prstGeom prst="rect">
                      <a:avLst/>
                    </a:prstGeom>
                  </pic:spPr>
                </pic:pic>
              </a:graphicData>
            </a:graphic>
          </wp:inline>
        </w:drawing>
      </w:r>
    </w:p>
    <w:p w14:paraId="2048ABB3" w14:textId="1C562FF2" w:rsidR="00264154" w:rsidRDefault="00264154" w:rsidP="00264154">
      <w:pPr>
        <w:pStyle w:val="Figures"/>
      </w:pPr>
      <w:r>
        <w:t xml:space="preserve">Figure </w:t>
      </w:r>
      <w:r w:rsidR="0013034F">
        <w:t>8</w:t>
      </w:r>
      <w:r>
        <w:t xml:space="preserve">, </w:t>
      </w:r>
      <w:r w:rsidR="00CC1CDD">
        <w:t>image from script which includes expected action and function name by field</w:t>
      </w:r>
    </w:p>
    <w:p w14:paraId="1759E6C4" w14:textId="77777777" w:rsidR="00F1643E" w:rsidRDefault="00F1643E" w:rsidP="00961E00"/>
    <w:p w14:paraId="67775BCC" w14:textId="6CFC7477" w:rsidR="002369CD" w:rsidRDefault="002369CD" w:rsidP="00961E00">
      <w:r>
        <w:t xml:space="preserve">To help keep track of the data preparation phases print statements are included in the script to give assurance that the code does not fail basic validation steps, Figure </w:t>
      </w:r>
      <w:r w:rsidR="0013034F">
        <w:t>9</w:t>
      </w:r>
      <w:r w:rsidR="00282D1D">
        <w:t xml:space="preserve">, </w:t>
      </w:r>
      <w:r w:rsidR="00B851D7">
        <w:t>this was the final ethnicity</w:t>
      </w:r>
      <w:r w:rsidR="00106C85">
        <w:t xml:space="preserve"> transformation and represents both the benefit of using CRISP-DM </w:t>
      </w:r>
      <w:r w:rsidR="008A529C">
        <w:t>as data preparation and modelling improve data understanding but also the limitation of manual processing</w:t>
      </w:r>
      <w:r w:rsidR="00B3178D">
        <w:t xml:space="preserve"> which relies on manual and often random investigation. An alternative could be to use </w:t>
      </w:r>
      <w:r w:rsidR="002461A8">
        <w:t xml:space="preserve">auto EDA modules such as </w:t>
      </w:r>
      <w:proofErr w:type="spellStart"/>
      <w:r w:rsidR="002461A8">
        <w:t>ydata_profiling</w:t>
      </w:r>
      <w:proofErr w:type="spellEnd"/>
      <w:r w:rsidR="002461A8">
        <w:t xml:space="preserve"> which produces an interactive, methodical, report about the dataset.</w:t>
      </w:r>
    </w:p>
    <w:p w14:paraId="521971D3" w14:textId="6397D88A" w:rsidR="00B561B4" w:rsidRDefault="006A3A25" w:rsidP="002369CD">
      <w:pPr>
        <w:spacing w:after="0"/>
        <w:jc w:val="center"/>
      </w:pPr>
      <w:r w:rsidRPr="006A3A25">
        <w:rPr>
          <w:noProof/>
        </w:rPr>
        <w:lastRenderedPageBreak/>
        <w:drawing>
          <wp:inline distT="0" distB="0" distL="0" distR="0" wp14:anchorId="535B07C3" wp14:editId="68494178">
            <wp:extent cx="3860119" cy="2381444"/>
            <wp:effectExtent l="0" t="0" r="7620" b="0"/>
            <wp:docPr id="67205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51578" name=""/>
                    <pic:cNvPicPr/>
                  </pic:nvPicPr>
                  <pic:blipFill>
                    <a:blip r:embed="rId13"/>
                    <a:stretch>
                      <a:fillRect/>
                    </a:stretch>
                  </pic:blipFill>
                  <pic:spPr>
                    <a:xfrm>
                      <a:off x="0" y="0"/>
                      <a:ext cx="3867199" cy="2385812"/>
                    </a:xfrm>
                    <a:prstGeom prst="rect">
                      <a:avLst/>
                    </a:prstGeom>
                  </pic:spPr>
                </pic:pic>
              </a:graphicData>
            </a:graphic>
          </wp:inline>
        </w:drawing>
      </w:r>
    </w:p>
    <w:p w14:paraId="1172A464" w14:textId="31329868" w:rsidR="002369CD" w:rsidRDefault="002369CD" w:rsidP="002369CD">
      <w:pPr>
        <w:pStyle w:val="Figures"/>
      </w:pPr>
      <w:r>
        <w:t xml:space="preserve">Figure </w:t>
      </w:r>
      <w:r w:rsidR="0013034F">
        <w:t>9</w:t>
      </w:r>
      <w:r>
        <w:t>, validation that script functions have correctly been created.</w:t>
      </w:r>
    </w:p>
    <w:p w14:paraId="1C74EEEA" w14:textId="77777777" w:rsidR="00BD78DE" w:rsidRDefault="00BD78DE" w:rsidP="002369CD">
      <w:pPr>
        <w:pStyle w:val="Figures"/>
      </w:pPr>
    </w:p>
    <w:p w14:paraId="41AE0396" w14:textId="36F3AECC" w:rsidR="001B5307" w:rsidRPr="001B5307" w:rsidRDefault="00567CA7" w:rsidP="001B5307">
      <w:r>
        <w:t>Unit tests were implemented to ensure functions behaved correctly across valid and edge-case inputs</w:t>
      </w:r>
      <w:r w:rsidR="006F39AF">
        <w:t xml:space="preserve">, </w:t>
      </w:r>
      <w:r w:rsidR="006F39AF">
        <w:fldChar w:fldCharType="begin"/>
      </w:r>
      <w:r w:rsidR="006F39AF">
        <w:instrText xml:space="preserve"> ADDIN ZOTERO_ITEM CSL_CITATION {"citationID":"NLb408Wi","properties":{"unsorted":false,"formattedCitation":"(Khorikov, 2020)","plainCitation":"(Khorikov, 2020)","noteIndex":0},"citationItems":[{"id":80,"uris":["http://zotero.org/users/18754647/items/R3HQA4HM"],"itemData":{"id":80,"type":"book","abstract":"\"This book is an indispensable resource.\" - Greg Wright, Kainos Software Ltd. Radically improve your testing practice and software quality with new testing styles, good patterns, and reliable automation.  Key Features A practical and results-driven approach to unit testing Refine your existing unit tests by implementing modern best practices Learn the four pillars of a good unit test Safely automate your testing process to save time and money Spot which tests need refactoring, and which need to be deleted entirely  Purchase of the print book includes a free eBook in PDF, Kindle, and ePub formats from Manning Publications.  About The Book Great testing practices maximize your project quality and delivery speed by identifying bad code early in the development process. Wrong tests will break your code, multiply bugs, and increase time and costs. You owe it to yourself—and your projects—to learn how to do excellent unit testing.  Unit Testing Principles, Patterns and Practices teaches you to design and write tests that target key areas of your code including the domain model. In this clearly written guide, you learn to develop professional-quality tests and test suites and integrate testing throughout the application life cycle. As you adopt a testing mindset, you’ll be amazed at how better tests cause you to write better code.  What You Will Learn  Universal guidelines to assess any unit test Testing to identify and avoid anti-patterns Refactoring tests along with the production code Using integration tests to verify the whole system  This Book Is Written For For readers who know the basics of unit testing. Examples are written in C# and can easily be applied to any language.  About the Author  Vladimir Khorikov is an author, blogger, and Microsoft MVP. He has mentored numerous teams on the ins and outs of unit testing.  Table of Contents:  PART 1 THE BIGGER PICTURE  1 ¦ The goal of unit testing 2 ¦ What is a unit test? 3 ¦ The anatomy of a unit test  PART 2 MAKING YOUR TESTS WORK FOR YOU  4 ¦ The four pillars of a good unit test 5 ¦ Mocks and test fragility 6 ¦ Styles of unit testing 7 ¦ Refactoring toward valuable unit tests  PART 3 INTEGRATION TESTING  8 ¦ Why integration testing? 9 ¦ Mocking best practices 10 ¦ Testing the database  PART 4 UNIT TESTING ANTI-PATTERNS  11 ¦ Unit testing anti-patterns","ISBN":"978-1-63835-029-3","language":"en","note":"Google-Books-ID: rDszEAAAQBAJ","number-of-pages":"460","publisher":"Simon and Schuster","source":"Google Books","title":"Unit Testing Principles, Practices, and Patterns","author":[{"family":"Khorikov","given":"Vladimir"}],"issued":{"date-parts":[["2020",1,6]]}}}],"schema":"https://github.com/citation-style-language/schema/raw/master/csl-citation.json"} </w:instrText>
      </w:r>
      <w:r w:rsidR="006F39AF">
        <w:fldChar w:fldCharType="separate"/>
      </w:r>
      <w:r w:rsidR="006F39AF" w:rsidRPr="006F39AF">
        <w:rPr>
          <w:rFonts w:ascii="Aptos" w:hAnsi="Aptos"/>
        </w:rPr>
        <w:t>(Khorikov, 2020)</w:t>
      </w:r>
      <w:r w:rsidR="006F39AF">
        <w:fldChar w:fldCharType="end"/>
      </w:r>
      <w:r>
        <w:t>.</w:t>
      </w:r>
      <w:r w:rsidR="008E783F">
        <w:t xml:space="preserve"> </w:t>
      </w:r>
    </w:p>
    <w:p w14:paraId="3BF8DC6A" w14:textId="4BCC730C" w:rsidR="00961E00" w:rsidRDefault="00CA262B" w:rsidP="00961E00">
      <w:r>
        <w:t xml:space="preserve">For example, </w:t>
      </w:r>
      <w:r w:rsidR="007E34A4">
        <w:t xml:space="preserve">in Figure </w:t>
      </w:r>
      <w:r w:rsidR="0013034F">
        <w:t>10</w:t>
      </w:r>
      <w:r w:rsidR="007E34A4">
        <w:t xml:space="preserve"> </w:t>
      </w:r>
      <w:r w:rsidR="001A1194">
        <w:t xml:space="preserve">within the data field ‘sex’ whilst the value is expected to be “Female” in case of future changes to procedures “female”, “F” and “f” are all included. </w:t>
      </w:r>
    </w:p>
    <w:p w14:paraId="3765821A" w14:textId="549A6600" w:rsidR="002D26EA" w:rsidRDefault="002D26EA" w:rsidP="007E34A4">
      <w:pPr>
        <w:spacing w:after="0"/>
        <w:jc w:val="center"/>
      </w:pPr>
      <w:r w:rsidRPr="002D26EA">
        <w:rPr>
          <w:noProof/>
        </w:rPr>
        <w:drawing>
          <wp:inline distT="0" distB="0" distL="0" distR="0" wp14:anchorId="4247E092" wp14:editId="5A7F2152">
            <wp:extent cx="2883048" cy="1809843"/>
            <wp:effectExtent l="0" t="0" r="0" b="0"/>
            <wp:docPr id="85545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57689" name=""/>
                    <pic:cNvPicPr/>
                  </pic:nvPicPr>
                  <pic:blipFill>
                    <a:blip r:embed="rId14"/>
                    <a:stretch>
                      <a:fillRect/>
                    </a:stretch>
                  </pic:blipFill>
                  <pic:spPr>
                    <a:xfrm>
                      <a:off x="0" y="0"/>
                      <a:ext cx="2883048" cy="1809843"/>
                    </a:xfrm>
                    <a:prstGeom prst="rect">
                      <a:avLst/>
                    </a:prstGeom>
                  </pic:spPr>
                </pic:pic>
              </a:graphicData>
            </a:graphic>
          </wp:inline>
        </w:drawing>
      </w:r>
    </w:p>
    <w:p w14:paraId="2B9073CD" w14:textId="7BC41F81" w:rsidR="007E34A4" w:rsidRDefault="007E34A4" w:rsidP="007E34A4">
      <w:pPr>
        <w:pStyle w:val="Figures"/>
      </w:pPr>
      <w:r>
        <w:t xml:space="preserve">Figure </w:t>
      </w:r>
      <w:r w:rsidR="0013034F">
        <w:t>10</w:t>
      </w:r>
      <w:r>
        <w:t>, the inclusion of potential values should support sustainability of the code</w:t>
      </w:r>
    </w:p>
    <w:p w14:paraId="52BFBA11" w14:textId="77777777" w:rsidR="00BD78DE" w:rsidRDefault="00BD78DE" w:rsidP="007E34A4">
      <w:pPr>
        <w:pStyle w:val="Figures"/>
      </w:pPr>
    </w:p>
    <w:p w14:paraId="0C6E1784" w14:textId="5C93472E" w:rsidR="007E34A4" w:rsidRDefault="00D11484" w:rsidP="001A2412">
      <w:r>
        <w:t xml:space="preserve">Unit tests are applied from within a Class Function. </w:t>
      </w:r>
      <w:r w:rsidR="00537268">
        <w:t>The output will point any future users to what has failed</w:t>
      </w:r>
      <w:r w:rsidR="00A12EF7">
        <w:t xml:space="preserve"> along with confirming total tests run, failed or contain errors, Figure </w:t>
      </w:r>
      <w:r w:rsidR="00E6362F">
        <w:t>1</w:t>
      </w:r>
      <w:r w:rsidR="0013034F">
        <w:t>1</w:t>
      </w:r>
      <w:r w:rsidR="00A12EF7">
        <w:t>.</w:t>
      </w:r>
    </w:p>
    <w:p w14:paraId="0BD67A6D" w14:textId="3FC56401" w:rsidR="00A12EF7" w:rsidRDefault="009D7B02" w:rsidP="009D7B02">
      <w:pPr>
        <w:spacing w:after="0"/>
        <w:jc w:val="center"/>
      </w:pPr>
      <w:r w:rsidRPr="009D7B02">
        <w:rPr>
          <w:noProof/>
        </w:rPr>
        <w:lastRenderedPageBreak/>
        <w:drawing>
          <wp:inline distT="0" distB="0" distL="0" distR="0" wp14:anchorId="129A581A" wp14:editId="463299D6">
            <wp:extent cx="4711942" cy="3981655"/>
            <wp:effectExtent l="0" t="0" r="0" b="0"/>
            <wp:docPr id="21367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5060" name=""/>
                    <pic:cNvPicPr/>
                  </pic:nvPicPr>
                  <pic:blipFill>
                    <a:blip r:embed="rId15"/>
                    <a:stretch>
                      <a:fillRect/>
                    </a:stretch>
                  </pic:blipFill>
                  <pic:spPr>
                    <a:xfrm>
                      <a:off x="0" y="0"/>
                      <a:ext cx="4711942" cy="3981655"/>
                    </a:xfrm>
                    <a:prstGeom prst="rect">
                      <a:avLst/>
                    </a:prstGeom>
                  </pic:spPr>
                </pic:pic>
              </a:graphicData>
            </a:graphic>
          </wp:inline>
        </w:drawing>
      </w:r>
    </w:p>
    <w:p w14:paraId="1FEF1F5E" w14:textId="431F9CF0" w:rsidR="009D7B02" w:rsidRDefault="009D7B02" w:rsidP="009D7B02">
      <w:pPr>
        <w:pStyle w:val="Figures"/>
      </w:pPr>
      <w:r>
        <w:t xml:space="preserve">Figure </w:t>
      </w:r>
      <w:r w:rsidR="00E6362F">
        <w:t>1</w:t>
      </w:r>
      <w:r w:rsidR="0013034F">
        <w:t>1</w:t>
      </w:r>
      <w:r>
        <w:t xml:space="preserve">, example from </w:t>
      </w:r>
      <w:proofErr w:type="spellStart"/>
      <w:r>
        <w:t>fill_missing_</w:t>
      </w:r>
      <w:proofErr w:type="gramStart"/>
      <w:r>
        <w:t>imd</w:t>
      </w:r>
      <w:proofErr w:type="spellEnd"/>
      <w:r>
        <w:t>(</w:t>
      </w:r>
      <w:proofErr w:type="gramEnd"/>
      <w:r>
        <w:t>) which shows 4 tests run, with 0 errors and 0 failures.</w:t>
      </w:r>
    </w:p>
    <w:p w14:paraId="06AF8015" w14:textId="77777777" w:rsidR="00BD78DE" w:rsidRDefault="00BD78DE" w:rsidP="009D7B02">
      <w:pPr>
        <w:pStyle w:val="Figures"/>
      </w:pPr>
    </w:p>
    <w:p w14:paraId="2BBDF475" w14:textId="653FC06D" w:rsidR="00CD597F" w:rsidRDefault="00B40760" w:rsidP="00CD597F">
      <w:r>
        <w:t>Integration</w:t>
      </w:r>
      <w:r w:rsidR="00032200" w:rsidRPr="00032200">
        <w:t xml:space="preserve"> testing </w:t>
      </w:r>
      <w:r>
        <w:t>ensured</w:t>
      </w:r>
      <w:r w:rsidR="00032200" w:rsidRPr="00032200">
        <w:t xml:space="preserve"> that individual components of the data pipeline (e.g., data extraction, transformation functions, and modelling steps) worked cohesively without introducing errors</w:t>
      </w:r>
      <w:r w:rsidR="000276D2">
        <w:t>.</w:t>
      </w:r>
      <w:r w:rsidR="00C44F4C">
        <w:t xml:space="preserve"> </w:t>
      </w:r>
      <w:r w:rsidR="00C10E00">
        <w:t>Inline checks were also applied after each transformation step, Figure 12</w:t>
      </w:r>
      <w:r w:rsidR="00E90725">
        <w:t>. R</w:t>
      </w:r>
      <w:r w:rsidR="001B254B">
        <w:t xml:space="preserve">elating back to the </w:t>
      </w:r>
      <w:proofErr w:type="spellStart"/>
      <w:r w:rsidR="001B254B">
        <w:t>is_female</w:t>
      </w:r>
      <w:proofErr w:type="spellEnd"/>
      <w:r w:rsidR="001B254B">
        <w:t xml:space="preserve"> function and sustainability</w:t>
      </w:r>
      <w:r w:rsidR="00CA177C">
        <w:t xml:space="preserve">, had </w:t>
      </w:r>
      <w:r w:rsidR="00413404">
        <w:t xml:space="preserve">the function not included “F” but a future amendment to the raw data did see “F” appear </w:t>
      </w:r>
      <w:r w:rsidR="00A26B80">
        <w:t>it could be spotted at this point.</w:t>
      </w:r>
    </w:p>
    <w:p w14:paraId="2D0ED4ED" w14:textId="4721CDA9" w:rsidR="00A24760" w:rsidRDefault="005E2908" w:rsidP="00C44F4C">
      <w:pPr>
        <w:spacing w:after="0"/>
        <w:jc w:val="center"/>
      </w:pPr>
      <w:r>
        <w:rPr>
          <w:noProof/>
        </w:rPr>
        <w:drawing>
          <wp:inline distT="0" distB="0" distL="0" distR="0" wp14:anchorId="68381343" wp14:editId="3081C95A">
            <wp:extent cx="5623406" cy="3703870"/>
            <wp:effectExtent l="0" t="0" r="0" b="0"/>
            <wp:docPr id="858734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3687" cy="3736988"/>
                    </a:xfrm>
                    <a:prstGeom prst="rect">
                      <a:avLst/>
                    </a:prstGeom>
                    <a:noFill/>
                  </pic:spPr>
                </pic:pic>
              </a:graphicData>
            </a:graphic>
          </wp:inline>
        </w:drawing>
      </w:r>
    </w:p>
    <w:p w14:paraId="2377001E" w14:textId="4EE6A730" w:rsidR="00C44F4C" w:rsidRDefault="00C44F4C" w:rsidP="00C44F4C">
      <w:pPr>
        <w:pStyle w:val="Figures"/>
      </w:pPr>
      <w:r>
        <w:t xml:space="preserve">Figure </w:t>
      </w:r>
      <w:r w:rsidR="00155DEB">
        <w:t>1</w:t>
      </w:r>
      <w:r w:rsidR="0013034F">
        <w:t>2</w:t>
      </w:r>
      <w:r>
        <w:t xml:space="preserve">, at the point each function is applied an inline test </w:t>
      </w:r>
      <w:r w:rsidR="000276D2">
        <w:t>gives assurance that the function has been appropriately applied.</w:t>
      </w:r>
    </w:p>
    <w:p w14:paraId="65633C8F" w14:textId="77777777" w:rsidR="00333E0D" w:rsidRDefault="00333E0D" w:rsidP="00333E0D"/>
    <w:p w14:paraId="0BA9022F" w14:textId="15509051" w:rsidR="0022691C" w:rsidRDefault="00AD0FD1" w:rsidP="00AD0FD1">
      <w:pPr>
        <w:pStyle w:val="Heading2"/>
      </w:pPr>
      <w:r>
        <w:lastRenderedPageBreak/>
        <w:t>Auto Machine Learning</w:t>
      </w:r>
    </w:p>
    <w:p w14:paraId="1F2D6816" w14:textId="4DED7D31" w:rsidR="00B66284" w:rsidRDefault="00A26B80" w:rsidP="00AD0FD1">
      <w:r>
        <w:t>Auto</w:t>
      </w:r>
      <w:r w:rsidR="006230E6">
        <w:t xml:space="preserve"> machine learning is </w:t>
      </w:r>
      <w:r w:rsidR="00E25D43">
        <w:t>performed</w:t>
      </w:r>
      <w:r w:rsidR="006230E6">
        <w:t xml:space="preserve"> using </w:t>
      </w:r>
      <w:proofErr w:type="spellStart"/>
      <w:r>
        <w:t>PyCaret</w:t>
      </w:r>
      <w:proofErr w:type="spellEnd"/>
      <w:r>
        <w:t>,</w:t>
      </w:r>
      <w:r w:rsidR="006230E6">
        <w:t xml:space="preserve"> </w:t>
      </w:r>
      <w:r>
        <w:t xml:space="preserve">enabling comparison of multiple models with minimal code, although this comes at the expense of flexibility as the models </w:t>
      </w:r>
      <w:r w:rsidR="00624FF9">
        <w:t>cannot be manually tuned at this stage.</w:t>
      </w:r>
    </w:p>
    <w:p w14:paraId="487EE99E" w14:textId="0BB7A479" w:rsidR="00AD0FD1" w:rsidRDefault="00417008" w:rsidP="00AD0FD1">
      <w:r>
        <w:t>T</w:t>
      </w:r>
      <w:r w:rsidR="007B7368">
        <w:t xml:space="preserve">he </w:t>
      </w:r>
      <w:proofErr w:type="spellStart"/>
      <w:r w:rsidR="007B7368">
        <w:t>sklearn</w:t>
      </w:r>
      <w:proofErr w:type="spellEnd"/>
      <w:r w:rsidR="007B7368">
        <w:t xml:space="preserve"> package is deployed to undertake the train – test split, importantly due to the imbalanced nature of the dataset </w:t>
      </w:r>
      <w:r w:rsidR="00795677">
        <w:t xml:space="preserve">stratify=y is selected which ensures that </w:t>
      </w:r>
      <w:r w:rsidR="00F01B68">
        <w:t>positive outcome variables exist in equal proportions in both sets, Figure 13</w:t>
      </w:r>
    </w:p>
    <w:p w14:paraId="2FC5CD5D" w14:textId="435BBC00" w:rsidR="00603A65" w:rsidRDefault="00603A65" w:rsidP="006B7595">
      <w:pPr>
        <w:spacing w:after="0"/>
      </w:pPr>
      <w:r w:rsidRPr="00603A65">
        <w:rPr>
          <w:noProof/>
        </w:rPr>
        <w:drawing>
          <wp:inline distT="0" distB="0" distL="0" distR="0" wp14:anchorId="31482FE1" wp14:editId="2A056FD2">
            <wp:extent cx="6570980" cy="2947670"/>
            <wp:effectExtent l="0" t="0" r="1270" b="5080"/>
            <wp:docPr id="90621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15655" name=""/>
                    <pic:cNvPicPr/>
                  </pic:nvPicPr>
                  <pic:blipFill>
                    <a:blip r:embed="rId17"/>
                    <a:stretch>
                      <a:fillRect/>
                    </a:stretch>
                  </pic:blipFill>
                  <pic:spPr>
                    <a:xfrm>
                      <a:off x="0" y="0"/>
                      <a:ext cx="6570980" cy="2947670"/>
                    </a:xfrm>
                    <a:prstGeom prst="rect">
                      <a:avLst/>
                    </a:prstGeom>
                  </pic:spPr>
                </pic:pic>
              </a:graphicData>
            </a:graphic>
          </wp:inline>
        </w:drawing>
      </w:r>
    </w:p>
    <w:p w14:paraId="2969B79B" w14:textId="7474280F" w:rsidR="00F01B68" w:rsidRDefault="00F01B68" w:rsidP="00F01B68">
      <w:pPr>
        <w:pStyle w:val="Figures"/>
      </w:pPr>
      <w:r>
        <w:t xml:space="preserve">Figure 13, </w:t>
      </w:r>
      <w:r w:rsidR="006B7595">
        <w:t>train test split, followed by check on prevalence</w:t>
      </w:r>
    </w:p>
    <w:p w14:paraId="44B2CA1E" w14:textId="77777777" w:rsidR="006B7595" w:rsidRDefault="006B7595" w:rsidP="00F01B68">
      <w:pPr>
        <w:pStyle w:val="Figures"/>
      </w:pPr>
    </w:p>
    <w:p w14:paraId="290FFF6C" w14:textId="6A4EB7AA" w:rsidR="00DA2F7C" w:rsidRDefault="00DA2F7C" w:rsidP="00DA2F7C">
      <w:r>
        <w:t xml:space="preserve">Final transformations include </w:t>
      </w:r>
      <w:proofErr w:type="spellStart"/>
      <w:r>
        <w:t>MinMaxScaler</w:t>
      </w:r>
      <w:proofErr w:type="spellEnd"/>
      <w:r>
        <w:t xml:space="preserve"> which is fitted on the training dataset only, with the same transformation applied to the test dataset avoiding data leakage. </w:t>
      </w:r>
      <w:r w:rsidR="00937378">
        <w:t>However,</w:t>
      </w:r>
      <w:r w:rsidR="00AF08A8">
        <w:t xml:space="preserve"> any values in the test</w:t>
      </w:r>
      <w:r w:rsidR="00937378">
        <w:t xml:space="preserve"> dataset which are out-of-range will require the model to extrapolate, the risk is minimal due to the stable </w:t>
      </w:r>
      <w:r w:rsidR="00937B3D">
        <w:t>nature of both age and imd_rank_19 features.</w:t>
      </w:r>
    </w:p>
    <w:p w14:paraId="06774C64" w14:textId="26C8A790" w:rsidR="00C436E2" w:rsidRDefault="002E549E" w:rsidP="00DA2F7C">
      <w:r>
        <w:t xml:space="preserve">Within </w:t>
      </w:r>
      <w:proofErr w:type="spellStart"/>
      <w:r>
        <w:t>PyCaret</w:t>
      </w:r>
      <w:proofErr w:type="spellEnd"/>
      <w:r>
        <w:t xml:space="preserve"> </w:t>
      </w:r>
      <w:r w:rsidR="00633982">
        <w:t xml:space="preserve">model metrics are sorted by the ‘AUC’ value, </w:t>
      </w:r>
      <w:r w:rsidR="002E496D">
        <w:t xml:space="preserve">which provides a common evaluation framework </w:t>
      </w:r>
      <w:r w:rsidR="002C4225">
        <w:t>by ranking ability of predicted scores rather than relying on fixed class assignments</w:t>
      </w:r>
      <w:r w:rsidR="00D77D38">
        <w:fldChar w:fldCharType="begin"/>
      </w:r>
      <w:r w:rsidR="00D77D38">
        <w:instrText xml:space="preserve"> ADDIN ZOTERO_ITEM CSL_CITATION {"citationID":"s8Bbes5x","properties":{"unsorted":false,"formattedCitation":"(Hancock, Khoshgoftaar and Johnson, 2023)","plainCitation":"(Hancock, Khoshgoftaar and Johnson, 2023)","noteIndex":0},"citationItems":[{"id":82,"uris":["http://zotero.org/users/18754647/items/FW6RHQ5Q"],"itemData":{"id":82,"type":"article-journal","abstract":"Using the wrong metrics to gauge classification of highly imbalanced Big Data may hide important information in experimental results. However, we find that analysis of metrics for performance evaluation and what they can hide or reveal is rarely covered in related works. Therefore, we address that gap by analyzing multiple popular performance metrics on three Big Data classification tasks. To the best of our knowledge, we are the first to utilize three new Medicare insurance claims datasets which became publicly available in 2021. These datasets are all highly imbalanced. Furthermore, the datasets are comprised of completely different data. We evaluate the performance of five ensemble learners in the Machine Learning task of Medicare fraud detection. Random Undersampling (RUS) is applied to induce five class ratios. The classifiers are evaluated with both the Area Under the Receiver Operating Characteristic Curve (AUC), and Area Under the Precision Recall Curve (AUPRC) metrics. We show that AUPRC provides a better insight into classification performance. Our findings reveal that the AUC metric hides the performance impact of RUS. However, classification results in terms of AUPRC show RUS has a detrimental effect. We show that, for highly imbalanced Big Data, the AUC metric fails to capture information about precision scores and false positive counts that the AUPRC metric reveals. Our contribution is to show AUPRC is a more effective metric for evaluating the performance of classifiers when working with highly imbalanced Big Data.","container-title":"Journal of Big Data","DOI":"10.1186/s40537-023-00724-5","ISSN":"2196-1115","issue":"1","journalAbbreviation":"J Big Data","language":"en","page":"42","source":"Springer Link","title":"Evaluating classifier performance with highly imbalanced Big Data","volume":"10","author":[{"family":"Hancock","given":"John T."},{"family":"Khoshgoftaar","given":"Taghi M."},{"family":"Johnson","given":"Justin M."}],"issued":{"date-parts":[["2023",4,11]]}}}],"schema":"https://github.com/citation-style-language/schema/raw/master/csl-citation.json"} </w:instrText>
      </w:r>
      <w:r w:rsidR="00D77D38">
        <w:fldChar w:fldCharType="separate"/>
      </w:r>
      <w:r w:rsidR="00D77D38" w:rsidRPr="00D77D38">
        <w:rPr>
          <w:rFonts w:ascii="Aptos" w:hAnsi="Aptos"/>
        </w:rPr>
        <w:t>(Hancock, Khoshgoftaar and Johnson, 2023)</w:t>
      </w:r>
      <w:r w:rsidR="00D77D38">
        <w:fldChar w:fldCharType="end"/>
      </w:r>
      <w:r w:rsidR="00E92FAC">
        <w:t>.</w:t>
      </w:r>
      <w:r w:rsidR="001C643C">
        <w:t xml:space="preserve"> The selection of this metric is known to potentially </w:t>
      </w:r>
      <w:r w:rsidR="00C25A69">
        <w:t xml:space="preserve">penalise models like K Neighbours Classifier </w:t>
      </w:r>
      <w:r w:rsidR="0028314C">
        <w:t>which is accepted as a limitation of the metric.</w:t>
      </w:r>
      <w:r w:rsidR="00E92FAC">
        <w:t xml:space="preserve"> </w:t>
      </w:r>
      <w:r w:rsidR="00D7262B">
        <w:t xml:space="preserve">To help with interpretation the output is </w:t>
      </w:r>
      <w:r w:rsidR="00A0141D">
        <w:t xml:space="preserve">both </w:t>
      </w:r>
      <w:proofErr w:type="gramStart"/>
      <w:r w:rsidR="00A0141D">
        <w:t>printed on</w:t>
      </w:r>
      <w:proofErr w:type="gramEnd"/>
      <w:r w:rsidR="00A0141D">
        <w:t xml:space="preserve"> screen and saved to an excel file</w:t>
      </w:r>
      <w:r w:rsidR="00C436E2">
        <w:t xml:space="preserve"> and below in Figure 14.</w:t>
      </w:r>
    </w:p>
    <w:p w14:paraId="7C7110D7" w14:textId="21EA2E28" w:rsidR="00C436E2" w:rsidRDefault="00C436E2" w:rsidP="00CB2684">
      <w:pPr>
        <w:spacing w:after="0"/>
      </w:pPr>
      <w:r w:rsidRPr="00C436E2">
        <w:rPr>
          <w:noProof/>
        </w:rPr>
        <w:drawing>
          <wp:inline distT="0" distB="0" distL="0" distR="0" wp14:anchorId="51EDF0D1" wp14:editId="4CF28A54">
            <wp:extent cx="6292850" cy="2391137"/>
            <wp:effectExtent l="0" t="0" r="0" b="9525"/>
            <wp:docPr id="172845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4441" cy="2403141"/>
                    </a:xfrm>
                    <a:prstGeom prst="rect">
                      <a:avLst/>
                    </a:prstGeom>
                    <a:noFill/>
                    <a:ln>
                      <a:noFill/>
                    </a:ln>
                  </pic:spPr>
                </pic:pic>
              </a:graphicData>
            </a:graphic>
          </wp:inline>
        </w:drawing>
      </w:r>
    </w:p>
    <w:p w14:paraId="2B6AD1AC" w14:textId="32BC9B76" w:rsidR="00C436E2" w:rsidRDefault="00C436E2" w:rsidP="00C436E2">
      <w:pPr>
        <w:pStyle w:val="Figures"/>
      </w:pPr>
      <w:r>
        <w:t xml:space="preserve">Figure 14, output from </w:t>
      </w:r>
      <w:proofErr w:type="spellStart"/>
      <w:r>
        <w:t>PyCaret</w:t>
      </w:r>
      <w:proofErr w:type="spellEnd"/>
      <w:r>
        <w:t xml:space="preserve"> model</w:t>
      </w:r>
      <w:r w:rsidR="00CB2684">
        <w:t>, table sorted by AUC</w:t>
      </w:r>
    </w:p>
    <w:p w14:paraId="64ACF1CF" w14:textId="77777777" w:rsidR="00CB2684" w:rsidRDefault="00CB2684" w:rsidP="00CB2684"/>
    <w:p w14:paraId="57BCBEA3" w14:textId="4027D97D" w:rsidR="00980E01" w:rsidRDefault="0028314C" w:rsidP="00CB2684">
      <w:r>
        <w:lastRenderedPageBreak/>
        <w:t>As identified in Figure 14, logistic regression is the best performing algorithm</w:t>
      </w:r>
      <w:r w:rsidR="00221719">
        <w:t xml:space="preserve">. </w:t>
      </w:r>
      <w:r w:rsidR="00236D5C">
        <w:t xml:space="preserve">Whilst a lot of the scores are </w:t>
      </w:r>
      <w:proofErr w:type="gramStart"/>
      <w:r w:rsidR="00236D5C">
        <w:t>fairly similar</w:t>
      </w:r>
      <w:proofErr w:type="gramEnd"/>
      <w:r w:rsidR="00236D5C">
        <w:t xml:space="preserve"> </w:t>
      </w:r>
      <w:r w:rsidR="007E79D1">
        <w:t>locally the business stakeholders are very familiar with logistic regression models and outputs</w:t>
      </w:r>
      <w:r w:rsidR="0012608B">
        <w:t xml:space="preserve">. Using a supervised learning model is well suited to the target audience. </w:t>
      </w:r>
    </w:p>
    <w:p w14:paraId="278F1E77" w14:textId="65211FBE" w:rsidR="00366F3E" w:rsidRDefault="00CA5B23" w:rsidP="00CB2684">
      <w:r>
        <w:t xml:space="preserve">However, as with all machine learning models </w:t>
      </w:r>
      <w:r w:rsidR="007E2594">
        <w:t>there are many leavers to tweak</w:t>
      </w:r>
      <w:r w:rsidR="0069270D">
        <w:t xml:space="preserve"> so a distinct Logistic Regression model was created </w:t>
      </w:r>
      <w:r w:rsidR="0062000C">
        <w:t xml:space="preserve">using a pipeline-based </w:t>
      </w:r>
      <w:r w:rsidR="0020485A">
        <w:t>method</w:t>
      </w:r>
      <w:r w:rsidR="0069270D">
        <w:t xml:space="preserve">. </w:t>
      </w:r>
      <w:r w:rsidR="0091711C">
        <w:t xml:space="preserve">Whilst </w:t>
      </w:r>
      <w:r w:rsidR="00B726EA">
        <w:t xml:space="preserve">precision is particularly low, Figure 15, </w:t>
      </w:r>
      <w:r w:rsidR="0020485A">
        <w:t xml:space="preserve">this </w:t>
      </w:r>
      <w:r w:rsidR="004416C6">
        <w:t>potentially reflects the nature of undiagnosed disease and is an acceptable trade-off to the business.</w:t>
      </w:r>
      <w:r w:rsidR="00593F08">
        <w:t xml:space="preserve"> </w:t>
      </w:r>
      <w:r w:rsidR="007A0B87">
        <w:t xml:space="preserve">The AUC value of 0.789 is particularly </w:t>
      </w:r>
      <w:r w:rsidR="0098469B">
        <w:t>strong indication that the model is working appropriately</w:t>
      </w:r>
      <w:r w:rsidR="007A0B87">
        <w:t xml:space="preserve"> and supports the use of Diabetes UK to identify </w:t>
      </w:r>
      <w:r w:rsidR="00AC76DD">
        <w:t xml:space="preserve">features. </w:t>
      </w:r>
      <w:r w:rsidR="00A9132C">
        <w:t>However, this dataset was not created for this purpose</w:t>
      </w:r>
      <w:r w:rsidR="00584038">
        <w:t xml:space="preserve">. </w:t>
      </w:r>
      <w:proofErr w:type="gramStart"/>
      <w:r w:rsidR="00742D41">
        <w:t xml:space="preserve">In particular </w:t>
      </w:r>
      <w:proofErr w:type="spellStart"/>
      <w:r w:rsidR="00742D41">
        <w:t>diabetic_family_member</w:t>
      </w:r>
      <w:proofErr w:type="spellEnd"/>
      <w:proofErr w:type="gramEnd"/>
      <w:r w:rsidR="00742D41">
        <w:t xml:space="preserve"> is of unknown </w:t>
      </w:r>
      <w:proofErr w:type="gramStart"/>
      <w:r w:rsidR="00742D41">
        <w:t>source</w:t>
      </w:r>
      <w:proofErr w:type="gramEnd"/>
      <w:r w:rsidR="00742D41">
        <w:t xml:space="preserve"> and the </w:t>
      </w:r>
      <w:r w:rsidR="0098469B">
        <w:t>coverage of the feature is unknown</w:t>
      </w:r>
      <w:r w:rsidR="007B3939">
        <w:t xml:space="preserve">, data inaccuracies within this field could introduce noise to any model. </w:t>
      </w:r>
    </w:p>
    <w:p w14:paraId="06E32126" w14:textId="28267BF6" w:rsidR="00221C4E" w:rsidRDefault="00DE0CA7" w:rsidP="00DE0CA7">
      <w:pPr>
        <w:spacing w:after="0"/>
        <w:jc w:val="center"/>
      </w:pPr>
      <w:r>
        <w:rPr>
          <w:noProof/>
        </w:rPr>
        <w:drawing>
          <wp:inline distT="0" distB="0" distL="0" distR="0" wp14:anchorId="26AEC595" wp14:editId="36C1B82A">
            <wp:extent cx="5705139" cy="3185181"/>
            <wp:effectExtent l="0" t="0" r="0" b="0"/>
            <wp:docPr id="60326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5081" cy="3196315"/>
                    </a:xfrm>
                    <a:prstGeom prst="rect">
                      <a:avLst/>
                    </a:prstGeom>
                    <a:noFill/>
                  </pic:spPr>
                </pic:pic>
              </a:graphicData>
            </a:graphic>
          </wp:inline>
        </w:drawing>
      </w:r>
    </w:p>
    <w:p w14:paraId="5202DF21" w14:textId="32302FF9" w:rsidR="00DE0CA7" w:rsidRDefault="00DE0CA7" w:rsidP="00DE0CA7">
      <w:pPr>
        <w:pStyle w:val="Figures"/>
      </w:pPr>
      <w:r>
        <w:t xml:space="preserve">Figure 16, </w:t>
      </w:r>
      <w:r w:rsidR="00593F08">
        <w:t>Feature importance and script outputs from pipeline.</w:t>
      </w:r>
    </w:p>
    <w:p w14:paraId="78FCC8EF" w14:textId="77777777" w:rsidR="00DE0CA7" w:rsidRDefault="00DE0CA7" w:rsidP="00DE0CA7">
      <w:pPr>
        <w:spacing w:after="0"/>
        <w:jc w:val="center"/>
      </w:pPr>
    </w:p>
    <w:p w14:paraId="2E2C9E9C" w14:textId="6D0B0AAF" w:rsidR="00CB2684" w:rsidRDefault="00017870" w:rsidP="00CB2684">
      <w:r>
        <w:t xml:space="preserve">The model fitted </w:t>
      </w:r>
      <w:r w:rsidR="005B07DB">
        <w:t xml:space="preserve">would </w:t>
      </w:r>
      <w:r>
        <w:t>enable targeted communication,</w:t>
      </w:r>
      <w:r w:rsidR="005B07DB">
        <w:t xml:space="preserve"> compared to contacting the whole</w:t>
      </w:r>
      <w:r w:rsidR="00017601">
        <w:t xml:space="preserve"> undiagnosed population </w:t>
      </w:r>
      <w:r w:rsidR="00972C51">
        <w:t xml:space="preserve">this model could save </w:t>
      </w:r>
      <w:r w:rsidR="001867FB">
        <w:t xml:space="preserve">72,514 communications. </w:t>
      </w:r>
      <w:r w:rsidR="00972C51">
        <w:t>Although false positives remain (~29k), this is acceptable given low intervention cost and the likelihood of undiagnosed cases.</w:t>
      </w:r>
      <w:r w:rsidR="00221C4E">
        <w:t xml:space="preserve"> </w:t>
      </w:r>
    </w:p>
    <w:p w14:paraId="4F716AF0" w14:textId="4DABAA49" w:rsidR="00283B25" w:rsidRDefault="00283B25" w:rsidP="00283B25">
      <w:pPr>
        <w:jc w:val="center"/>
      </w:pPr>
      <w:r w:rsidRPr="00283B25">
        <w:rPr>
          <w:noProof/>
        </w:rPr>
        <w:lastRenderedPageBreak/>
        <w:drawing>
          <wp:inline distT="0" distB="0" distL="0" distR="0" wp14:anchorId="4DB0A144" wp14:editId="3DF32382">
            <wp:extent cx="5142230" cy="3970966"/>
            <wp:effectExtent l="0" t="0" r="1270" b="0"/>
            <wp:docPr id="126140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09672" name=""/>
                    <pic:cNvPicPr/>
                  </pic:nvPicPr>
                  <pic:blipFill>
                    <a:blip r:embed="rId20"/>
                    <a:stretch>
                      <a:fillRect/>
                    </a:stretch>
                  </pic:blipFill>
                  <pic:spPr>
                    <a:xfrm>
                      <a:off x="0" y="0"/>
                      <a:ext cx="5147160" cy="3974773"/>
                    </a:xfrm>
                    <a:prstGeom prst="rect">
                      <a:avLst/>
                    </a:prstGeom>
                  </pic:spPr>
                </pic:pic>
              </a:graphicData>
            </a:graphic>
          </wp:inline>
        </w:drawing>
      </w:r>
    </w:p>
    <w:p w14:paraId="00E25F9D" w14:textId="02002897" w:rsidR="00283B25" w:rsidRDefault="00283B25" w:rsidP="00283B25">
      <w:pPr>
        <w:pStyle w:val="Figures"/>
      </w:pPr>
      <w:r>
        <w:t>Figure 1</w:t>
      </w:r>
      <w:r w:rsidR="007A0B87">
        <w:t>6</w:t>
      </w:r>
      <w:r>
        <w:t>, Confusion Matrix for final logistic regression model</w:t>
      </w:r>
    </w:p>
    <w:p w14:paraId="01F65E91" w14:textId="61DE0C58" w:rsidR="0080431B" w:rsidRDefault="0022691C" w:rsidP="000D0DFF">
      <w:pPr>
        <w:pStyle w:val="Heading2"/>
      </w:pPr>
      <w:r>
        <w:t>Reflection</w:t>
      </w:r>
    </w:p>
    <w:p w14:paraId="51DFD0BF" w14:textId="4DA9FED5" w:rsidR="000D0DFF" w:rsidRDefault="00B811E3" w:rsidP="000D0DFF">
      <w:r>
        <w:t xml:space="preserve">Whilst package control is a known weakness of Python </w:t>
      </w:r>
      <w:r w:rsidR="0086306E">
        <w:t>compared to R, the absence of local</w:t>
      </w:r>
      <w:r w:rsidR="00A7397C">
        <w:t>ly</w:t>
      </w:r>
      <w:r w:rsidR="001200BA">
        <w:t xml:space="preserve"> established Python practices within the wider analytical teams presents a potential barrier to wider adoption </w:t>
      </w:r>
      <w:r w:rsidR="00940CA9">
        <w:t>and knowledge sharing. Highlighting the importance of aligning software choices not only by technical capability, but also with local policy and preference.</w:t>
      </w:r>
      <w:r w:rsidR="00ED2E4F">
        <w:t xml:space="preserve"> </w:t>
      </w:r>
    </w:p>
    <w:p w14:paraId="3A2B6BE7" w14:textId="72F30098" w:rsidR="005E39D6" w:rsidRDefault="005E39D6" w:rsidP="000D0DFF">
      <w:r>
        <w:t xml:space="preserve">The circular nature of the coding method meant that whilst scope and objectives did not need to be rigidly defined at project initiation, it did make sticking to software coding principals challenging. </w:t>
      </w:r>
      <w:proofErr w:type="gramStart"/>
      <w:r>
        <w:t>In particular the</w:t>
      </w:r>
      <w:proofErr w:type="gramEnd"/>
      <w:r>
        <w:t xml:space="preserve"> creation of testing, initially it was felt all testing could take place within a defined unit testing section and carried out through application of class and functions. </w:t>
      </w:r>
      <w:proofErr w:type="gramStart"/>
      <w:r>
        <w:t>In reality different</w:t>
      </w:r>
      <w:proofErr w:type="gramEnd"/>
      <w:r>
        <w:t xml:space="preserve"> tests, such as integration tests after application of transformation functions and of course validation checks carried out when data is first loaded into the environment. </w:t>
      </w:r>
    </w:p>
    <w:p w14:paraId="0BA14B15" w14:textId="76274D21" w:rsidR="00846656" w:rsidRDefault="00846656" w:rsidP="000D0DFF">
      <w:proofErr w:type="gramStart"/>
      <w:r>
        <w:t>Overall</w:t>
      </w:r>
      <w:proofErr w:type="gramEnd"/>
      <w:r>
        <w:t xml:space="preserve"> the model performed well, with AUC of 0.789,</w:t>
      </w:r>
      <w:r w:rsidR="005D0CAB">
        <w:t xml:space="preserve"> successfully identifying a small population for targeted intervention despite high false positive rates. Next steps </w:t>
      </w:r>
      <w:r w:rsidR="000234C6">
        <w:t>could</w:t>
      </w:r>
      <w:r w:rsidR="005D0CAB">
        <w:t xml:space="preserve"> include investigating</w:t>
      </w:r>
      <w:r w:rsidR="00215AAD">
        <w:t xml:space="preserve"> how many false positives receive a diagnosis </w:t>
      </w:r>
      <w:proofErr w:type="gramStart"/>
      <w:r w:rsidR="00215AAD">
        <w:t>at a later date</w:t>
      </w:r>
      <w:proofErr w:type="gramEnd"/>
      <w:r w:rsidR="00215AAD">
        <w:t xml:space="preserve"> and the </w:t>
      </w:r>
      <w:r w:rsidR="009F02AA">
        <w:t xml:space="preserve">exploration of whether a ranked probability score could </w:t>
      </w:r>
      <w:r w:rsidR="0049503B">
        <w:t xml:space="preserve">further isolate the most </w:t>
      </w:r>
      <w:proofErr w:type="gramStart"/>
      <w:r w:rsidR="0049503B">
        <w:t>at risk</w:t>
      </w:r>
      <w:proofErr w:type="gramEnd"/>
      <w:r w:rsidR="0049503B">
        <w:t xml:space="preserve"> population for enhanced support.</w:t>
      </w:r>
    </w:p>
    <w:p w14:paraId="10FF211A" w14:textId="4571194C" w:rsidR="00890AA2" w:rsidRDefault="00AB7516" w:rsidP="00AB7516">
      <w:pPr>
        <w:pStyle w:val="Heading2"/>
      </w:pPr>
      <w:r>
        <w:t>Referencing</w:t>
      </w:r>
    </w:p>
    <w:p w14:paraId="38B48676" w14:textId="77777777" w:rsidR="00D77D38" w:rsidRPr="00D77D38" w:rsidRDefault="000625B7" w:rsidP="00D77D38">
      <w:pPr>
        <w:pStyle w:val="Bibliography"/>
      </w:pPr>
      <w:r>
        <w:fldChar w:fldCharType="begin"/>
      </w:r>
      <w:r>
        <w:instrText xml:space="preserve"> ADDIN ZOTERO_BIBL {"uncited":[],"omitted":[],"custom":[]} CSL_BIBLIOGRAPHY </w:instrText>
      </w:r>
      <w:r>
        <w:fldChar w:fldCharType="separate"/>
      </w:r>
      <w:r w:rsidR="00D77D38" w:rsidRPr="00D77D38">
        <w:t xml:space="preserve">Chumbar, S. (2023) ‘The CRISP-DM Process: A Comprehensive Guide’, </w:t>
      </w:r>
      <w:r w:rsidR="00D77D38" w:rsidRPr="00D77D38">
        <w:rPr>
          <w:i/>
          <w:iCs/>
        </w:rPr>
        <w:t>Medium</w:t>
      </w:r>
      <w:r w:rsidR="00D77D38" w:rsidRPr="00D77D38">
        <w:t>, 24 September. Available at: https://medium.com/@shawn.chumbar/the-crisp-dm-process-a-comprehensive-guide-4d893aecb151 (Accessed: 19 March 2026).</w:t>
      </w:r>
    </w:p>
    <w:p w14:paraId="00972EE1" w14:textId="77777777" w:rsidR="00D77D38" w:rsidRPr="00D77D38" w:rsidRDefault="00D77D38" w:rsidP="00D77D38">
      <w:pPr>
        <w:pStyle w:val="Bibliography"/>
      </w:pPr>
      <w:r w:rsidRPr="00D77D38">
        <w:rPr>
          <w:i/>
          <w:iCs/>
        </w:rPr>
        <w:t>Diabetes risk factors</w:t>
      </w:r>
      <w:r w:rsidRPr="00D77D38">
        <w:t xml:space="preserve"> (2025) </w:t>
      </w:r>
      <w:r w:rsidRPr="00D77D38">
        <w:rPr>
          <w:i/>
          <w:iCs/>
        </w:rPr>
        <w:t>Diabetes UK</w:t>
      </w:r>
      <w:r w:rsidRPr="00D77D38">
        <w:t>. Available at: https://www.diabetes.org.uk/about-diabetes/type-2-diabetes/diabetes-risk-factors (Accessed: 19 March 2026).</w:t>
      </w:r>
    </w:p>
    <w:p w14:paraId="42EE2CFA" w14:textId="77777777" w:rsidR="00D77D38" w:rsidRPr="00D77D38" w:rsidRDefault="00D77D38" w:rsidP="00D77D38">
      <w:pPr>
        <w:pStyle w:val="Bibliography"/>
      </w:pPr>
      <w:r w:rsidRPr="00D77D38">
        <w:rPr>
          <w:i/>
          <w:iCs/>
        </w:rPr>
        <w:t>General Data Protection Regulation (GDPR) - information and the Directory of data uses</w:t>
      </w:r>
      <w:r w:rsidRPr="00D77D38">
        <w:t xml:space="preserve"> (2026) </w:t>
      </w:r>
      <w:r w:rsidRPr="00D77D38">
        <w:rPr>
          <w:i/>
          <w:iCs/>
        </w:rPr>
        <w:t>NHS England Digital</w:t>
      </w:r>
      <w:r w:rsidRPr="00D77D38">
        <w:t>. Available at: https://digital.nhs.uk/data-and-information/keeping-data-safe-and-benefitting-the-public/gdpr (Accessed: 7 May 2026).</w:t>
      </w:r>
    </w:p>
    <w:p w14:paraId="46405859" w14:textId="77777777" w:rsidR="00D77D38" w:rsidRPr="00D77D38" w:rsidRDefault="00D77D38" w:rsidP="00D77D38">
      <w:pPr>
        <w:pStyle w:val="Bibliography"/>
      </w:pPr>
      <w:r w:rsidRPr="00D77D38">
        <w:lastRenderedPageBreak/>
        <w:t xml:space="preserve">Hancock, J.T., Khoshgoftaar, T.M. and Johnson, J.M. (2023) ‘Evaluating classifier performance with highly imbalanced Big Data’, </w:t>
      </w:r>
      <w:r w:rsidRPr="00D77D38">
        <w:rPr>
          <w:i/>
          <w:iCs/>
        </w:rPr>
        <w:t>Journal of Big Data</w:t>
      </w:r>
      <w:r w:rsidRPr="00D77D38">
        <w:t>, 10(1), p. 42. Available at: https://doi.org/10.1186/s40537-023-00724-5.</w:t>
      </w:r>
    </w:p>
    <w:p w14:paraId="2D8A385B" w14:textId="77777777" w:rsidR="00D77D38" w:rsidRPr="00D77D38" w:rsidRDefault="00D77D38" w:rsidP="00D77D38">
      <w:pPr>
        <w:pStyle w:val="Bibliography"/>
      </w:pPr>
      <w:r w:rsidRPr="00D77D38">
        <w:rPr>
          <w:i/>
          <w:iCs/>
        </w:rPr>
        <w:t>Healthier You | NHS Diabetes Prevention Programme</w:t>
      </w:r>
      <w:r w:rsidRPr="00D77D38">
        <w:t xml:space="preserve"> (2022). Available at: https://preventing-diabetes.co.uk/ (Accessed: 6 May 2026).</w:t>
      </w:r>
    </w:p>
    <w:p w14:paraId="2AA0D5B9" w14:textId="77777777" w:rsidR="00D77D38" w:rsidRPr="00D77D38" w:rsidRDefault="00D77D38" w:rsidP="00D77D38">
      <w:pPr>
        <w:pStyle w:val="Bibliography"/>
      </w:pPr>
      <w:r w:rsidRPr="00D77D38">
        <w:t xml:space="preserve">Khorikov, V. (2020) </w:t>
      </w:r>
      <w:r w:rsidRPr="00D77D38">
        <w:rPr>
          <w:i/>
          <w:iCs/>
        </w:rPr>
        <w:t>Unit Testing Principles, Practices, and Patterns</w:t>
      </w:r>
      <w:r w:rsidRPr="00D77D38">
        <w:t>. Simon and Schuster.</w:t>
      </w:r>
    </w:p>
    <w:p w14:paraId="7733EBCD" w14:textId="77777777" w:rsidR="00D77D38" w:rsidRPr="00D77D38" w:rsidRDefault="00D77D38" w:rsidP="00D77D38">
      <w:pPr>
        <w:pStyle w:val="Bibliography"/>
      </w:pPr>
      <w:r w:rsidRPr="00D77D38">
        <w:t>NHS England (2025) ‘NHS England</w:t>
      </w:r>
      <w:r w:rsidRPr="00D77D38">
        <w:rPr>
          <w:rFonts w:ascii="Arial" w:hAnsi="Arial" w:cs="Arial"/>
        </w:rPr>
        <w:t> </w:t>
      </w:r>
      <w:r w:rsidRPr="00D77D38">
        <w:rPr>
          <w:rFonts w:ascii="Aptos" w:hAnsi="Aptos" w:cs="Aptos"/>
        </w:rPr>
        <w:t>»</w:t>
      </w:r>
      <w:r w:rsidRPr="00D77D38">
        <w:t xml:space="preserve"> NHS Diabetes Prevention Programme (NHS DPP)</w:t>
      </w:r>
      <w:r w:rsidRPr="00D77D38">
        <w:rPr>
          <w:rFonts w:ascii="Aptos" w:hAnsi="Aptos" w:cs="Aptos"/>
        </w:rPr>
        <w:t>’</w:t>
      </w:r>
      <w:r w:rsidRPr="00D77D38">
        <w:t>, 11 November. Available at: https://www.england.nhs.uk/diabetes/diabetes-prevention/ (Accessed: 6 May 2026).</w:t>
      </w:r>
    </w:p>
    <w:p w14:paraId="776E181F" w14:textId="0BF3E989" w:rsidR="000625B7" w:rsidRPr="000625B7" w:rsidRDefault="000625B7" w:rsidP="000625B7">
      <w:r>
        <w:fldChar w:fldCharType="end"/>
      </w:r>
    </w:p>
    <w:p w14:paraId="5886E41B" w14:textId="77777777" w:rsidR="00AB7516" w:rsidRPr="00AB7516" w:rsidRDefault="00AB7516" w:rsidP="00AB7516"/>
    <w:sectPr w:rsidR="00AB7516" w:rsidRPr="00AB7516" w:rsidSect="00CB4FB6">
      <w:pgSz w:w="11906" w:h="16838"/>
      <w:pgMar w:top="426" w:right="849"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AA2"/>
    <w:rsid w:val="00000F69"/>
    <w:rsid w:val="000109A2"/>
    <w:rsid w:val="00011006"/>
    <w:rsid w:val="00017601"/>
    <w:rsid w:val="00017870"/>
    <w:rsid w:val="00017E35"/>
    <w:rsid w:val="000234C6"/>
    <w:rsid w:val="000276D2"/>
    <w:rsid w:val="000308AD"/>
    <w:rsid w:val="00032200"/>
    <w:rsid w:val="0003391F"/>
    <w:rsid w:val="00037549"/>
    <w:rsid w:val="00037E06"/>
    <w:rsid w:val="00042527"/>
    <w:rsid w:val="000474E9"/>
    <w:rsid w:val="00051051"/>
    <w:rsid w:val="00051B4E"/>
    <w:rsid w:val="00054970"/>
    <w:rsid w:val="00056871"/>
    <w:rsid w:val="000573C8"/>
    <w:rsid w:val="000600C0"/>
    <w:rsid w:val="000625B7"/>
    <w:rsid w:val="00071570"/>
    <w:rsid w:val="0007538B"/>
    <w:rsid w:val="00077823"/>
    <w:rsid w:val="00085B2B"/>
    <w:rsid w:val="00086063"/>
    <w:rsid w:val="00094F41"/>
    <w:rsid w:val="000A7741"/>
    <w:rsid w:val="000B2379"/>
    <w:rsid w:val="000C0BF7"/>
    <w:rsid w:val="000C79F4"/>
    <w:rsid w:val="000D0DFF"/>
    <w:rsid w:val="000D0F4A"/>
    <w:rsid w:val="000D4711"/>
    <w:rsid w:val="000D47C2"/>
    <w:rsid w:val="000D4C43"/>
    <w:rsid w:val="000D6A67"/>
    <w:rsid w:val="000E1632"/>
    <w:rsid w:val="000E5B27"/>
    <w:rsid w:val="000E6296"/>
    <w:rsid w:val="000E7E45"/>
    <w:rsid w:val="000F017C"/>
    <w:rsid w:val="001027A2"/>
    <w:rsid w:val="00105443"/>
    <w:rsid w:val="00106C85"/>
    <w:rsid w:val="00116B2A"/>
    <w:rsid w:val="001200BA"/>
    <w:rsid w:val="0012608B"/>
    <w:rsid w:val="00127EBC"/>
    <w:rsid w:val="0013034F"/>
    <w:rsid w:val="00140F01"/>
    <w:rsid w:val="001430DE"/>
    <w:rsid w:val="001520A6"/>
    <w:rsid w:val="00155DEB"/>
    <w:rsid w:val="001631A5"/>
    <w:rsid w:val="00164C9C"/>
    <w:rsid w:val="001676A1"/>
    <w:rsid w:val="00186726"/>
    <w:rsid w:val="001867FB"/>
    <w:rsid w:val="001875D0"/>
    <w:rsid w:val="00190310"/>
    <w:rsid w:val="001921B1"/>
    <w:rsid w:val="001945EF"/>
    <w:rsid w:val="001A1194"/>
    <w:rsid w:val="001A2412"/>
    <w:rsid w:val="001A6137"/>
    <w:rsid w:val="001A7729"/>
    <w:rsid w:val="001B254B"/>
    <w:rsid w:val="001B524D"/>
    <w:rsid w:val="001B5307"/>
    <w:rsid w:val="001C54F8"/>
    <w:rsid w:val="001C643C"/>
    <w:rsid w:val="001C70D2"/>
    <w:rsid w:val="001C78B2"/>
    <w:rsid w:val="001D077E"/>
    <w:rsid w:val="001E08D2"/>
    <w:rsid w:val="001E0B00"/>
    <w:rsid w:val="001F080A"/>
    <w:rsid w:val="001F548E"/>
    <w:rsid w:val="001F776A"/>
    <w:rsid w:val="0020485A"/>
    <w:rsid w:val="00206DC4"/>
    <w:rsid w:val="00215AAD"/>
    <w:rsid w:val="00221719"/>
    <w:rsid w:val="00221C4E"/>
    <w:rsid w:val="00221E1A"/>
    <w:rsid w:val="00223211"/>
    <w:rsid w:val="0022691C"/>
    <w:rsid w:val="0023147C"/>
    <w:rsid w:val="0023393A"/>
    <w:rsid w:val="002369CD"/>
    <w:rsid w:val="00236D5C"/>
    <w:rsid w:val="00236DB1"/>
    <w:rsid w:val="0023779E"/>
    <w:rsid w:val="002461A8"/>
    <w:rsid w:val="00264154"/>
    <w:rsid w:val="00282D1D"/>
    <w:rsid w:val="0028314C"/>
    <w:rsid w:val="00283B25"/>
    <w:rsid w:val="00284E71"/>
    <w:rsid w:val="002922A8"/>
    <w:rsid w:val="00292836"/>
    <w:rsid w:val="00294225"/>
    <w:rsid w:val="002A02CC"/>
    <w:rsid w:val="002A0AF8"/>
    <w:rsid w:val="002A2891"/>
    <w:rsid w:val="002A32E7"/>
    <w:rsid w:val="002B1308"/>
    <w:rsid w:val="002B3FFD"/>
    <w:rsid w:val="002B6EBE"/>
    <w:rsid w:val="002C4225"/>
    <w:rsid w:val="002D26EA"/>
    <w:rsid w:val="002D4E47"/>
    <w:rsid w:val="002D77CE"/>
    <w:rsid w:val="002E0B69"/>
    <w:rsid w:val="002E4119"/>
    <w:rsid w:val="002E413C"/>
    <w:rsid w:val="002E496D"/>
    <w:rsid w:val="002E549E"/>
    <w:rsid w:val="002E5F50"/>
    <w:rsid w:val="002E6445"/>
    <w:rsid w:val="002F17FE"/>
    <w:rsid w:val="002F33EC"/>
    <w:rsid w:val="002F4DC0"/>
    <w:rsid w:val="002F6937"/>
    <w:rsid w:val="00302C69"/>
    <w:rsid w:val="00321749"/>
    <w:rsid w:val="0032613A"/>
    <w:rsid w:val="00332177"/>
    <w:rsid w:val="00333E0D"/>
    <w:rsid w:val="003362F3"/>
    <w:rsid w:val="0035262A"/>
    <w:rsid w:val="0036511B"/>
    <w:rsid w:val="00366F3E"/>
    <w:rsid w:val="00373747"/>
    <w:rsid w:val="00377BBE"/>
    <w:rsid w:val="00393DF5"/>
    <w:rsid w:val="003946BB"/>
    <w:rsid w:val="003A0CF1"/>
    <w:rsid w:val="003A222C"/>
    <w:rsid w:val="003C2B77"/>
    <w:rsid w:val="003C3111"/>
    <w:rsid w:val="003D3C18"/>
    <w:rsid w:val="003E2EFF"/>
    <w:rsid w:val="003E3F0D"/>
    <w:rsid w:val="003F0870"/>
    <w:rsid w:val="003F1B78"/>
    <w:rsid w:val="003F3C80"/>
    <w:rsid w:val="003F5F5E"/>
    <w:rsid w:val="00411792"/>
    <w:rsid w:val="00413404"/>
    <w:rsid w:val="00417008"/>
    <w:rsid w:val="00420FDA"/>
    <w:rsid w:val="00431500"/>
    <w:rsid w:val="00433D94"/>
    <w:rsid w:val="004416C6"/>
    <w:rsid w:val="00443019"/>
    <w:rsid w:val="004444D2"/>
    <w:rsid w:val="00447F58"/>
    <w:rsid w:val="00452B98"/>
    <w:rsid w:val="00462F6A"/>
    <w:rsid w:val="00464944"/>
    <w:rsid w:val="00464EF3"/>
    <w:rsid w:val="00466002"/>
    <w:rsid w:val="00466F05"/>
    <w:rsid w:val="00477393"/>
    <w:rsid w:val="004845DA"/>
    <w:rsid w:val="00484681"/>
    <w:rsid w:val="004874F4"/>
    <w:rsid w:val="0049503B"/>
    <w:rsid w:val="00495CB8"/>
    <w:rsid w:val="004A2606"/>
    <w:rsid w:val="004B036E"/>
    <w:rsid w:val="004B078C"/>
    <w:rsid w:val="004C094F"/>
    <w:rsid w:val="004C6445"/>
    <w:rsid w:val="004C65FD"/>
    <w:rsid w:val="004D3E38"/>
    <w:rsid w:val="004E0354"/>
    <w:rsid w:val="004E7810"/>
    <w:rsid w:val="00516243"/>
    <w:rsid w:val="00523ACF"/>
    <w:rsid w:val="00531B4D"/>
    <w:rsid w:val="005367CA"/>
    <w:rsid w:val="00537268"/>
    <w:rsid w:val="00540930"/>
    <w:rsid w:val="00542B59"/>
    <w:rsid w:val="0054696C"/>
    <w:rsid w:val="00552C14"/>
    <w:rsid w:val="00556A06"/>
    <w:rsid w:val="00567CA7"/>
    <w:rsid w:val="00577E84"/>
    <w:rsid w:val="00581CDC"/>
    <w:rsid w:val="00584038"/>
    <w:rsid w:val="00586541"/>
    <w:rsid w:val="00593F08"/>
    <w:rsid w:val="00597120"/>
    <w:rsid w:val="005B07DB"/>
    <w:rsid w:val="005B6311"/>
    <w:rsid w:val="005C0805"/>
    <w:rsid w:val="005C33C1"/>
    <w:rsid w:val="005D0CAB"/>
    <w:rsid w:val="005D3DF0"/>
    <w:rsid w:val="005D6755"/>
    <w:rsid w:val="005E2908"/>
    <w:rsid w:val="005E2AA2"/>
    <w:rsid w:val="005E39D6"/>
    <w:rsid w:val="00603A65"/>
    <w:rsid w:val="00605D09"/>
    <w:rsid w:val="00605FCF"/>
    <w:rsid w:val="00607292"/>
    <w:rsid w:val="00612423"/>
    <w:rsid w:val="006173BF"/>
    <w:rsid w:val="0062000C"/>
    <w:rsid w:val="006212A1"/>
    <w:rsid w:val="00621D98"/>
    <w:rsid w:val="006230E6"/>
    <w:rsid w:val="006243C7"/>
    <w:rsid w:val="00624FF9"/>
    <w:rsid w:val="00633982"/>
    <w:rsid w:val="00635F5B"/>
    <w:rsid w:val="0064050C"/>
    <w:rsid w:val="00644CD6"/>
    <w:rsid w:val="00645BAA"/>
    <w:rsid w:val="00660727"/>
    <w:rsid w:val="00660B16"/>
    <w:rsid w:val="0067466B"/>
    <w:rsid w:val="00682DF1"/>
    <w:rsid w:val="00684969"/>
    <w:rsid w:val="00687A8F"/>
    <w:rsid w:val="006907C4"/>
    <w:rsid w:val="00690A61"/>
    <w:rsid w:val="0069270D"/>
    <w:rsid w:val="00694395"/>
    <w:rsid w:val="006960A1"/>
    <w:rsid w:val="00696A16"/>
    <w:rsid w:val="006A196E"/>
    <w:rsid w:val="006A3A25"/>
    <w:rsid w:val="006A6C58"/>
    <w:rsid w:val="006A7464"/>
    <w:rsid w:val="006B641B"/>
    <w:rsid w:val="006B7595"/>
    <w:rsid w:val="006B796B"/>
    <w:rsid w:val="006C07DE"/>
    <w:rsid w:val="006C2435"/>
    <w:rsid w:val="006E0F61"/>
    <w:rsid w:val="006E78F9"/>
    <w:rsid w:val="006F39AF"/>
    <w:rsid w:val="0070375A"/>
    <w:rsid w:val="007202F8"/>
    <w:rsid w:val="00723144"/>
    <w:rsid w:val="007314C5"/>
    <w:rsid w:val="00737E50"/>
    <w:rsid w:val="00742D41"/>
    <w:rsid w:val="00743955"/>
    <w:rsid w:val="00772268"/>
    <w:rsid w:val="007747CD"/>
    <w:rsid w:val="00787B10"/>
    <w:rsid w:val="00795677"/>
    <w:rsid w:val="00796017"/>
    <w:rsid w:val="00796850"/>
    <w:rsid w:val="00796B85"/>
    <w:rsid w:val="007A0B87"/>
    <w:rsid w:val="007B33AA"/>
    <w:rsid w:val="007B3939"/>
    <w:rsid w:val="007B7368"/>
    <w:rsid w:val="007C7ECA"/>
    <w:rsid w:val="007D1050"/>
    <w:rsid w:val="007D520A"/>
    <w:rsid w:val="007E2594"/>
    <w:rsid w:val="007E34A4"/>
    <w:rsid w:val="007E79D1"/>
    <w:rsid w:val="00801FFE"/>
    <w:rsid w:val="00803B2C"/>
    <w:rsid w:val="0080431B"/>
    <w:rsid w:val="00825500"/>
    <w:rsid w:val="0082662A"/>
    <w:rsid w:val="008267D2"/>
    <w:rsid w:val="00832163"/>
    <w:rsid w:val="00840AF7"/>
    <w:rsid w:val="00843431"/>
    <w:rsid w:val="00846656"/>
    <w:rsid w:val="00851E56"/>
    <w:rsid w:val="0086306E"/>
    <w:rsid w:val="00866355"/>
    <w:rsid w:val="00871EF2"/>
    <w:rsid w:val="00871F49"/>
    <w:rsid w:val="00880027"/>
    <w:rsid w:val="008842D5"/>
    <w:rsid w:val="00884B08"/>
    <w:rsid w:val="00886E97"/>
    <w:rsid w:val="00890AA2"/>
    <w:rsid w:val="008A529C"/>
    <w:rsid w:val="008B1AAB"/>
    <w:rsid w:val="008C09EE"/>
    <w:rsid w:val="008C65EF"/>
    <w:rsid w:val="008D2548"/>
    <w:rsid w:val="008E783F"/>
    <w:rsid w:val="009018EA"/>
    <w:rsid w:val="00902F82"/>
    <w:rsid w:val="009052EC"/>
    <w:rsid w:val="009137E3"/>
    <w:rsid w:val="00913EFF"/>
    <w:rsid w:val="00914360"/>
    <w:rsid w:val="00915336"/>
    <w:rsid w:val="0091711C"/>
    <w:rsid w:val="009264E3"/>
    <w:rsid w:val="00933F05"/>
    <w:rsid w:val="00937378"/>
    <w:rsid w:val="00937B3D"/>
    <w:rsid w:val="00940CA9"/>
    <w:rsid w:val="00945E7E"/>
    <w:rsid w:val="00947800"/>
    <w:rsid w:val="0095263F"/>
    <w:rsid w:val="00957C8D"/>
    <w:rsid w:val="009618F5"/>
    <w:rsid w:val="00961E00"/>
    <w:rsid w:val="00965995"/>
    <w:rsid w:val="00967634"/>
    <w:rsid w:val="00972C51"/>
    <w:rsid w:val="00980E01"/>
    <w:rsid w:val="0098469B"/>
    <w:rsid w:val="00987A96"/>
    <w:rsid w:val="00993BF0"/>
    <w:rsid w:val="00994F59"/>
    <w:rsid w:val="009A183B"/>
    <w:rsid w:val="009A2C7B"/>
    <w:rsid w:val="009C12B9"/>
    <w:rsid w:val="009C6D5E"/>
    <w:rsid w:val="009D15BB"/>
    <w:rsid w:val="009D281F"/>
    <w:rsid w:val="009D2B36"/>
    <w:rsid w:val="009D6B1A"/>
    <w:rsid w:val="009D7B02"/>
    <w:rsid w:val="009E2138"/>
    <w:rsid w:val="009F02AA"/>
    <w:rsid w:val="009F2399"/>
    <w:rsid w:val="009F50D7"/>
    <w:rsid w:val="00A00ABA"/>
    <w:rsid w:val="00A0141D"/>
    <w:rsid w:val="00A02FA1"/>
    <w:rsid w:val="00A10E1F"/>
    <w:rsid w:val="00A12EF7"/>
    <w:rsid w:val="00A20D1F"/>
    <w:rsid w:val="00A24760"/>
    <w:rsid w:val="00A24774"/>
    <w:rsid w:val="00A24EE6"/>
    <w:rsid w:val="00A26B80"/>
    <w:rsid w:val="00A330C3"/>
    <w:rsid w:val="00A351B9"/>
    <w:rsid w:val="00A37D3F"/>
    <w:rsid w:val="00A414CE"/>
    <w:rsid w:val="00A44C0E"/>
    <w:rsid w:val="00A46BF5"/>
    <w:rsid w:val="00A55379"/>
    <w:rsid w:val="00A57624"/>
    <w:rsid w:val="00A608C4"/>
    <w:rsid w:val="00A67D34"/>
    <w:rsid w:val="00A72964"/>
    <w:rsid w:val="00A7397C"/>
    <w:rsid w:val="00A9132C"/>
    <w:rsid w:val="00AA029C"/>
    <w:rsid w:val="00AA621A"/>
    <w:rsid w:val="00AB7010"/>
    <w:rsid w:val="00AB7516"/>
    <w:rsid w:val="00AC1D63"/>
    <w:rsid w:val="00AC57EC"/>
    <w:rsid w:val="00AC76DD"/>
    <w:rsid w:val="00AD0168"/>
    <w:rsid w:val="00AD0FD1"/>
    <w:rsid w:val="00AD39A7"/>
    <w:rsid w:val="00AF08A8"/>
    <w:rsid w:val="00B02B1D"/>
    <w:rsid w:val="00B06D7F"/>
    <w:rsid w:val="00B15582"/>
    <w:rsid w:val="00B3178D"/>
    <w:rsid w:val="00B405E6"/>
    <w:rsid w:val="00B40760"/>
    <w:rsid w:val="00B46076"/>
    <w:rsid w:val="00B47EB7"/>
    <w:rsid w:val="00B54810"/>
    <w:rsid w:val="00B55708"/>
    <w:rsid w:val="00B561B4"/>
    <w:rsid w:val="00B61BE5"/>
    <w:rsid w:val="00B66284"/>
    <w:rsid w:val="00B726EA"/>
    <w:rsid w:val="00B72880"/>
    <w:rsid w:val="00B811E3"/>
    <w:rsid w:val="00B851D7"/>
    <w:rsid w:val="00B92A93"/>
    <w:rsid w:val="00B933C9"/>
    <w:rsid w:val="00B939E9"/>
    <w:rsid w:val="00BA3EA9"/>
    <w:rsid w:val="00BA591A"/>
    <w:rsid w:val="00BB6474"/>
    <w:rsid w:val="00BC4ECC"/>
    <w:rsid w:val="00BC4FC3"/>
    <w:rsid w:val="00BD0773"/>
    <w:rsid w:val="00BD2A90"/>
    <w:rsid w:val="00BD78DE"/>
    <w:rsid w:val="00BF28BD"/>
    <w:rsid w:val="00BF2D78"/>
    <w:rsid w:val="00BF7314"/>
    <w:rsid w:val="00C03EF3"/>
    <w:rsid w:val="00C107A9"/>
    <w:rsid w:val="00C10E00"/>
    <w:rsid w:val="00C10FF4"/>
    <w:rsid w:val="00C2346E"/>
    <w:rsid w:val="00C24FE4"/>
    <w:rsid w:val="00C25A69"/>
    <w:rsid w:val="00C306D3"/>
    <w:rsid w:val="00C31FCF"/>
    <w:rsid w:val="00C37BA5"/>
    <w:rsid w:val="00C434EF"/>
    <w:rsid w:val="00C436E2"/>
    <w:rsid w:val="00C44F4C"/>
    <w:rsid w:val="00C50173"/>
    <w:rsid w:val="00C50A1F"/>
    <w:rsid w:val="00C51677"/>
    <w:rsid w:val="00C5782B"/>
    <w:rsid w:val="00C63B4A"/>
    <w:rsid w:val="00C66754"/>
    <w:rsid w:val="00C675CA"/>
    <w:rsid w:val="00C74AA2"/>
    <w:rsid w:val="00C820ED"/>
    <w:rsid w:val="00C8231C"/>
    <w:rsid w:val="00C91CE2"/>
    <w:rsid w:val="00C92747"/>
    <w:rsid w:val="00C92996"/>
    <w:rsid w:val="00C92BFF"/>
    <w:rsid w:val="00C92FE8"/>
    <w:rsid w:val="00CA177C"/>
    <w:rsid w:val="00CA262B"/>
    <w:rsid w:val="00CA5B23"/>
    <w:rsid w:val="00CA71A7"/>
    <w:rsid w:val="00CB2684"/>
    <w:rsid w:val="00CB4FB6"/>
    <w:rsid w:val="00CC1CDD"/>
    <w:rsid w:val="00CD597F"/>
    <w:rsid w:val="00CF23FF"/>
    <w:rsid w:val="00CF4138"/>
    <w:rsid w:val="00D020ED"/>
    <w:rsid w:val="00D06CAA"/>
    <w:rsid w:val="00D11484"/>
    <w:rsid w:val="00D17AD3"/>
    <w:rsid w:val="00D21B90"/>
    <w:rsid w:val="00D25385"/>
    <w:rsid w:val="00D37F11"/>
    <w:rsid w:val="00D432BF"/>
    <w:rsid w:val="00D468DB"/>
    <w:rsid w:val="00D54EAB"/>
    <w:rsid w:val="00D5722A"/>
    <w:rsid w:val="00D57F55"/>
    <w:rsid w:val="00D64262"/>
    <w:rsid w:val="00D646A8"/>
    <w:rsid w:val="00D676CD"/>
    <w:rsid w:val="00D7262B"/>
    <w:rsid w:val="00D77D38"/>
    <w:rsid w:val="00D8325B"/>
    <w:rsid w:val="00D84342"/>
    <w:rsid w:val="00D92133"/>
    <w:rsid w:val="00D9683E"/>
    <w:rsid w:val="00DA2F7C"/>
    <w:rsid w:val="00DA5A30"/>
    <w:rsid w:val="00DA66F4"/>
    <w:rsid w:val="00DC2AF1"/>
    <w:rsid w:val="00DC4B93"/>
    <w:rsid w:val="00DD66DE"/>
    <w:rsid w:val="00DE0CA7"/>
    <w:rsid w:val="00DF0FF3"/>
    <w:rsid w:val="00DF2881"/>
    <w:rsid w:val="00DF44CA"/>
    <w:rsid w:val="00DF63F3"/>
    <w:rsid w:val="00DF7728"/>
    <w:rsid w:val="00DF7D5E"/>
    <w:rsid w:val="00E004D3"/>
    <w:rsid w:val="00E03A6B"/>
    <w:rsid w:val="00E06347"/>
    <w:rsid w:val="00E15A2D"/>
    <w:rsid w:val="00E23BED"/>
    <w:rsid w:val="00E25D43"/>
    <w:rsid w:val="00E26EEF"/>
    <w:rsid w:val="00E26EF1"/>
    <w:rsid w:val="00E4397B"/>
    <w:rsid w:val="00E538F5"/>
    <w:rsid w:val="00E53918"/>
    <w:rsid w:val="00E5555A"/>
    <w:rsid w:val="00E606AE"/>
    <w:rsid w:val="00E60998"/>
    <w:rsid w:val="00E6362F"/>
    <w:rsid w:val="00E77C52"/>
    <w:rsid w:val="00E869A6"/>
    <w:rsid w:val="00E870F4"/>
    <w:rsid w:val="00E87352"/>
    <w:rsid w:val="00E90725"/>
    <w:rsid w:val="00E92FAC"/>
    <w:rsid w:val="00EA3D75"/>
    <w:rsid w:val="00EA4BF8"/>
    <w:rsid w:val="00EA7D27"/>
    <w:rsid w:val="00EB3917"/>
    <w:rsid w:val="00EB6E8F"/>
    <w:rsid w:val="00EC07FC"/>
    <w:rsid w:val="00EC4876"/>
    <w:rsid w:val="00ED2E4F"/>
    <w:rsid w:val="00EE2468"/>
    <w:rsid w:val="00EF248A"/>
    <w:rsid w:val="00F01B68"/>
    <w:rsid w:val="00F16053"/>
    <w:rsid w:val="00F1643E"/>
    <w:rsid w:val="00F16ED4"/>
    <w:rsid w:val="00F22D29"/>
    <w:rsid w:val="00F31A96"/>
    <w:rsid w:val="00F435B4"/>
    <w:rsid w:val="00F43ED7"/>
    <w:rsid w:val="00F450D0"/>
    <w:rsid w:val="00F46085"/>
    <w:rsid w:val="00F570E1"/>
    <w:rsid w:val="00F679A3"/>
    <w:rsid w:val="00F73076"/>
    <w:rsid w:val="00F82EF4"/>
    <w:rsid w:val="00F83A0B"/>
    <w:rsid w:val="00F8400E"/>
    <w:rsid w:val="00F902BB"/>
    <w:rsid w:val="00F950FC"/>
    <w:rsid w:val="00FA55EC"/>
    <w:rsid w:val="00FB3B89"/>
    <w:rsid w:val="00FC195B"/>
    <w:rsid w:val="00FC33EF"/>
    <w:rsid w:val="00FD0346"/>
    <w:rsid w:val="00FD0B3E"/>
    <w:rsid w:val="00FD1C24"/>
    <w:rsid w:val="00FD43E1"/>
    <w:rsid w:val="00FD7897"/>
    <w:rsid w:val="00FE3A8B"/>
    <w:rsid w:val="00FE56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7E345"/>
  <w15:chartTrackingRefBased/>
  <w15:docId w15:val="{87192EB1-52B8-4CB3-9633-160A280EA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0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0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0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0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AA2"/>
    <w:rPr>
      <w:rFonts w:eastAsiaTheme="majorEastAsia" w:cstheme="majorBidi"/>
      <w:color w:val="272727" w:themeColor="text1" w:themeTint="D8"/>
    </w:rPr>
  </w:style>
  <w:style w:type="paragraph" w:styleId="Title">
    <w:name w:val="Title"/>
    <w:basedOn w:val="Normal"/>
    <w:next w:val="Normal"/>
    <w:link w:val="TitleChar"/>
    <w:uiPriority w:val="10"/>
    <w:qFormat/>
    <w:rsid w:val="00890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AA2"/>
    <w:pPr>
      <w:spacing w:before="160"/>
      <w:jc w:val="center"/>
    </w:pPr>
    <w:rPr>
      <w:i/>
      <w:iCs/>
      <w:color w:val="404040" w:themeColor="text1" w:themeTint="BF"/>
    </w:rPr>
  </w:style>
  <w:style w:type="character" w:customStyle="1" w:styleId="QuoteChar">
    <w:name w:val="Quote Char"/>
    <w:basedOn w:val="DefaultParagraphFont"/>
    <w:link w:val="Quote"/>
    <w:uiPriority w:val="29"/>
    <w:rsid w:val="00890AA2"/>
    <w:rPr>
      <w:i/>
      <w:iCs/>
      <w:color w:val="404040" w:themeColor="text1" w:themeTint="BF"/>
    </w:rPr>
  </w:style>
  <w:style w:type="paragraph" w:styleId="ListParagraph">
    <w:name w:val="List Paragraph"/>
    <w:basedOn w:val="Normal"/>
    <w:uiPriority w:val="34"/>
    <w:qFormat/>
    <w:rsid w:val="00890AA2"/>
    <w:pPr>
      <w:ind w:left="720"/>
      <w:contextualSpacing/>
    </w:pPr>
  </w:style>
  <w:style w:type="character" w:styleId="IntenseEmphasis">
    <w:name w:val="Intense Emphasis"/>
    <w:basedOn w:val="DefaultParagraphFont"/>
    <w:uiPriority w:val="21"/>
    <w:qFormat/>
    <w:rsid w:val="00890AA2"/>
    <w:rPr>
      <w:i/>
      <w:iCs/>
      <w:color w:val="0F4761" w:themeColor="accent1" w:themeShade="BF"/>
    </w:rPr>
  </w:style>
  <w:style w:type="paragraph" w:styleId="IntenseQuote">
    <w:name w:val="Intense Quote"/>
    <w:basedOn w:val="Normal"/>
    <w:next w:val="Normal"/>
    <w:link w:val="IntenseQuoteChar"/>
    <w:uiPriority w:val="30"/>
    <w:qFormat/>
    <w:rsid w:val="00890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AA2"/>
    <w:rPr>
      <w:i/>
      <w:iCs/>
      <w:color w:val="0F4761" w:themeColor="accent1" w:themeShade="BF"/>
    </w:rPr>
  </w:style>
  <w:style w:type="character" w:styleId="IntenseReference">
    <w:name w:val="Intense Reference"/>
    <w:basedOn w:val="DefaultParagraphFont"/>
    <w:uiPriority w:val="32"/>
    <w:qFormat/>
    <w:rsid w:val="00890AA2"/>
    <w:rPr>
      <w:b/>
      <w:bCs/>
      <w:smallCaps/>
      <w:color w:val="0F4761" w:themeColor="accent1" w:themeShade="BF"/>
      <w:spacing w:val="5"/>
    </w:rPr>
  </w:style>
  <w:style w:type="paragraph" w:customStyle="1" w:styleId="Figures">
    <w:name w:val="Figures"/>
    <w:basedOn w:val="Normal"/>
    <w:link w:val="FiguresChar"/>
    <w:qFormat/>
    <w:rsid w:val="00E60998"/>
    <w:pPr>
      <w:spacing w:after="0"/>
      <w:jc w:val="center"/>
    </w:pPr>
    <w:rPr>
      <w:i/>
      <w:color w:val="ADADAD" w:themeColor="background2" w:themeShade="BF"/>
      <w:sz w:val="18"/>
    </w:rPr>
  </w:style>
  <w:style w:type="character" w:customStyle="1" w:styleId="FiguresChar">
    <w:name w:val="Figures Char"/>
    <w:basedOn w:val="DefaultParagraphFont"/>
    <w:link w:val="Figures"/>
    <w:rsid w:val="00E60998"/>
    <w:rPr>
      <w:i/>
      <w:color w:val="ADADAD" w:themeColor="background2" w:themeShade="BF"/>
      <w:sz w:val="18"/>
    </w:rPr>
  </w:style>
  <w:style w:type="paragraph" w:styleId="NoSpacing">
    <w:name w:val="No Spacing"/>
    <w:uiPriority w:val="1"/>
    <w:qFormat/>
    <w:rsid w:val="00E60998"/>
    <w:pPr>
      <w:spacing w:after="0" w:line="240" w:lineRule="auto"/>
    </w:pPr>
  </w:style>
  <w:style w:type="paragraph" w:styleId="Bibliography">
    <w:name w:val="Bibliography"/>
    <w:basedOn w:val="Normal"/>
    <w:next w:val="Normal"/>
    <w:uiPriority w:val="37"/>
    <w:unhideWhenUsed/>
    <w:rsid w:val="000625B7"/>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23F83-B87F-4D86-B4C2-78F62437369D}">
  <ds:schemaRefs>
    <ds:schemaRef ds:uri="http://schemas.openxmlformats.org/officeDocument/2006/bibliography"/>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15</TotalTime>
  <Pages>10</Pages>
  <Words>3233</Words>
  <Characters>18950</Characters>
  <Application>Microsoft Office Word</Application>
  <DocSecurity>0</DocSecurity>
  <Lines>305</Lines>
  <Paragraphs>114</Paragraphs>
  <ScaleCrop>false</ScaleCrop>
  <HeadingPairs>
    <vt:vector size="2" baseType="variant">
      <vt:variant>
        <vt:lpstr>Title</vt:lpstr>
      </vt:variant>
      <vt:variant>
        <vt:i4>1</vt:i4>
      </vt:variant>
    </vt:vector>
  </HeadingPairs>
  <TitlesOfParts>
    <vt:vector size="1" baseType="lpstr">
      <vt:lpstr/>
    </vt:vector>
  </TitlesOfParts>
  <Company>NHS South, Central and West</Company>
  <LinksUpToDate>false</LinksUpToDate>
  <CharactersWithSpaces>22069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THRUPP, Fiona (NHS BRISTOL, NORTH SOMERSET AND SOUTH GLOUCESTERSHIRE ICB - 15C)</dc:creator>
  <cp:keywords/>
  <dc:description/>
  <cp:lastModifiedBy>THRUPP, Fiona (NHS BRISTOL, NORTH SOMERSET AND SOUTH GLOUCESTERSHIRE ICB - 15C)</cp:lastModifiedBy>
  <cp:revision>16</cp:revision>
  <dcterms:created xsi:type="dcterms:W3CDTF">2026-09-03T10:34:00Z</dcterms:created>
  <dcterms:modified xsi:type="dcterms:W3CDTF">2026-09-03T10:48:00Z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id="oWg2bArh"/&gt;&lt;style id="http://www.zotero.org/styles/harvard-cite-them-right" locale="en-GB" hasBibliography="1" bibliographyStyleHasBeenSet="1"/&gt;&lt;prefs&gt;&lt;pref name="fieldType" value="Field"/&gt;&lt;/prefs</vt:lpwstr>
  </property>
  <property fmtid="{D5CDD505-2E9C-101B-9397-08002B2CF9AE}" pid="3" name="ZOTERO_PREF_2">
    <vt:lpwstr>&gt;&lt;/data&gt;</vt:lpwstr>
  </property>
</Properties>
</file>